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CE890F" w14:textId="0C5C1BCA" w:rsidR="009E7BED" w:rsidRDefault="00F724E8">
      <w:pPr>
        <w:pStyle w:val="Paragraph"/>
        <w:spacing w:before="0" w:after="0"/>
        <w:jc w:val="center"/>
        <w:rPr>
          <w:rStyle w:val="Normaltextrun"/>
          <w:b/>
          <w:bCs/>
          <w:sz w:val="28"/>
          <w:szCs w:val="28"/>
          <w:lang w:val="uk-UA"/>
        </w:rPr>
      </w:pPr>
      <w:bookmarkStart w:id="0" w:name="_GoBack"/>
      <w:bookmarkEnd w:id="0"/>
      <w:r>
        <w:rPr>
          <w:rStyle w:val="Normaltextrun"/>
          <w:b/>
          <w:bCs/>
          <w:noProof/>
          <w:sz w:val="28"/>
          <w:szCs w:val="28"/>
        </w:rPr>
        <w:drawing>
          <wp:inline distT="0" distB="0" distL="0" distR="0" wp14:anchorId="06F7D3A1" wp14:editId="7C8B7032">
            <wp:extent cx="5935980" cy="8206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8206740"/>
                    </a:xfrm>
                    <a:prstGeom prst="rect">
                      <a:avLst/>
                    </a:prstGeom>
                    <a:noFill/>
                    <a:ln>
                      <a:noFill/>
                    </a:ln>
                  </pic:spPr>
                </pic:pic>
              </a:graphicData>
            </a:graphic>
          </wp:inline>
        </w:drawing>
      </w:r>
    </w:p>
    <w:p w14:paraId="325EA5AA" w14:textId="77777777" w:rsidR="00F724E8" w:rsidRDefault="00F724E8">
      <w:pPr>
        <w:pStyle w:val="af4"/>
        <w:tabs>
          <w:tab w:val="left" w:pos="6718"/>
        </w:tabs>
        <w:ind w:left="0" w:firstLine="0"/>
        <w:rPr>
          <w:sz w:val="28"/>
          <w:szCs w:val="28"/>
        </w:rPr>
      </w:pPr>
    </w:p>
    <w:p w14:paraId="3079A822" w14:textId="77777777" w:rsidR="00F724E8" w:rsidRDefault="00F724E8">
      <w:pPr>
        <w:pStyle w:val="af4"/>
        <w:tabs>
          <w:tab w:val="left" w:pos="6718"/>
        </w:tabs>
        <w:ind w:left="0" w:firstLine="0"/>
        <w:rPr>
          <w:sz w:val="28"/>
          <w:szCs w:val="28"/>
        </w:rPr>
      </w:pPr>
    </w:p>
    <w:p w14:paraId="3D9CDB07" w14:textId="31F2CEC3" w:rsidR="009E7BED" w:rsidRDefault="00F724E8">
      <w:pPr>
        <w:pStyle w:val="Paragraph"/>
        <w:spacing w:before="0" w:after="0"/>
        <w:jc w:val="center"/>
        <w:rPr>
          <w:rStyle w:val="Normaltextrun"/>
          <w:b/>
          <w:bCs/>
          <w:sz w:val="28"/>
          <w:szCs w:val="28"/>
          <w:lang w:val="uk-UA"/>
        </w:rPr>
      </w:pPr>
      <w:r>
        <w:rPr>
          <w:noProof/>
          <w:sz w:val="28"/>
          <w:szCs w:val="28"/>
        </w:rPr>
        <w:lastRenderedPageBreak/>
        <w:drawing>
          <wp:inline distT="0" distB="0" distL="0" distR="0" wp14:anchorId="44569E47" wp14:editId="20B09938">
            <wp:extent cx="5935980" cy="827532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8275320"/>
                    </a:xfrm>
                    <a:prstGeom prst="rect">
                      <a:avLst/>
                    </a:prstGeom>
                    <a:noFill/>
                    <a:ln>
                      <a:noFill/>
                    </a:ln>
                  </pic:spPr>
                </pic:pic>
              </a:graphicData>
            </a:graphic>
          </wp:inline>
        </w:drawing>
      </w:r>
    </w:p>
    <w:p w14:paraId="458B73CF" w14:textId="77777777" w:rsidR="009E7BED" w:rsidRDefault="009E7BED">
      <w:pPr>
        <w:pStyle w:val="Paragraph"/>
        <w:spacing w:before="0" w:after="0"/>
        <w:jc w:val="center"/>
        <w:rPr>
          <w:rStyle w:val="Normaltextrun"/>
          <w:b/>
          <w:bCs/>
          <w:sz w:val="28"/>
          <w:szCs w:val="28"/>
          <w:lang w:val="uk-UA"/>
        </w:rPr>
      </w:pPr>
    </w:p>
    <w:p w14:paraId="11E6A4FE" w14:textId="77777777" w:rsidR="009E7BED" w:rsidRDefault="009E7BED">
      <w:pPr>
        <w:pStyle w:val="Paragraph"/>
        <w:spacing w:before="0" w:after="0"/>
        <w:jc w:val="center"/>
        <w:rPr>
          <w:rStyle w:val="Normaltextrun"/>
          <w:b/>
          <w:bCs/>
          <w:sz w:val="28"/>
          <w:szCs w:val="28"/>
          <w:lang w:val="uk-UA"/>
        </w:rPr>
      </w:pPr>
    </w:p>
    <w:p w14:paraId="5854611D" w14:textId="77777777" w:rsidR="009E7BED" w:rsidRDefault="009E7BED">
      <w:pPr>
        <w:pStyle w:val="Paragraph"/>
        <w:spacing w:before="0" w:after="0"/>
        <w:jc w:val="center"/>
        <w:rPr>
          <w:rStyle w:val="Normaltextrun"/>
          <w:b/>
          <w:bCs/>
          <w:sz w:val="28"/>
          <w:szCs w:val="28"/>
          <w:lang w:val="uk-UA"/>
        </w:rPr>
      </w:pPr>
    </w:p>
    <w:p w14:paraId="381E8242" w14:textId="77777777" w:rsidR="009E7BED" w:rsidRDefault="009E7BED">
      <w:pPr>
        <w:pStyle w:val="Paragraph"/>
        <w:spacing w:before="0" w:after="0"/>
        <w:jc w:val="center"/>
        <w:rPr>
          <w:rStyle w:val="Normaltextrun"/>
          <w:b/>
          <w:bCs/>
          <w:sz w:val="28"/>
          <w:szCs w:val="28"/>
          <w:lang w:val="uk-UA"/>
        </w:rPr>
      </w:pPr>
    </w:p>
    <w:p w14:paraId="4CF3AD06" w14:textId="15AA554A" w:rsidR="0088107A" w:rsidRDefault="0088107A" w:rsidP="0088107A">
      <w:pPr>
        <w:spacing w:after="0" w:line="360" w:lineRule="auto"/>
        <w:ind w:firstLine="709"/>
        <w:jc w:val="center"/>
        <w:rPr>
          <w:rFonts w:ascii="Times New Roman" w:eastAsia="Times New Roman" w:hAnsi="Times New Roman" w:cs="Times New Roman"/>
          <w:b/>
          <w:bCs/>
          <w:sz w:val="28"/>
          <w:szCs w:val="28"/>
          <w:lang w:val="uk-UA" w:eastAsia="ru-RU"/>
        </w:rPr>
      </w:pPr>
      <w:r w:rsidRPr="0088107A">
        <w:rPr>
          <w:rFonts w:ascii="Times New Roman" w:eastAsia="Times New Roman" w:hAnsi="Times New Roman" w:cs="Times New Roman"/>
          <w:b/>
          <w:bCs/>
          <w:sz w:val="28"/>
          <w:szCs w:val="28"/>
          <w:lang w:val="uk-UA" w:eastAsia="ru-RU"/>
        </w:rPr>
        <w:lastRenderedPageBreak/>
        <w:t>Анотація до кваліфікаційної роботи</w:t>
      </w:r>
    </w:p>
    <w:p w14:paraId="4296A91C" w14:textId="2A98A44E" w:rsidR="00173045" w:rsidRDefault="00173045" w:rsidP="0088107A">
      <w:pPr>
        <w:spacing w:after="0" w:line="360" w:lineRule="auto"/>
        <w:ind w:firstLine="709"/>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на тему «Розлучення сім’ї к фактор  соціальної дезадаптації дитини»</w:t>
      </w:r>
    </w:p>
    <w:p w14:paraId="0BD8696B" w14:textId="24ADEF3A" w:rsidR="0088107A" w:rsidRPr="0088107A" w:rsidRDefault="0088107A" w:rsidP="0088107A">
      <w:pPr>
        <w:spacing w:after="0" w:line="360" w:lineRule="auto"/>
        <w:ind w:firstLine="709"/>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Младенцевої Анастасії Іванівни </w:t>
      </w:r>
    </w:p>
    <w:p w14:paraId="3B41907A" w14:textId="77777777" w:rsidR="0088107A" w:rsidRPr="0088107A" w:rsidRDefault="0088107A" w:rsidP="0088107A">
      <w:pPr>
        <w:spacing w:after="0" w:line="360" w:lineRule="auto"/>
        <w:ind w:firstLine="709"/>
        <w:jc w:val="both"/>
        <w:rPr>
          <w:rFonts w:ascii="Times New Roman" w:eastAsia="Times New Roman" w:hAnsi="Times New Roman" w:cs="Times New Roman"/>
          <w:sz w:val="28"/>
          <w:szCs w:val="28"/>
          <w:lang w:val="uk-UA" w:eastAsia="ru-RU"/>
        </w:rPr>
      </w:pPr>
      <w:r w:rsidRPr="0088107A">
        <w:rPr>
          <w:rFonts w:ascii="Times New Roman" w:eastAsia="Times New Roman" w:hAnsi="Times New Roman" w:cs="Times New Roman"/>
          <w:sz w:val="28"/>
          <w:szCs w:val="28"/>
          <w:lang w:val="uk-UA" w:eastAsia="ru-RU"/>
        </w:rPr>
        <w:t>Кваліфікаційна робота є комплексним дослідженням соціальних і психологічних наслідків розлучення для дітей, зосередженим на вивченні факторів соціальної дезадаптації, що виникає внаслідок порушення сімейних відносин. Робота базується на аналізі сучасних наукових теорій та результатів експериментального дослідження, проведеного серед учнів 7-А класу закладу загальної середньої освіти.</w:t>
      </w:r>
    </w:p>
    <w:p w14:paraId="5D50753B" w14:textId="77777777" w:rsidR="0088107A" w:rsidRPr="0088107A" w:rsidRDefault="0088107A" w:rsidP="0088107A">
      <w:pPr>
        <w:spacing w:after="0" w:line="360" w:lineRule="auto"/>
        <w:ind w:firstLine="709"/>
        <w:jc w:val="both"/>
        <w:rPr>
          <w:rFonts w:ascii="Times New Roman" w:eastAsia="Times New Roman" w:hAnsi="Times New Roman" w:cs="Times New Roman"/>
          <w:sz w:val="28"/>
          <w:szCs w:val="28"/>
          <w:lang w:val="uk-UA" w:eastAsia="ru-RU"/>
        </w:rPr>
      </w:pPr>
      <w:r w:rsidRPr="0088107A">
        <w:rPr>
          <w:rFonts w:ascii="Times New Roman" w:eastAsia="Times New Roman" w:hAnsi="Times New Roman" w:cs="Times New Roman"/>
          <w:sz w:val="28"/>
          <w:szCs w:val="28"/>
          <w:lang w:val="uk-UA" w:eastAsia="ru-RU"/>
        </w:rPr>
        <w:t>Розлучення не лише впливає на емоційний стан батьків, а й суттєво порушує розвиток та адаптацію дітей у соціальному середовищі. У роботі доведено, що такі діти часто стикаються з труднощами у спілкуванні, зниженням самооцінки, підвищеною тривожністю та ризиком формування деструктивної поведінки.</w:t>
      </w:r>
    </w:p>
    <w:p w14:paraId="72AE3B43" w14:textId="77777777" w:rsidR="0088107A" w:rsidRPr="0088107A" w:rsidRDefault="0088107A" w:rsidP="0088107A">
      <w:pPr>
        <w:spacing w:after="0" w:line="360" w:lineRule="auto"/>
        <w:ind w:firstLine="709"/>
        <w:jc w:val="both"/>
        <w:rPr>
          <w:rFonts w:ascii="Times New Roman" w:eastAsia="Times New Roman" w:hAnsi="Times New Roman" w:cs="Times New Roman"/>
          <w:sz w:val="28"/>
          <w:szCs w:val="28"/>
          <w:lang w:val="uk-UA" w:eastAsia="ru-RU"/>
        </w:rPr>
      </w:pPr>
      <w:r w:rsidRPr="0088107A">
        <w:rPr>
          <w:rFonts w:ascii="Times New Roman" w:eastAsia="Times New Roman" w:hAnsi="Times New Roman" w:cs="Times New Roman"/>
          <w:sz w:val="28"/>
          <w:szCs w:val="28"/>
          <w:lang w:val="uk-UA" w:eastAsia="ru-RU"/>
        </w:rPr>
        <w:t>Соціальна дезадаптація розглядається як порушення процесу соціалізації дитини, що потребує цілеспрямованого втручання фахівців соціальної сфери. У центрі уваги – діяльність соціального працівника, спрямована на відновлення порушених стосунків, підвищення рівня емоційної підтримки та забезпечення сприятливих умов для подолання негативних наслідків розлучення.</w:t>
      </w:r>
    </w:p>
    <w:p w14:paraId="21246996" w14:textId="77777777" w:rsidR="0088107A" w:rsidRPr="0088107A" w:rsidRDefault="0088107A" w:rsidP="0088107A">
      <w:pPr>
        <w:spacing w:after="0" w:line="360" w:lineRule="auto"/>
        <w:ind w:firstLine="709"/>
        <w:jc w:val="both"/>
        <w:rPr>
          <w:rFonts w:ascii="Times New Roman" w:eastAsia="Times New Roman" w:hAnsi="Times New Roman" w:cs="Times New Roman"/>
          <w:sz w:val="28"/>
          <w:szCs w:val="28"/>
          <w:lang w:val="uk-UA" w:eastAsia="ru-RU"/>
        </w:rPr>
      </w:pPr>
      <w:r w:rsidRPr="0088107A">
        <w:rPr>
          <w:rFonts w:ascii="Times New Roman" w:eastAsia="Times New Roman" w:hAnsi="Times New Roman" w:cs="Times New Roman"/>
          <w:sz w:val="28"/>
          <w:szCs w:val="28"/>
          <w:lang w:val="uk-UA" w:eastAsia="ru-RU"/>
        </w:rPr>
        <w:t>Мета дослідження: експериментально перевірити ефективність програми терапії для сімей з розлученими батьками у налагодженні їх взаємин з дитиною.</w:t>
      </w:r>
    </w:p>
    <w:p w14:paraId="0CF356DE" w14:textId="77777777" w:rsidR="0088107A" w:rsidRPr="0088107A" w:rsidRDefault="0088107A" w:rsidP="0088107A">
      <w:pPr>
        <w:spacing w:after="0" w:line="360" w:lineRule="auto"/>
        <w:ind w:firstLine="709"/>
        <w:jc w:val="both"/>
        <w:rPr>
          <w:rFonts w:ascii="Times New Roman" w:eastAsia="Times New Roman" w:hAnsi="Times New Roman" w:cs="Times New Roman"/>
          <w:sz w:val="28"/>
          <w:szCs w:val="28"/>
          <w:lang w:val="uk-UA" w:eastAsia="ru-RU"/>
        </w:rPr>
      </w:pPr>
      <w:r w:rsidRPr="0088107A">
        <w:rPr>
          <w:rFonts w:ascii="Times New Roman" w:eastAsia="Times New Roman" w:hAnsi="Times New Roman" w:cs="Times New Roman"/>
          <w:sz w:val="28"/>
          <w:szCs w:val="28"/>
          <w:lang w:val="uk-UA" w:eastAsia="ru-RU"/>
        </w:rPr>
        <w:t>Об’єкт дослідження: діти з сімей, у яких відбулося розлучення.</w:t>
      </w:r>
    </w:p>
    <w:p w14:paraId="6E583F0A" w14:textId="77777777" w:rsidR="0088107A" w:rsidRPr="0088107A" w:rsidRDefault="0088107A" w:rsidP="0088107A">
      <w:pPr>
        <w:spacing w:after="0" w:line="360" w:lineRule="auto"/>
        <w:ind w:firstLine="709"/>
        <w:jc w:val="both"/>
        <w:rPr>
          <w:rFonts w:ascii="Times New Roman" w:eastAsia="Times New Roman" w:hAnsi="Times New Roman" w:cs="Times New Roman"/>
          <w:sz w:val="28"/>
          <w:szCs w:val="28"/>
          <w:lang w:val="uk-UA" w:eastAsia="ru-RU"/>
        </w:rPr>
      </w:pPr>
      <w:r w:rsidRPr="0088107A">
        <w:rPr>
          <w:rFonts w:ascii="Times New Roman" w:eastAsia="Times New Roman" w:hAnsi="Times New Roman" w:cs="Times New Roman"/>
          <w:sz w:val="28"/>
          <w:szCs w:val="28"/>
          <w:lang w:val="uk-UA" w:eastAsia="ru-RU"/>
        </w:rPr>
        <w:t>Предмет дослідження: соціальна дезадаптація дитини внаслідок розлучення батьків.</w:t>
      </w:r>
    </w:p>
    <w:p w14:paraId="4A774BE8" w14:textId="77777777" w:rsidR="0088107A" w:rsidRPr="0088107A" w:rsidRDefault="0088107A" w:rsidP="0088107A">
      <w:pPr>
        <w:spacing w:after="0" w:line="360" w:lineRule="auto"/>
        <w:ind w:firstLine="709"/>
        <w:jc w:val="both"/>
        <w:rPr>
          <w:rFonts w:ascii="Times New Roman" w:eastAsia="Times New Roman" w:hAnsi="Times New Roman" w:cs="Times New Roman"/>
          <w:sz w:val="28"/>
          <w:szCs w:val="28"/>
          <w:lang w:val="uk-UA" w:eastAsia="ru-RU"/>
        </w:rPr>
      </w:pPr>
      <w:r w:rsidRPr="0088107A">
        <w:rPr>
          <w:rFonts w:ascii="Times New Roman" w:eastAsia="Times New Roman" w:hAnsi="Times New Roman" w:cs="Times New Roman"/>
          <w:sz w:val="28"/>
          <w:szCs w:val="28"/>
          <w:lang w:val="uk-UA" w:eastAsia="ru-RU"/>
        </w:rPr>
        <w:t xml:space="preserve">Робота складається з трьох розділів. У першому розділі теоретично обґрунтовано сутність розлучення як соціального явища, проаналізовано причини та чинники розлучень, зокрема демографічні, економічні та </w:t>
      </w:r>
      <w:r w:rsidRPr="0088107A">
        <w:rPr>
          <w:rFonts w:ascii="Times New Roman" w:eastAsia="Times New Roman" w:hAnsi="Times New Roman" w:cs="Times New Roman"/>
          <w:sz w:val="28"/>
          <w:szCs w:val="28"/>
          <w:lang w:val="uk-UA" w:eastAsia="ru-RU"/>
        </w:rPr>
        <w:lastRenderedPageBreak/>
        <w:t>психологічні. Особлива увага приділена впливу розлучення на емоційний стан і поведінку дітей.</w:t>
      </w:r>
    </w:p>
    <w:p w14:paraId="5DA7E510" w14:textId="77777777" w:rsidR="0088107A" w:rsidRPr="0088107A" w:rsidRDefault="0088107A" w:rsidP="0088107A">
      <w:pPr>
        <w:spacing w:after="0" w:line="360" w:lineRule="auto"/>
        <w:ind w:firstLine="709"/>
        <w:jc w:val="both"/>
        <w:rPr>
          <w:rFonts w:ascii="Times New Roman" w:eastAsia="Times New Roman" w:hAnsi="Times New Roman" w:cs="Times New Roman"/>
          <w:sz w:val="28"/>
          <w:szCs w:val="28"/>
          <w:lang w:val="uk-UA" w:eastAsia="ru-RU"/>
        </w:rPr>
      </w:pPr>
      <w:r w:rsidRPr="0088107A">
        <w:rPr>
          <w:rFonts w:ascii="Times New Roman" w:eastAsia="Times New Roman" w:hAnsi="Times New Roman" w:cs="Times New Roman"/>
          <w:sz w:val="28"/>
          <w:szCs w:val="28"/>
          <w:lang w:val="uk-UA" w:eastAsia="ru-RU"/>
        </w:rPr>
        <w:t>Другий розділ присвячений аналізу соціальної дезадаптації як явища, її ознак, причин та проявів у дітей. Наведено сучасні технології соціальної роботи, які застосовуються з метою адаптації дитини до нових умов сімейного життя після розлучення батьків.</w:t>
      </w:r>
    </w:p>
    <w:p w14:paraId="0D0B723A" w14:textId="77777777" w:rsidR="0088107A" w:rsidRPr="0088107A" w:rsidRDefault="0088107A" w:rsidP="0088107A">
      <w:pPr>
        <w:spacing w:after="0" w:line="360" w:lineRule="auto"/>
        <w:ind w:firstLine="709"/>
        <w:jc w:val="both"/>
        <w:rPr>
          <w:rFonts w:ascii="Times New Roman" w:eastAsia="Times New Roman" w:hAnsi="Times New Roman" w:cs="Times New Roman"/>
          <w:sz w:val="28"/>
          <w:szCs w:val="28"/>
          <w:lang w:val="uk-UA" w:eastAsia="ru-RU"/>
        </w:rPr>
      </w:pPr>
      <w:r w:rsidRPr="0088107A">
        <w:rPr>
          <w:rFonts w:ascii="Times New Roman" w:eastAsia="Times New Roman" w:hAnsi="Times New Roman" w:cs="Times New Roman"/>
          <w:sz w:val="28"/>
          <w:szCs w:val="28"/>
          <w:lang w:val="uk-UA" w:eastAsia="ru-RU"/>
        </w:rPr>
        <w:t>У третьому розділі представлено експериментальне дослідження, яке проводилось у закладі загальної середньої освіти за участі дітей та їхніх батьків. Проаналізовано результати впровадження програми терапії, яка сприяє покращенню емоційного стану дітей та відновленню довірливих стосунків у родині. Зафіксовано позитивну динаміку в адаптації дітей до нових життєвих обставин.</w:t>
      </w:r>
    </w:p>
    <w:p w14:paraId="0B29E5A1" w14:textId="77777777" w:rsidR="0088107A" w:rsidRPr="0088107A" w:rsidRDefault="0088107A" w:rsidP="0088107A">
      <w:pPr>
        <w:spacing w:after="0" w:line="360" w:lineRule="auto"/>
        <w:ind w:firstLine="709"/>
        <w:jc w:val="both"/>
        <w:rPr>
          <w:rFonts w:ascii="Times New Roman" w:eastAsia="Times New Roman" w:hAnsi="Times New Roman" w:cs="Times New Roman"/>
          <w:sz w:val="28"/>
          <w:szCs w:val="28"/>
          <w:lang w:val="uk-UA" w:eastAsia="ru-RU"/>
        </w:rPr>
      </w:pPr>
      <w:r w:rsidRPr="0088107A">
        <w:rPr>
          <w:rFonts w:ascii="Times New Roman" w:eastAsia="Times New Roman" w:hAnsi="Times New Roman" w:cs="Times New Roman"/>
          <w:sz w:val="28"/>
          <w:szCs w:val="28"/>
          <w:lang w:val="uk-UA" w:eastAsia="ru-RU"/>
        </w:rPr>
        <w:t>На основі отриманих результатів сформульовано практичні рекомендації для соціальних працівників і батьків щодо профілактики дезадаптації дітей у построзлучний період. Підкреслено важливість міждисциплінарного підходу та раннього втручання для досягнення позитивних результатів у роботі з такою цільовою групою.</w:t>
      </w:r>
    </w:p>
    <w:p w14:paraId="615AFAB2" w14:textId="77777777" w:rsidR="0088107A" w:rsidRPr="0088107A" w:rsidRDefault="0088107A" w:rsidP="0088107A">
      <w:pPr>
        <w:spacing w:after="0" w:line="360" w:lineRule="auto"/>
        <w:ind w:firstLine="709"/>
        <w:jc w:val="both"/>
        <w:rPr>
          <w:rFonts w:ascii="Times New Roman" w:eastAsia="Times New Roman" w:hAnsi="Times New Roman" w:cs="Times New Roman"/>
          <w:sz w:val="28"/>
          <w:szCs w:val="28"/>
          <w:lang w:val="uk-UA" w:eastAsia="ru-RU"/>
        </w:rPr>
      </w:pPr>
      <w:r w:rsidRPr="0088107A">
        <w:rPr>
          <w:rFonts w:ascii="Times New Roman" w:eastAsia="Times New Roman" w:hAnsi="Times New Roman" w:cs="Times New Roman"/>
          <w:sz w:val="28"/>
          <w:szCs w:val="28"/>
          <w:lang w:val="uk-UA" w:eastAsia="ru-RU"/>
        </w:rPr>
        <w:t>Отже, розлучення в сім’ї є серйозним чинником, що впливає на соціальний розвиток дитини, тому завданням сучасної соціальної роботи є своєчасна підтримка сімей, зменшення наслідків психосоціального стресу та забезпечення умов для ефективної адаптації дитини в соціумі.</w:t>
      </w:r>
    </w:p>
    <w:p w14:paraId="7A507B1E" w14:textId="77777777" w:rsidR="0088107A" w:rsidRPr="0088107A" w:rsidRDefault="0088107A" w:rsidP="0088107A">
      <w:pPr>
        <w:spacing w:after="0" w:line="360" w:lineRule="auto"/>
        <w:ind w:firstLine="709"/>
        <w:jc w:val="both"/>
        <w:rPr>
          <w:rFonts w:ascii="Times New Roman" w:eastAsia="Times New Roman" w:hAnsi="Times New Roman" w:cs="Times New Roman"/>
          <w:sz w:val="28"/>
          <w:szCs w:val="28"/>
          <w:lang w:val="uk-UA" w:eastAsia="ru-RU"/>
        </w:rPr>
      </w:pPr>
      <w:r w:rsidRPr="0088107A">
        <w:rPr>
          <w:rFonts w:ascii="Times New Roman" w:eastAsia="Times New Roman" w:hAnsi="Times New Roman" w:cs="Times New Roman"/>
          <w:b/>
          <w:bCs/>
          <w:sz w:val="28"/>
          <w:szCs w:val="28"/>
          <w:lang w:val="uk-UA" w:eastAsia="ru-RU"/>
        </w:rPr>
        <w:t>Ключові слова:</w:t>
      </w:r>
      <w:r w:rsidRPr="0088107A">
        <w:rPr>
          <w:rFonts w:ascii="Times New Roman" w:eastAsia="Times New Roman" w:hAnsi="Times New Roman" w:cs="Times New Roman"/>
          <w:sz w:val="28"/>
          <w:szCs w:val="28"/>
          <w:lang w:val="uk-UA" w:eastAsia="ru-RU"/>
        </w:rPr>
        <w:t xml:space="preserve"> розлучення, соціальна дезадаптація, дитина, соціальна робота, сім’я, соціальна адаптація, терапевтична програма.</w:t>
      </w:r>
    </w:p>
    <w:p w14:paraId="7C9022C8" w14:textId="77777777" w:rsidR="0088107A" w:rsidRPr="0088107A" w:rsidRDefault="0088107A" w:rsidP="0088107A">
      <w:pPr>
        <w:rPr>
          <w:rFonts w:ascii="Times New Roman" w:hAnsi="Times New Roman" w:cs="Times New Roman"/>
          <w:sz w:val="28"/>
          <w:szCs w:val="28"/>
          <w:lang w:val="uk-UA"/>
        </w:rPr>
      </w:pPr>
      <w:r w:rsidRPr="0088107A">
        <w:rPr>
          <w:rFonts w:ascii="Times New Roman" w:hAnsi="Times New Roman" w:cs="Times New Roman"/>
          <w:sz w:val="28"/>
          <w:szCs w:val="28"/>
          <w:lang w:val="uk-UA"/>
        </w:rPr>
        <w:br w:type="page"/>
      </w:r>
    </w:p>
    <w:p w14:paraId="409360A5" w14:textId="30F7FF20" w:rsidR="0088107A" w:rsidRPr="00173045" w:rsidRDefault="0088107A" w:rsidP="00173045">
      <w:pPr>
        <w:pStyle w:val="aff1"/>
        <w:spacing w:before="0" w:beforeAutospacing="0" w:after="0" w:afterAutospacing="0" w:line="360" w:lineRule="auto"/>
        <w:jc w:val="center"/>
        <w:rPr>
          <w:b/>
          <w:bCs/>
          <w:color w:val="000000"/>
          <w:sz w:val="28"/>
          <w:szCs w:val="28"/>
          <w:lang w:val="uk-UA"/>
        </w:rPr>
      </w:pPr>
      <w:r w:rsidRPr="00173045">
        <w:rPr>
          <w:b/>
          <w:bCs/>
          <w:color w:val="000000"/>
          <w:sz w:val="28"/>
          <w:szCs w:val="28"/>
          <w:lang w:val="en-US"/>
        </w:rPr>
        <w:lastRenderedPageBreak/>
        <w:t>Annotation to the qualification work</w:t>
      </w:r>
    </w:p>
    <w:p w14:paraId="70192A90" w14:textId="13919576" w:rsidR="00173045" w:rsidRPr="00173045" w:rsidRDefault="00173045" w:rsidP="00173045">
      <w:pPr>
        <w:spacing w:after="0" w:line="36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w:t>
      </w:r>
      <w:r w:rsidRPr="00173045">
        <w:rPr>
          <w:rFonts w:ascii="Times New Roman" w:eastAsia="Times New Roman" w:hAnsi="Times New Roman" w:cs="Times New Roman"/>
          <w:b/>
          <w:sz w:val="28"/>
          <w:szCs w:val="28"/>
          <w:lang w:val="en-US"/>
        </w:rPr>
        <w:t>Family divorce as a factor of social maladjustment of a child</w:t>
      </w:r>
      <w:r>
        <w:rPr>
          <w:rFonts w:ascii="Times New Roman" w:eastAsia="Times New Roman" w:hAnsi="Times New Roman" w:cs="Times New Roman"/>
          <w:b/>
          <w:sz w:val="28"/>
          <w:szCs w:val="28"/>
          <w:lang w:val="uk-UA"/>
        </w:rPr>
        <w:t>»</w:t>
      </w:r>
    </w:p>
    <w:p w14:paraId="486BED30" w14:textId="062ABA8A" w:rsidR="0088107A" w:rsidRPr="0088107A" w:rsidRDefault="0088107A" w:rsidP="00173045">
      <w:pPr>
        <w:pStyle w:val="aff1"/>
        <w:spacing w:before="0" w:beforeAutospacing="0" w:after="0" w:afterAutospacing="0" w:line="360" w:lineRule="auto"/>
        <w:jc w:val="center"/>
        <w:rPr>
          <w:b/>
          <w:bCs/>
          <w:sz w:val="28"/>
          <w:szCs w:val="28"/>
          <w:lang w:val="uk-UA"/>
        </w:rPr>
      </w:pPr>
      <w:r w:rsidRPr="00173045">
        <w:rPr>
          <w:b/>
          <w:bCs/>
          <w:sz w:val="28"/>
          <w:szCs w:val="28"/>
          <w:lang w:val="uk-UA"/>
        </w:rPr>
        <w:t>Anastasia</w:t>
      </w:r>
      <w:r w:rsidRPr="0088107A">
        <w:rPr>
          <w:b/>
          <w:bCs/>
          <w:sz w:val="28"/>
          <w:szCs w:val="28"/>
          <w:lang w:val="uk-UA"/>
        </w:rPr>
        <w:t xml:space="preserve"> </w:t>
      </w:r>
      <w:r w:rsidR="00936C82" w:rsidRPr="00936C82">
        <w:rPr>
          <w:b/>
          <w:bCs/>
          <w:sz w:val="28"/>
          <w:szCs w:val="28"/>
          <w:lang w:val="uk-UA"/>
        </w:rPr>
        <w:t>Mladentseva</w:t>
      </w:r>
    </w:p>
    <w:p w14:paraId="567EF740" w14:textId="77777777" w:rsidR="0088107A" w:rsidRPr="0088107A" w:rsidRDefault="0088107A" w:rsidP="0088107A">
      <w:pPr>
        <w:pStyle w:val="aff1"/>
        <w:spacing w:before="0" w:beforeAutospacing="0" w:after="0" w:afterAutospacing="0" w:line="360" w:lineRule="auto"/>
        <w:ind w:firstLine="709"/>
        <w:jc w:val="center"/>
        <w:rPr>
          <w:lang w:val="uk-UA"/>
        </w:rPr>
      </w:pPr>
    </w:p>
    <w:p w14:paraId="70EF7BDF" w14:textId="77777777" w:rsidR="0088107A" w:rsidRPr="00BD7736" w:rsidRDefault="0088107A" w:rsidP="0088107A">
      <w:pPr>
        <w:pStyle w:val="aff1"/>
        <w:spacing w:before="0" w:beforeAutospacing="0" w:after="0" w:afterAutospacing="0" w:line="360" w:lineRule="auto"/>
        <w:ind w:firstLine="709"/>
        <w:jc w:val="both"/>
        <w:rPr>
          <w:sz w:val="28"/>
          <w:szCs w:val="28"/>
          <w:lang w:val="en-US"/>
        </w:rPr>
      </w:pPr>
      <w:r w:rsidRPr="00BD7736">
        <w:rPr>
          <w:sz w:val="28"/>
          <w:szCs w:val="28"/>
          <w:lang w:val="en-US"/>
        </w:rPr>
        <w:t>The qualification paper is a comprehensive study of the social and psychological consequences of divorce for children, focusing on the factors of social maladjustment resulting from the disruption of family relationships. The research is based on the analysis of contemporary scientific theories and the results of an experimental study conducted among 7th-grade students of a general secondary education institution.</w:t>
      </w:r>
    </w:p>
    <w:p w14:paraId="2E70035D" w14:textId="77777777" w:rsidR="0088107A" w:rsidRPr="00BD7736" w:rsidRDefault="0088107A" w:rsidP="0088107A">
      <w:pPr>
        <w:pStyle w:val="aff1"/>
        <w:spacing w:before="0" w:beforeAutospacing="0" w:after="0" w:afterAutospacing="0" w:line="360" w:lineRule="auto"/>
        <w:ind w:firstLine="709"/>
        <w:jc w:val="both"/>
        <w:rPr>
          <w:sz w:val="28"/>
          <w:szCs w:val="28"/>
          <w:lang w:val="en-US"/>
        </w:rPr>
      </w:pPr>
      <w:r w:rsidRPr="00BD7736">
        <w:rPr>
          <w:sz w:val="28"/>
          <w:szCs w:val="28"/>
          <w:lang w:val="en-US"/>
        </w:rPr>
        <w:t>Divorce affects not only the emotional state of parents but also significantly disrupts children's development and adaptation in the social environment. The study demonstrates that such children often face communication difficulties, decreased self-esteem, increased anxiety, and a higher risk of developing destructive behavior.</w:t>
      </w:r>
    </w:p>
    <w:p w14:paraId="1A3DC940" w14:textId="77777777" w:rsidR="0088107A" w:rsidRPr="00BD7736" w:rsidRDefault="0088107A" w:rsidP="0088107A">
      <w:pPr>
        <w:pStyle w:val="aff1"/>
        <w:spacing w:before="0" w:beforeAutospacing="0" w:after="0" w:afterAutospacing="0" w:line="360" w:lineRule="auto"/>
        <w:ind w:firstLine="709"/>
        <w:jc w:val="both"/>
        <w:rPr>
          <w:sz w:val="28"/>
          <w:szCs w:val="28"/>
          <w:lang w:val="en-US"/>
        </w:rPr>
      </w:pPr>
      <w:r w:rsidRPr="00BD7736">
        <w:rPr>
          <w:sz w:val="28"/>
          <w:szCs w:val="28"/>
          <w:lang w:val="en-US"/>
        </w:rPr>
        <w:t>Social maladjustment is considered a disruption in the child's socialization process that requires targeted intervention from social work professionals. The central focus is the activity of the social worker aimed at restoring broken relationships, enhancing emotional support, and ensuring favorable conditions for overcoming the negative effects of divorce.</w:t>
      </w:r>
    </w:p>
    <w:p w14:paraId="4F5E5425" w14:textId="77777777" w:rsidR="0088107A" w:rsidRPr="00BD7736" w:rsidRDefault="0088107A" w:rsidP="0088107A">
      <w:pPr>
        <w:pStyle w:val="aff1"/>
        <w:spacing w:before="0" w:beforeAutospacing="0" w:after="0" w:afterAutospacing="0" w:line="360" w:lineRule="auto"/>
        <w:ind w:firstLine="709"/>
        <w:jc w:val="both"/>
        <w:rPr>
          <w:sz w:val="28"/>
          <w:szCs w:val="28"/>
          <w:lang w:val="en-US"/>
        </w:rPr>
      </w:pPr>
      <w:r w:rsidRPr="00BD7736">
        <w:rPr>
          <w:rStyle w:val="a8"/>
          <w:sz w:val="28"/>
          <w:szCs w:val="28"/>
          <w:lang w:val="en-US"/>
        </w:rPr>
        <w:t>Purpose of the study</w:t>
      </w:r>
      <w:r w:rsidRPr="00BD7736">
        <w:rPr>
          <w:sz w:val="28"/>
          <w:szCs w:val="28"/>
          <w:lang w:val="en-US"/>
        </w:rPr>
        <w:t>: to experimentally verify the effectiveness of a therapeutic program for families with divorced parents in improving their relationships with their children.</w:t>
      </w:r>
    </w:p>
    <w:p w14:paraId="70CEFC9C" w14:textId="77777777" w:rsidR="0088107A" w:rsidRPr="00BD7736" w:rsidRDefault="0088107A" w:rsidP="0088107A">
      <w:pPr>
        <w:pStyle w:val="aff1"/>
        <w:spacing w:before="0" w:beforeAutospacing="0" w:after="0" w:afterAutospacing="0" w:line="360" w:lineRule="auto"/>
        <w:ind w:firstLine="709"/>
        <w:jc w:val="both"/>
        <w:rPr>
          <w:sz w:val="28"/>
          <w:szCs w:val="28"/>
          <w:lang w:val="en-US"/>
        </w:rPr>
      </w:pPr>
      <w:r w:rsidRPr="00BD7736">
        <w:rPr>
          <w:rStyle w:val="a8"/>
          <w:sz w:val="28"/>
          <w:szCs w:val="28"/>
          <w:lang w:val="en-US"/>
        </w:rPr>
        <w:t>Object of the study</w:t>
      </w:r>
      <w:r w:rsidRPr="00BD7736">
        <w:rPr>
          <w:sz w:val="28"/>
          <w:szCs w:val="28"/>
          <w:lang w:val="en-US"/>
        </w:rPr>
        <w:t>: children from families where divorce has occurred.</w:t>
      </w:r>
    </w:p>
    <w:p w14:paraId="4FBDDF76" w14:textId="77777777" w:rsidR="0088107A" w:rsidRPr="00BD7736" w:rsidRDefault="0088107A" w:rsidP="0088107A">
      <w:pPr>
        <w:pStyle w:val="aff1"/>
        <w:spacing w:before="0" w:beforeAutospacing="0" w:after="0" w:afterAutospacing="0" w:line="360" w:lineRule="auto"/>
        <w:ind w:firstLine="709"/>
        <w:jc w:val="both"/>
        <w:rPr>
          <w:sz w:val="28"/>
          <w:szCs w:val="28"/>
          <w:lang w:val="en-US"/>
        </w:rPr>
      </w:pPr>
      <w:r w:rsidRPr="00BD7736">
        <w:rPr>
          <w:rStyle w:val="a8"/>
          <w:sz w:val="28"/>
          <w:szCs w:val="28"/>
          <w:lang w:val="en-US"/>
        </w:rPr>
        <w:t>Subject of the study</w:t>
      </w:r>
      <w:r w:rsidRPr="00BD7736">
        <w:rPr>
          <w:b/>
          <w:bCs/>
          <w:sz w:val="28"/>
          <w:szCs w:val="28"/>
          <w:lang w:val="en-US"/>
        </w:rPr>
        <w:t>:</w:t>
      </w:r>
      <w:r w:rsidRPr="00BD7736">
        <w:rPr>
          <w:sz w:val="28"/>
          <w:szCs w:val="28"/>
          <w:lang w:val="en-US"/>
        </w:rPr>
        <w:t xml:space="preserve"> the social maladjustment of children as a result of parental divorce.</w:t>
      </w:r>
    </w:p>
    <w:p w14:paraId="42329632" w14:textId="77777777" w:rsidR="0088107A" w:rsidRPr="00BD7736" w:rsidRDefault="0088107A" w:rsidP="0088107A">
      <w:pPr>
        <w:pStyle w:val="aff1"/>
        <w:spacing w:before="0" w:beforeAutospacing="0" w:after="0" w:afterAutospacing="0" w:line="360" w:lineRule="auto"/>
        <w:ind w:firstLine="709"/>
        <w:jc w:val="both"/>
        <w:rPr>
          <w:sz w:val="28"/>
          <w:szCs w:val="28"/>
          <w:lang w:val="en-US"/>
        </w:rPr>
      </w:pPr>
      <w:r w:rsidRPr="00BD7736">
        <w:rPr>
          <w:sz w:val="28"/>
          <w:szCs w:val="28"/>
          <w:lang w:val="en-US"/>
        </w:rPr>
        <w:t xml:space="preserve">The paper consists of three chapters. The first chapter provides a theoretical substantiation of divorce as a social phenomenon, analyzing its causes and contributing factors, including demographic, economic, and psychological aspects. </w:t>
      </w:r>
      <w:r w:rsidRPr="00BD7736">
        <w:rPr>
          <w:sz w:val="28"/>
          <w:szCs w:val="28"/>
          <w:lang w:val="en-US"/>
        </w:rPr>
        <w:lastRenderedPageBreak/>
        <w:t>Special attention is paid to the impact of divorce on children's emotional states and behavior.</w:t>
      </w:r>
    </w:p>
    <w:p w14:paraId="29B8DE52" w14:textId="77777777" w:rsidR="0088107A" w:rsidRPr="00BD7736" w:rsidRDefault="0088107A" w:rsidP="0088107A">
      <w:pPr>
        <w:pStyle w:val="aff1"/>
        <w:spacing w:before="0" w:beforeAutospacing="0" w:after="0" w:afterAutospacing="0" w:line="360" w:lineRule="auto"/>
        <w:ind w:firstLine="709"/>
        <w:jc w:val="both"/>
        <w:rPr>
          <w:sz w:val="28"/>
          <w:szCs w:val="28"/>
          <w:lang w:val="en-US"/>
        </w:rPr>
      </w:pPr>
      <w:r w:rsidRPr="00BD7736">
        <w:rPr>
          <w:sz w:val="28"/>
          <w:szCs w:val="28"/>
          <w:lang w:val="en-US"/>
        </w:rPr>
        <w:t>The second chapter focuses on analyzing social maladjustment as a phenomenon, its signs, causes, and manifestations in children. It also outlines modern social work technologies aimed at helping children adapt to the new family environment after their parents' divorce.</w:t>
      </w:r>
    </w:p>
    <w:p w14:paraId="3435C7AE" w14:textId="77777777" w:rsidR="0088107A" w:rsidRPr="00BD7736" w:rsidRDefault="0088107A" w:rsidP="0088107A">
      <w:pPr>
        <w:pStyle w:val="aff1"/>
        <w:spacing w:before="0" w:beforeAutospacing="0" w:after="0" w:afterAutospacing="0" w:line="360" w:lineRule="auto"/>
        <w:ind w:firstLine="709"/>
        <w:jc w:val="both"/>
        <w:rPr>
          <w:sz w:val="28"/>
          <w:szCs w:val="28"/>
          <w:lang w:val="en-US"/>
        </w:rPr>
      </w:pPr>
      <w:r w:rsidRPr="00BD7736">
        <w:rPr>
          <w:sz w:val="28"/>
          <w:szCs w:val="28"/>
          <w:lang w:val="en-US"/>
        </w:rPr>
        <w:t>The third chapter presents an experimental study conducted at a general secondary education institution involving children and their parents. The chapter analyzes the results of implementing a therapeutic program designed to improve children's emotional well-being and restore trusting relationships within the family. A positive trend in children's adaptation to new life circumstances is recorded.</w:t>
      </w:r>
    </w:p>
    <w:p w14:paraId="0E3A3A87" w14:textId="77777777" w:rsidR="0088107A" w:rsidRPr="00BD7736" w:rsidRDefault="0088107A" w:rsidP="0088107A">
      <w:pPr>
        <w:pStyle w:val="aff1"/>
        <w:spacing w:before="0" w:beforeAutospacing="0" w:after="0" w:afterAutospacing="0" w:line="360" w:lineRule="auto"/>
        <w:ind w:firstLine="709"/>
        <w:jc w:val="both"/>
        <w:rPr>
          <w:sz w:val="28"/>
          <w:szCs w:val="28"/>
          <w:lang w:val="en-US"/>
        </w:rPr>
      </w:pPr>
      <w:r w:rsidRPr="00BD7736">
        <w:rPr>
          <w:sz w:val="28"/>
          <w:szCs w:val="28"/>
          <w:lang w:val="en-US"/>
        </w:rPr>
        <w:t>Based on the results obtained, practical recommendations have been formulated for social workers and parents regarding the prevention of child maladjustment in the post-divorce period. The importance of an interdisciplinary approach and early intervention in achieving positive outcomes when working with this target group is emphasized.</w:t>
      </w:r>
    </w:p>
    <w:p w14:paraId="6AE3F820" w14:textId="77777777" w:rsidR="0088107A" w:rsidRPr="00BD7736" w:rsidRDefault="0088107A" w:rsidP="0088107A">
      <w:pPr>
        <w:pStyle w:val="aff1"/>
        <w:spacing w:before="0" w:beforeAutospacing="0" w:after="0" w:afterAutospacing="0" w:line="360" w:lineRule="auto"/>
        <w:ind w:firstLine="709"/>
        <w:jc w:val="both"/>
        <w:rPr>
          <w:sz w:val="28"/>
          <w:szCs w:val="28"/>
          <w:lang w:val="en-US"/>
        </w:rPr>
      </w:pPr>
      <w:r w:rsidRPr="00BD7736">
        <w:rPr>
          <w:sz w:val="28"/>
          <w:szCs w:val="28"/>
          <w:lang w:val="en-US"/>
        </w:rPr>
        <w:t>Thus, divorce in a family is a significant factor influencing a child's social development. Therefore, the task of modern social work is to provide timely support to families, reduce the consequences of psychosocial stress, and ensure the conditions necessary for the child's effective adaptation in society.</w:t>
      </w:r>
    </w:p>
    <w:p w14:paraId="46B2CE79" w14:textId="77777777" w:rsidR="0088107A" w:rsidRPr="00BD7736" w:rsidRDefault="0088107A" w:rsidP="0088107A">
      <w:pPr>
        <w:pStyle w:val="aff1"/>
        <w:spacing w:before="0" w:beforeAutospacing="0" w:after="0" w:afterAutospacing="0" w:line="360" w:lineRule="auto"/>
        <w:ind w:firstLine="709"/>
        <w:jc w:val="both"/>
        <w:rPr>
          <w:sz w:val="28"/>
          <w:szCs w:val="28"/>
          <w:lang w:val="en-US"/>
        </w:rPr>
      </w:pPr>
      <w:r w:rsidRPr="00BD7736">
        <w:rPr>
          <w:rStyle w:val="a8"/>
          <w:sz w:val="28"/>
          <w:szCs w:val="28"/>
          <w:lang w:val="en-US"/>
        </w:rPr>
        <w:t>Keywords</w:t>
      </w:r>
      <w:r w:rsidRPr="00BD7736">
        <w:rPr>
          <w:sz w:val="28"/>
          <w:szCs w:val="28"/>
          <w:lang w:val="en-US"/>
        </w:rPr>
        <w:t>: divorce, social maladjustment, child, social work, family, social adaptation, therapeutic program.</w:t>
      </w:r>
    </w:p>
    <w:p w14:paraId="54A7D2B2" w14:textId="77777777" w:rsidR="0088107A" w:rsidRPr="00BD7736" w:rsidRDefault="0088107A" w:rsidP="0088107A">
      <w:pPr>
        <w:rPr>
          <w:lang w:val="en-US"/>
        </w:rPr>
      </w:pPr>
    </w:p>
    <w:p w14:paraId="45DBFB5F" w14:textId="77777777" w:rsidR="0088107A" w:rsidRPr="0088107A" w:rsidRDefault="0088107A" w:rsidP="0088107A">
      <w:pPr>
        <w:pStyle w:val="Paragraph"/>
        <w:spacing w:before="0" w:after="0"/>
        <w:jc w:val="both"/>
        <w:rPr>
          <w:rStyle w:val="Normaltextrun"/>
          <w:b/>
          <w:bCs/>
          <w:sz w:val="28"/>
          <w:szCs w:val="28"/>
          <w:lang w:val="en-US"/>
        </w:rPr>
      </w:pPr>
    </w:p>
    <w:p w14:paraId="0175B146" w14:textId="53F49678" w:rsidR="0088107A" w:rsidRDefault="0088107A" w:rsidP="0088107A">
      <w:pPr>
        <w:pStyle w:val="Paragraph"/>
        <w:spacing w:before="0" w:after="0"/>
        <w:jc w:val="both"/>
        <w:rPr>
          <w:rStyle w:val="Normaltextrun"/>
          <w:b/>
          <w:bCs/>
          <w:sz w:val="28"/>
          <w:szCs w:val="28"/>
          <w:lang w:val="uk-UA"/>
        </w:rPr>
      </w:pPr>
    </w:p>
    <w:p w14:paraId="693D63FD" w14:textId="41041D20" w:rsidR="00D00AE1" w:rsidRDefault="00D00AE1" w:rsidP="0088107A">
      <w:pPr>
        <w:pStyle w:val="Paragraph"/>
        <w:spacing w:before="0" w:after="0"/>
        <w:jc w:val="both"/>
        <w:rPr>
          <w:rStyle w:val="Normaltextrun"/>
          <w:b/>
          <w:bCs/>
          <w:sz w:val="28"/>
          <w:szCs w:val="28"/>
          <w:lang w:val="uk-UA"/>
        </w:rPr>
      </w:pPr>
    </w:p>
    <w:p w14:paraId="55DE3641" w14:textId="3E5F0D2C" w:rsidR="00D00AE1" w:rsidRDefault="00D00AE1" w:rsidP="0088107A">
      <w:pPr>
        <w:pStyle w:val="Paragraph"/>
        <w:spacing w:before="0" w:after="0"/>
        <w:jc w:val="both"/>
        <w:rPr>
          <w:rStyle w:val="Normaltextrun"/>
          <w:b/>
          <w:bCs/>
          <w:sz w:val="28"/>
          <w:szCs w:val="28"/>
          <w:lang w:val="uk-UA"/>
        </w:rPr>
      </w:pPr>
    </w:p>
    <w:p w14:paraId="5F893889" w14:textId="1C456246" w:rsidR="00D00AE1" w:rsidRDefault="00D00AE1" w:rsidP="0088107A">
      <w:pPr>
        <w:pStyle w:val="Paragraph"/>
        <w:spacing w:before="0" w:after="0"/>
        <w:jc w:val="both"/>
        <w:rPr>
          <w:rStyle w:val="Normaltextrun"/>
          <w:b/>
          <w:bCs/>
          <w:sz w:val="28"/>
          <w:szCs w:val="28"/>
          <w:lang w:val="uk-UA"/>
        </w:rPr>
      </w:pPr>
    </w:p>
    <w:p w14:paraId="2CD7DF23" w14:textId="6C6AA30B" w:rsidR="00D00AE1" w:rsidRDefault="00D00AE1" w:rsidP="0088107A">
      <w:pPr>
        <w:pStyle w:val="Paragraph"/>
        <w:spacing w:before="0" w:after="0"/>
        <w:jc w:val="both"/>
        <w:rPr>
          <w:rStyle w:val="Normaltextrun"/>
          <w:b/>
          <w:bCs/>
          <w:sz w:val="28"/>
          <w:szCs w:val="28"/>
          <w:lang w:val="uk-UA"/>
        </w:rPr>
      </w:pPr>
    </w:p>
    <w:p w14:paraId="51FDC0BA" w14:textId="4614E977" w:rsidR="00D00AE1" w:rsidRDefault="00D00AE1" w:rsidP="0088107A">
      <w:pPr>
        <w:pStyle w:val="Paragraph"/>
        <w:spacing w:before="0" w:after="0"/>
        <w:jc w:val="both"/>
        <w:rPr>
          <w:rStyle w:val="Normaltextrun"/>
          <w:b/>
          <w:bCs/>
          <w:sz w:val="28"/>
          <w:szCs w:val="28"/>
          <w:lang w:val="uk-UA"/>
        </w:rPr>
      </w:pPr>
    </w:p>
    <w:p w14:paraId="2B4D4F0D" w14:textId="77777777" w:rsidR="00D00AE1" w:rsidRDefault="00D00AE1" w:rsidP="0088107A">
      <w:pPr>
        <w:pStyle w:val="Paragraph"/>
        <w:spacing w:before="0" w:after="0"/>
        <w:jc w:val="both"/>
        <w:rPr>
          <w:rStyle w:val="Normaltextrun"/>
          <w:b/>
          <w:bCs/>
          <w:sz w:val="28"/>
          <w:szCs w:val="28"/>
          <w:lang w:val="uk-UA"/>
        </w:rPr>
      </w:pPr>
    </w:p>
    <w:p w14:paraId="7D6C0C75" w14:textId="77777777" w:rsidR="0088107A" w:rsidRDefault="0088107A" w:rsidP="0088107A">
      <w:pPr>
        <w:pStyle w:val="Paragraph"/>
        <w:spacing w:before="0" w:after="0"/>
        <w:jc w:val="both"/>
        <w:rPr>
          <w:rStyle w:val="Normaltextrun"/>
          <w:b/>
          <w:bCs/>
          <w:sz w:val="28"/>
          <w:szCs w:val="28"/>
          <w:lang w:val="uk-UA"/>
        </w:rPr>
      </w:pPr>
    </w:p>
    <w:p w14:paraId="2FB4FA50" w14:textId="77777777" w:rsidR="0088107A" w:rsidRDefault="0088107A" w:rsidP="0088107A">
      <w:pPr>
        <w:pStyle w:val="Paragraph"/>
        <w:spacing w:before="0" w:after="0"/>
        <w:jc w:val="both"/>
        <w:rPr>
          <w:rStyle w:val="Normaltextrun"/>
          <w:b/>
          <w:bCs/>
          <w:sz w:val="28"/>
          <w:szCs w:val="28"/>
          <w:lang w:val="uk-UA"/>
        </w:rPr>
      </w:pPr>
    </w:p>
    <w:p w14:paraId="4C3C28E8" w14:textId="77777777" w:rsidR="009E7BED" w:rsidRDefault="00124446">
      <w:pPr>
        <w:pStyle w:val="Paragraph"/>
        <w:spacing w:before="0" w:after="0"/>
        <w:jc w:val="center"/>
        <w:rPr>
          <w:rFonts w:ascii="Segoe UI" w:hAnsi="Segoe UI" w:cs="Segoe UI"/>
          <w:sz w:val="18"/>
          <w:szCs w:val="18"/>
          <w:lang w:val="uk-UA"/>
        </w:rPr>
      </w:pPr>
      <w:r>
        <w:rPr>
          <w:rStyle w:val="Normaltextrun"/>
          <w:b/>
          <w:bCs/>
          <w:sz w:val="28"/>
          <w:szCs w:val="28"/>
          <w:lang w:val="uk-UA"/>
        </w:rPr>
        <w:lastRenderedPageBreak/>
        <w:t>ЗМІСТ</w:t>
      </w:r>
      <w:r>
        <w:rPr>
          <w:rStyle w:val="Eop"/>
          <w:sz w:val="28"/>
          <w:szCs w:val="28"/>
          <w:lang w:val="uk-UA"/>
        </w:rPr>
        <w:t> </w:t>
      </w:r>
    </w:p>
    <w:p w14:paraId="3AFA1BDB" w14:textId="77777777" w:rsidR="009E7BED" w:rsidRDefault="00124446">
      <w:pPr>
        <w:pStyle w:val="Paragraph"/>
        <w:spacing w:before="0" w:after="0" w:line="360" w:lineRule="auto"/>
        <w:jc w:val="both"/>
        <w:rPr>
          <w:rFonts w:ascii="Segoe UI" w:hAnsi="Segoe UI" w:cs="Segoe UI"/>
          <w:sz w:val="18"/>
          <w:szCs w:val="18"/>
          <w:lang w:val="uk-UA"/>
        </w:rPr>
      </w:pPr>
      <w:r>
        <w:rPr>
          <w:rStyle w:val="Normaltextrun"/>
          <w:b/>
          <w:bCs/>
          <w:sz w:val="28"/>
          <w:szCs w:val="28"/>
          <w:lang w:val="uk-UA"/>
        </w:rPr>
        <w:t xml:space="preserve">ВСТУП  </w:t>
      </w:r>
      <w:r>
        <w:rPr>
          <w:rStyle w:val="Normaltextrun"/>
          <w:sz w:val="28"/>
          <w:szCs w:val="28"/>
          <w:lang w:val="uk-UA"/>
        </w:rPr>
        <w:t>………………………………………………………………………...…4</w:t>
      </w:r>
      <w:r>
        <w:rPr>
          <w:rStyle w:val="Eop"/>
          <w:sz w:val="28"/>
          <w:szCs w:val="28"/>
          <w:lang w:val="uk-UA"/>
        </w:rPr>
        <w:t> </w:t>
      </w:r>
    </w:p>
    <w:p w14:paraId="280B76A7" w14:textId="77777777" w:rsidR="009E7BED" w:rsidRDefault="00124446">
      <w:pPr>
        <w:pStyle w:val="Paragraph"/>
        <w:spacing w:before="0" w:after="0" w:line="360" w:lineRule="auto"/>
        <w:jc w:val="both"/>
        <w:rPr>
          <w:rFonts w:ascii="Segoe UI" w:hAnsi="Segoe UI" w:cs="Segoe UI"/>
          <w:sz w:val="18"/>
          <w:szCs w:val="18"/>
          <w:lang w:val="uk-UA"/>
        </w:rPr>
      </w:pPr>
      <w:r>
        <w:rPr>
          <w:rStyle w:val="Normaltextrun"/>
          <w:b/>
          <w:bCs/>
          <w:sz w:val="28"/>
          <w:szCs w:val="28"/>
          <w:lang w:val="uk-UA"/>
        </w:rPr>
        <w:t>РОЗДІЛ 1. ТЕОРЕТИКО-МЕТОДОЛОГІЧНІ АСПЕКТИ ПОДРУЖНЬОГО РОЗЛУЧЕННЯ ЯК СОЦІАЛЬНОГО ФЕНОМЕНУ</w:t>
      </w:r>
      <w:r>
        <w:rPr>
          <w:rStyle w:val="Eop"/>
          <w:sz w:val="28"/>
          <w:szCs w:val="28"/>
          <w:lang w:val="uk-UA"/>
        </w:rPr>
        <w:t> </w:t>
      </w:r>
    </w:p>
    <w:p w14:paraId="5AD3B331" w14:textId="77777777" w:rsidR="009E7BED" w:rsidRDefault="00124446">
      <w:pPr>
        <w:pStyle w:val="Paragraph"/>
        <w:spacing w:before="0" w:after="0" w:line="360" w:lineRule="auto"/>
        <w:ind w:firstLine="555"/>
        <w:jc w:val="both"/>
        <w:rPr>
          <w:rFonts w:ascii="Segoe UI" w:hAnsi="Segoe UI" w:cs="Segoe UI"/>
          <w:sz w:val="18"/>
          <w:szCs w:val="18"/>
          <w:lang w:val="uk-UA"/>
        </w:rPr>
      </w:pPr>
      <w:r>
        <w:rPr>
          <w:rStyle w:val="Normaltextrun"/>
          <w:sz w:val="28"/>
          <w:szCs w:val="28"/>
          <w:lang w:val="uk-UA"/>
        </w:rPr>
        <w:t>1.1. Поняття та сутність розлучення як соціального явища …………......8</w:t>
      </w:r>
      <w:r>
        <w:rPr>
          <w:rStyle w:val="Eop"/>
          <w:sz w:val="28"/>
          <w:szCs w:val="28"/>
          <w:lang w:val="uk-UA"/>
        </w:rPr>
        <w:t> </w:t>
      </w:r>
    </w:p>
    <w:p w14:paraId="068E466E" w14:textId="77777777" w:rsidR="009E7BED" w:rsidRDefault="00124446">
      <w:pPr>
        <w:pStyle w:val="Paragraph"/>
        <w:spacing w:before="0" w:after="0" w:line="360" w:lineRule="auto"/>
        <w:ind w:firstLine="555"/>
        <w:jc w:val="both"/>
        <w:rPr>
          <w:rFonts w:ascii="Segoe UI" w:hAnsi="Segoe UI" w:cs="Segoe UI"/>
          <w:sz w:val="18"/>
          <w:szCs w:val="18"/>
          <w:lang w:val="uk-UA"/>
        </w:rPr>
      </w:pPr>
      <w:r>
        <w:rPr>
          <w:rStyle w:val="Normaltextrun"/>
          <w:sz w:val="28"/>
          <w:szCs w:val="28"/>
          <w:lang w:val="uk-UA"/>
        </w:rPr>
        <w:t>1.2. Характеристика чинників, що впливають на розлучення подружжя.9</w:t>
      </w:r>
      <w:r>
        <w:rPr>
          <w:rStyle w:val="Eop"/>
          <w:sz w:val="28"/>
          <w:szCs w:val="28"/>
          <w:lang w:val="uk-UA"/>
        </w:rPr>
        <w:t> </w:t>
      </w:r>
    </w:p>
    <w:p w14:paraId="1B30A575" w14:textId="77777777" w:rsidR="009E7BED" w:rsidRDefault="00124446">
      <w:pPr>
        <w:pStyle w:val="Paragraph"/>
        <w:spacing w:before="0" w:after="0" w:line="360" w:lineRule="auto"/>
        <w:ind w:firstLine="555"/>
        <w:jc w:val="both"/>
        <w:rPr>
          <w:rFonts w:ascii="Segoe UI" w:hAnsi="Segoe UI" w:cs="Segoe UI"/>
          <w:sz w:val="18"/>
          <w:szCs w:val="18"/>
          <w:lang w:val="uk-UA"/>
        </w:rPr>
      </w:pPr>
      <w:r>
        <w:rPr>
          <w:rStyle w:val="Normaltextrun"/>
          <w:sz w:val="28"/>
          <w:szCs w:val="28"/>
          <w:lang w:val="uk-UA"/>
        </w:rPr>
        <w:t>1.3. Специфіка взаємин «батьки-діти» у сім’ї з розлученими батьками 13</w:t>
      </w:r>
      <w:r>
        <w:rPr>
          <w:rStyle w:val="Eop"/>
          <w:sz w:val="28"/>
          <w:szCs w:val="28"/>
          <w:lang w:val="uk-UA"/>
        </w:rPr>
        <w:t> </w:t>
      </w:r>
    </w:p>
    <w:p w14:paraId="34483586" w14:textId="77777777" w:rsidR="009E7BED" w:rsidRDefault="00124446">
      <w:pPr>
        <w:pStyle w:val="Paragraph"/>
        <w:spacing w:before="0" w:after="0" w:line="360" w:lineRule="auto"/>
        <w:jc w:val="both"/>
        <w:rPr>
          <w:rFonts w:ascii="Segoe UI" w:hAnsi="Segoe UI" w:cs="Segoe UI"/>
          <w:sz w:val="18"/>
          <w:szCs w:val="18"/>
          <w:lang w:val="uk-UA"/>
        </w:rPr>
      </w:pPr>
      <w:r>
        <w:rPr>
          <w:rStyle w:val="Normaltextrun"/>
          <w:sz w:val="28"/>
          <w:szCs w:val="28"/>
          <w:lang w:val="uk-UA"/>
        </w:rPr>
        <w:t>        Висновки до розділу 1 ……………………………………..……………...18</w:t>
      </w:r>
      <w:r>
        <w:rPr>
          <w:rStyle w:val="Eop"/>
          <w:sz w:val="28"/>
          <w:szCs w:val="28"/>
          <w:lang w:val="uk-UA"/>
        </w:rPr>
        <w:t> </w:t>
      </w:r>
    </w:p>
    <w:p w14:paraId="513A1C1D" w14:textId="77777777" w:rsidR="009E7BED" w:rsidRDefault="00124446">
      <w:pPr>
        <w:pStyle w:val="Paragraph"/>
        <w:spacing w:before="0" w:after="0" w:line="360" w:lineRule="auto"/>
        <w:jc w:val="both"/>
        <w:rPr>
          <w:rFonts w:ascii="Segoe UI" w:hAnsi="Segoe UI" w:cs="Segoe UI"/>
          <w:sz w:val="18"/>
          <w:szCs w:val="18"/>
          <w:lang w:val="uk-UA"/>
        </w:rPr>
      </w:pPr>
      <w:r>
        <w:rPr>
          <w:rStyle w:val="Normaltextrun"/>
          <w:b/>
          <w:bCs/>
          <w:sz w:val="28"/>
          <w:szCs w:val="28"/>
          <w:lang w:val="uk-UA"/>
        </w:rPr>
        <w:t>РОЗДІЛ 2. ТЕХНОЛОГІЇ СОЦІАЛЬНОЇ РОБОТИ З СОЦІАЛЬНО ДЕЗАДАПТОВАНОЮ ДИТИНОЮ</w:t>
      </w:r>
      <w:r>
        <w:rPr>
          <w:rStyle w:val="Eop"/>
          <w:sz w:val="28"/>
          <w:szCs w:val="28"/>
          <w:lang w:val="uk-UA"/>
        </w:rPr>
        <w:t> </w:t>
      </w:r>
    </w:p>
    <w:p w14:paraId="3D55547C" w14:textId="77777777" w:rsidR="009E7BED" w:rsidRDefault="00124446">
      <w:pPr>
        <w:pStyle w:val="Paragraph"/>
        <w:spacing w:before="0" w:after="0" w:line="360" w:lineRule="auto"/>
        <w:ind w:left="1125" w:hanging="555"/>
        <w:jc w:val="both"/>
        <w:rPr>
          <w:rFonts w:ascii="Segoe UI" w:hAnsi="Segoe UI" w:cs="Segoe UI"/>
          <w:sz w:val="18"/>
          <w:szCs w:val="18"/>
          <w:lang w:val="uk-UA"/>
        </w:rPr>
      </w:pPr>
      <w:r>
        <w:rPr>
          <w:rStyle w:val="Normaltextrun"/>
          <w:sz w:val="28"/>
          <w:szCs w:val="28"/>
          <w:lang w:val="uk-UA"/>
        </w:rPr>
        <w:t>2.1. Психолого-педагогічні та соціальні наслідки розлучення для дітей різного віку ……………………………………………………….......20</w:t>
      </w:r>
      <w:r>
        <w:rPr>
          <w:rStyle w:val="Eop"/>
          <w:sz w:val="28"/>
          <w:szCs w:val="28"/>
          <w:lang w:val="uk-UA"/>
        </w:rPr>
        <w:t> </w:t>
      </w:r>
    </w:p>
    <w:p w14:paraId="0D96EB9F" w14:textId="77777777" w:rsidR="009E7BED" w:rsidRDefault="00124446">
      <w:pPr>
        <w:pStyle w:val="Paragraph"/>
        <w:spacing w:before="0" w:after="0" w:line="360" w:lineRule="auto"/>
        <w:ind w:firstLine="555"/>
        <w:jc w:val="both"/>
        <w:rPr>
          <w:rFonts w:ascii="Segoe UI" w:hAnsi="Segoe UI" w:cs="Segoe UI"/>
          <w:sz w:val="18"/>
          <w:szCs w:val="18"/>
          <w:lang w:val="uk-UA"/>
        </w:rPr>
      </w:pPr>
      <w:r>
        <w:rPr>
          <w:rStyle w:val="Normaltextrun"/>
          <w:sz w:val="28"/>
          <w:szCs w:val="28"/>
          <w:lang w:val="uk-UA"/>
        </w:rPr>
        <w:t>2.2. Соціальна дезадаптація дитини: поняття, ознаки та наслідки …….22</w:t>
      </w:r>
      <w:r>
        <w:rPr>
          <w:rStyle w:val="Eop"/>
          <w:sz w:val="28"/>
          <w:szCs w:val="28"/>
          <w:lang w:val="uk-UA"/>
        </w:rPr>
        <w:t> </w:t>
      </w:r>
    </w:p>
    <w:p w14:paraId="71D9ECAE" w14:textId="77777777" w:rsidR="009E7BED" w:rsidRDefault="00124446">
      <w:pPr>
        <w:pStyle w:val="Paragraph"/>
        <w:spacing w:before="0" w:after="0" w:line="360" w:lineRule="auto"/>
        <w:ind w:left="990" w:hanging="420"/>
        <w:jc w:val="both"/>
        <w:rPr>
          <w:rFonts w:ascii="Segoe UI" w:hAnsi="Segoe UI" w:cs="Segoe UI"/>
          <w:sz w:val="18"/>
          <w:szCs w:val="18"/>
          <w:lang w:val="uk-UA"/>
        </w:rPr>
      </w:pPr>
      <w:r>
        <w:rPr>
          <w:rStyle w:val="Normaltextrun"/>
          <w:sz w:val="28"/>
          <w:szCs w:val="28"/>
          <w:lang w:val="uk-UA"/>
        </w:rPr>
        <w:t>2.3. Особливості роботи соціального працівника з членами родини щодо соціальної адаптації дитини після розлучення ...………………...….32</w:t>
      </w:r>
      <w:r>
        <w:rPr>
          <w:rStyle w:val="Eop"/>
          <w:sz w:val="28"/>
          <w:szCs w:val="28"/>
          <w:lang w:val="uk-UA"/>
        </w:rPr>
        <w:t> </w:t>
      </w:r>
    </w:p>
    <w:p w14:paraId="5059B8B6" w14:textId="77777777" w:rsidR="009E7BED" w:rsidRDefault="00124446">
      <w:pPr>
        <w:pStyle w:val="Paragraph"/>
        <w:spacing w:before="0" w:after="0" w:line="360" w:lineRule="auto"/>
        <w:ind w:firstLine="555"/>
        <w:jc w:val="both"/>
        <w:rPr>
          <w:rFonts w:ascii="Segoe UI" w:hAnsi="Segoe UI" w:cs="Segoe UI"/>
          <w:sz w:val="18"/>
          <w:szCs w:val="18"/>
          <w:lang w:val="uk-UA"/>
        </w:rPr>
      </w:pPr>
      <w:r>
        <w:rPr>
          <w:rStyle w:val="Normaltextrun"/>
          <w:sz w:val="28"/>
          <w:szCs w:val="28"/>
          <w:lang w:val="uk-UA"/>
        </w:rPr>
        <w:t>Висновки до розділу 2……………………………………………………..35</w:t>
      </w:r>
      <w:r>
        <w:rPr>
          <w:rStyle w:val="Eop"/>
          <w:sz w:val="28"/>
          <w:szCs w:val="28"/>
          <w:lang w:val="uk-UA"/>
        </w:rPr>
        <w:t> </w:t>
      </w:r>
    </w:p>
    <w:p w14:paraId="1D0FEE5E" w14:textId="77777777" w:rsidR="009E7BED" w:rsidRDefault="00124446">
      <w:pPr>
        <w:pStyle w:val="Paragraph"/>
        <w:spacing w:before="0" w:after="0" w:line="360" w:lineRule="auto"/>
        <w:jc w:val="both"/>
        <w:rPr>
          <w:rFonts w:ascii="Segoe UI" w:hAnsi="Segoe UI" w:cs="Segoe UI"/>
          <w:sz w:val="18"/>
          <w:szCs w:val="18"/>
          <w:lang w:val="uk-UA"/>
        </w:rPr>
      </w:pPr>
      <w:r>
        <w:rPr>
          <w:rStyle w:val="Normaltextrun"/>
          <w:b/>
          <w:bCs/>
          <w:sz w:val="28"/>
          <w:szCs w:val="28"/>
          <w:lang w:val="uk-UA"/>
        </w:rPr>
        <w:t>РОЗДІЛ 3. ЕКСПЕРИМЕНТАЛЬНЕ ДОСЛІДЖЕННЯ ЩОДО ПОДОЛАННЯ ПРОЯВІВ ДЕЗАДАПТАЦІЇ ДИТИНИ ПІСЛЯ РОЗЛУЧЕННЯ БАТЬКІВ</w:t>
      </w:r>
      <w:r>
        <w:rPr>
          <w:rStyle w:val="Eop"/>
          <w:sz w:val="28"/>
          <w:szCs w:val="28"/>
          <w:lang w:val="uk-UA"/>
        </w:rPr>
        <w:t> </w:t>
      </w:r>
    </w:p>
    <w:p w14:paraId="0738543C" w14:textId="77777777" w:rsidR="009E7BED" w:rsidRDefault="00124446">
      <w:pPr>
        <w:pStyle w:val="Paragraph"/>
        <w:spacing w:before="0" w:after="0" w:line="360" w:lineRule="auto"/>
        <w:ind w:left="1125" w:hanging="555"/>
        <w:jc w:val="both"/>
        <w:rPr>
          <w:rFonts w:ascii="Segoe UI" w:hAnsi="Segoe UI" w:cs="Segoe UI"/>
          <w:sz w:val="18"/>
          <w:szCs w:val="18"/>
          <w:lang w:val="uk-UA"/>
        </w:rPr>
      </w:pPr>
      <w:r>
        <w:rPr>
          <w:rStyle w:val="Normaltextrun"/>
          <w:sz w:val="28"/>
          <w:szCs w:val="28"/>
          <w:lang w:val="uk-UA"/>
        </w:rPr>
        <w:t>3.1. Аналіз дослідження позитивної динаміки адаптації дитини після розлучення батьків …………………………...…………………...…37</w:t>
      </w:r>
      <w:r>
        <w:rPr>
          <w:rStyle w:val="Eop"/>
          <w:sz w:val="28"/>
          <w:szCs w:val="28"/>
          <w:lang w:val="uk-UA"/>
        </w:rPr>
        <w:t> </w:t>
      </w:r>
    </w:p>
    <w:p w14:paraId="17042B3C" w14:textId="77777777" w:rsidR="009E7BED" w:rsidRDefault="00124446">
      <w:pPr>
        <w:pStyle w:val="Paragraph"/>
        <w:spacing w:before="0" w:after="0" w:line="360" w:lineRule="auto"/>
        <w:ind w:left="1125" w:hanging="555"/>
        <w:jc w:val="both"/>
        <w:rPr>
          <w:rFonts w:ascii="Segoe UI" w:hAnsi="Segoe UI" w:cs="Segoe UI"/>
          <w:sz w:val="18"/>
          <w:szCs w:val="18"/>
          <w:lang w:val="uk-UA"/>
        </w:rPr>
      </w:pPr>
      <w:r>
        <w:rPr>
          <w:rStyle w:val="Normaltextrun"/>
          <w:caps/>
          <w:sz w:val="28"/>
          <w:szCs w:val="28"/>
          <w:lang w:val="uk-UA"/>
        </w:rPr>
        <w:t xml:space="preserve">3.2. </w:t>
      </w:r>
      <w:r>
        <w:rPr>
          <w:rStyle w:val="Normaltextrun"/>
          <w:sz w:val="28"/>
          <w:szCs w:val="28"/>
          <w:lang w:val="uk-UA"/>
        </w:rPr>
        <w:t>Кількісний та якісний аналіз результатів експериментальної роботи……………………..…………………………………………...38</w:t>
      </w:r>
    </w:p>
    <w:p w14:paraId="15FB616F" w14:textId="77777777" w:rsidR="009E7BED" w:rsidRDefault="00124446">
      <w:pPr>
        <w:pStyle w:val="Paragraph"/>
        <w:spacing w:before="0" w:after="0" w:line="360" w:lineRule="auto"/>
        <w:ind w:left="1125" w:hanging="555"/>
        <w:jc w:val="both"/>
        <w:rPr>
          <w:rFonts w:ascii="Segoe UI" w:hAnsi="Segoe UI" w:cs="Segoe UI"/>
          <w:sz w:val="18"/>
          <w:szCs w:val="18"/>
          <w:lang w:val="uk-UA"/>
        </w:rPr>
      </w:pPr>
      <w:r>
        <w:rPr>
          <w:rStyle w:val="Normaltextrun"/>
          <w:sz w:val="28"/>
          <w:szCs w:val="28"/>
          <w:lang w:val="uk-UA"/>
        </w:rPr>
        <w:t>3.3. Рекомендації розлученим батькам у налагодженні взаємовідносин з дитиною після розлучення ………….…………………………….....51</w:t>
      </w:r>
      <w:r>
        <w:rPr>
          <w:rStyle w:val="Eop"/>
          <w:sz w:val="28"/>
          <w:szCs w:val="28"/>
          <w:lang w:val="uk-UA"/>
        </w:rPr>
        <w:t> </w:t>
      </w:r>
    </w:p>
    <w:p w14:paraId="67D5A17C" w14:textId="77777777" w:rsidR="009E7BED" w:rsidRDefault="00124446">
      <w:pPr>
        <w:pStyle w:val="Paragraph"/>
        <w:spacing w:before="0" w:after="0" w:line="360" w:lineRule="auto"/>
        <w:ind w:firstLine="555"/>
        <w:jc w:val="both"/>
        <w:rPr>
          <w:rFonts w:ascii="Segoe UI" w:hAnsi="Segoe UI" w:cs="Segoe UI"/>
          <w:sz w:val="18"/>
          <w:szCs w:val="18"/>
          <w:lang w:val="uk-UA"/>
        </w:rPr>
      </w:pPr>
      <w:r>
        <w:rPr>
          <w:rStyle w:val="Normaltextrun"/>
          <w:sz w:val="28"/>
          <w:szCs w:val="28"/>
          <w:lang w:val="uk-UA"/>
        </w:rPr>
        <w:t>Висновки до розділу 3 ………………………………………………….....57</w:t>
      </w:r>
      <w:r>
        <w:rPr>
          <w:rStyle w:val="Eop"/>
          <w:sz w:val="28"/>
          <w:szCs w:val="28"/>
          <w:lang w:val="uk-UA"/>
        </w:rPr>
        <w:t> </w:t>
      </w:r>
    </w:p>
    <w:p w14:paraId="09A0FACD" w14:textId="77777777" w:rsidR="009E7BED" w:rsidRDefault="00124446">
      <w:pPr>
        <w:pStyle w:val="Paragraph"/>
        <w:spacing w:before="0" w:after="0" w:line="360" w:lineRule="auto"/>
        <w:jc w:val="both"/>
        <w:rPr>
          <w:rFonts w:ascii="Segoe UI" w:hAnsi="Segoe UI" w:cs="Segoe UI"/>
          <w:sz w:val="18"/>
          <w:szCs w:val="18"/>
          <w:lang w:val="uk-UA"/>
        </w:rPr>
      </w:pPr>
      <w:r>
        <w:rPr>
          <w:rStyle w:val="Normaltextrun"/>
          <w:b/>
          <w:bCs/>
          <w:sz w:val="28"/>
          <w:szCs w:val="28"/>
          <w:lang w:val="uk-UA"/>
        </w:rPr>
        <w:t xml:space="preserve">ЗАГАЛЬНІ ВИСНОВКИ </w:t>
      </w:r>
      <w:r>
        <w:rPr>
          <w:rStyle w:val="Normaltextrun"/>
          <w:sz w:val="28"/>
          <w:szCs w:val="28"/>
          <w:lang w:val="uk-UA"/>
        </w:rPr>
        <w:t>……………………………………………..………58</w:t>
      </w:r>
      <w:r>
        <w:rPr>
          <w:rStyle w:val="Eop"/>
          <w:sz w:val="28"/>
          <w:szCs w:val="28"/>
          <w:lang w:val="uk-UA"/>
        </w:rPr>
        <w:t> </w:t>
      </w:r>
    </w:p>
    <w:p w14:paraId="7FC23B66" w14:textId="77777777" w:rsidR="009E7BED" w:rsidRDefault="00124446">
      <w:pPr>
        <w:pStyle w:val="Paragraph"/>
        <w:spacing w:before="0" w:after="0" w:line="360" w:lineRule="auto"/>
        <w:jc w:val="both"/>
        <w:rPr>
          <w:rFonts w:ascii="Segoe UI" w:hAnsi="Segoe UI" w:cs="Segoe UI"/>
          <w:sz w:val="18"/>
          <w:szCs w:val="18"/>
          <w:lang w:val="uk-UA"/>
        </w:rPr>
      </w:pPr>
      <w:r>
        <w:rPr>
          <w:rStyle w:val="Normaltextrun"/>
          <w:b/>
          <w:bCs/>
          <w:sz w:val="28"/>
          <w:szCs w:val="28"/>
          <w:lang w:val="uk-UA"/>
        </w:rPr>
        <w:t xml:space="preserve">СПИСОК ВИКОРИСТАНИХ ДЖЕРЕЛ І ЛІТЕРАТУРИ </w:t>
      </w:r>
      <w:r>
        <w:rPr>
          <w:rStyle w:val="Normaltextrun"/>
          <w:sz w:val="28"/>
          <w:szCs w:val="28"/>
          <w:lang w:val="uk-UA"/>
        </w:rPr>
        <w:t>……………….60</w:t>
      </w:r>
      <w:r>
        <w:rPr>
          <w:rStyle w:val="Eop"/>
          <w:sz w:val="28"/>
          <w:szCs w:val="28"/>
          <w:lang w:val="uk-UA"/>
        </w:rPr>
        <w:t> </w:t>
      </w:r>
    </w:p>
    <w:p w14:paraId="596DA958" w14:textId="77777777" w:rsidR="009E7BED" w:rsidRDefault="00124446">
      <w:pPr>
        <w:pStyle w:val="Paragraph"/>
        <w:spacing w:before="0" w:after="0" w:line="360" w:lineRule="auto"/>
        <w:jc w:val="both"/>
        <w:rPr>
          <w:rFonts w:ascii="Segoe UI" w:hAnsi="Segoe UI" w:cs="Segoe UI"/>
          <w:sz w:val="18"/>
          <w:szCs w:val="18"/>
          <w:lang w:val="uk-UA"/>
        </w:rPr>
      </w:pPr>
      <w:r>
        <w:rPr>
          <w:rStyle w:val="Normaltextrun"/>
          <w:b/>
          <w:bCs/>
          <w:sz w:val="28"/>
          <w:szCs w:val="28"/>
          <w:lang w:val="uk-UA"/>
        </w:rPr>
        <w:t>ДОДАТКИ</w:t>
      </w:r>
      <w:r>
        <w:rPr>
          <w:rStyle w:val="Normaltextrun"/>
          <w:bCs/>
          <w:sz w:val="28"/>
          <w:szCs w:val="28"/>
          <w:lang w:val="uk-UA"/>
        </w:rPr>
        <w:t>……………………………………………………………………….64</w:t>
      </w:r>
    </w:p>
    <w:p w14:paraId="5F068762" w14:textId="77777777" w:rsidR="009E7BED" w:rsidRDefault="009E7BED">
      <w:pPr>
        <w:rPr>
          <w:lang w:val="uk-UA"/>
        </w:rPr>
      </w:pPr>
    </w:p>
    <w:p w14:paraId="1884A274" w14:textId="77777777" w:rsidR="009E7BED" w:rsidRDefault="009E7BED">
      <w:pPr>
        <w:rPr>
          <w:lang w:val="uk-UA"/>
        </w:rPr>
      </w:pPr>
    </w:p>
    <w:p w14:paraId="33590C8A" w14:textId="77777777" w:rsidR="009E7BED" w:rsidRDefault="00124446">
      <w:pPr>
        <w:spacing w:after="0" w:line="360" w:lineRule="auto"/>
        <w:jc w:val="center"/>
        <w:rPr>
          <w:rFonts w:ascii="Segoe UI" w:eastAsia="Times New Roman" w:hAnsi="Segoe UI" w:cs="Segoe UI"/>
          <w:sz w:val="18"/>
          <w:szCs w:val="18"/>
          <w:lang w:val="uk-UA" w:eastAsia="ru-RU"/>
        </w:rPr>
      </w:pPr>
      <w:r>
        <w:rPr>
          <w:rFonts w:ascii="Times New Roman" w:eastAsia="Times New Roman" w:hAnsi="Times New Roman" w:cs="Times New Roman"/>
          <w:b/>
          <w:bCs/>
          <w:sz w:val="28"/>
          <w:szCs w:val="28"/>
          <w:lang w:val="uk-UA" w:eastAsia="ru-RU"/>
        </w:rPr>
        <w:t>ВСТУП</w:t>
      </w:r>
      <w:r>
        <w:rPr>
          <w:rFonts w:ascii="Times New Roman" w:eastAsia="Times New Roman" w:hAnsi="Times New Roman" w:cs="Times New Roman"/>
          <w:sz w:val="28"/>
          <w:szCs w:val="28"/>
          <w:lang w:val="uk-UA" w:eastAsia="ru-RU"/>
        </w:rPr>
        <w:t> </w:t>
      </w:r>
    </w:p>
    <w:p w14:paraId="7A42E026" w14:textId="77777777" w:rsidR="009E7BED" w:rsidRDefault="00124446">
      <w:pPr>
        <w:spacing w:after="0" w:line="360" w:lineRule="auto"/>
        <w:ind w:firstLine="705"/>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w:t>
      </w:r>
    </w:p>
    <w:p w14:paraId="729DFFB9"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b/>
          <w:bCs/>
          <w:color w:val="000000"/>
          <w:sz w:val="28"/>
          <w:szCs w:val="28"/>
          <w:lang w:val="uk-UA" w:eastAsia="ru-RU"/>
        </w:rPr>
        <w:t>Актуальність теми.</w:t>
      </w:r>
      <w:r>
        <w:rPr>
          <w:rFonts w:ascii="Times New Roman" w:eastAsia="Times New Roman" w:hAnsi="Times New Roman" w:cs="Times New Roman"/>
          <w:color w:val="000000"/>
          <w:sz w:val="28"/>
          <w:szCs w:val="28"/>
          <w:lang w:val="uk-UA" w:eastAsia="ru-RU"/>
        </w:rPr>
        <w:t xml:space="preserve"> На сьогодні розлучення залишається однією з найактуальніших соціальних проблем у багатьох сучасних країнах, оскільки порушує таку важливу функцію сім’ї, як виховання дітей. Забезпечити цей процес на належному рівні можливо лише за участі обох батьків — чоловіка та жінки. Навіть у повній сім’ї в процесі виховання виникають труднощі й різноманітні проблеми, що вимагають спільних зусиль від обох батьків. У випадку неповної сім’ї ці обов’язки повністю лягають на плечі одного з батьків, включаючи виховання та матеріальне забезпечення. Це суттєво ускладнює завдання і нерідко призводить до певних недоліків у вихованні дітей.  </w:t>
      </w:r>
    </w:p>
    <w:p w14:paraId="32684808" w14:textId="77777777" w:rsidR="009E7BED" w:rsidRDefault="00124446">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Сучасні дослідження, проведені як вітчизняними, так і закордонними науковцями в галузі соціальної діяльності, зокрема такими українськими експертами, як Т. Алєксєєнко, Л. Анзорг, С. Архипова, О. Безпалько, І. Звєрєва, А. Капська, І. Козубовська та ін., визначають розлучені сім’ї як неблагополучні. Серед зарубіжних науковців можна виокремити: Д. Боулбі, Д. Уоллерстайн,</w:t>
      </w:r>
      <w:r>
        <w:rPr>
          <w:lang w:val="uk-UA"/>
        </w:rPr>
        <w:t xml:space="preserve"> </w:t>
      </w:r>
      <w:r>
        <w:rPr>
          <w:rFonts w:ascii="Times New Roman" w:eastAsia="Times New Roman" w:hAnsi="Times New Roman" w:cs="Times New Roman"/>
          <w:color w:val="000000"/>
          <w:sz w:val="28"/>
          <w:szCs w:val="28"/>
          <w:lang w:val="uk-UA" w:eastAsia="ru-RU"/>
        </w:rPr>
        <w:t>Е.-М. Хетерінгтон, П. Амато та Е. Черлін.</w:t>
      </w:r>
    </w:p>
    <w:p w14:paraId="65A01D11" w14:textId="77777777" w:rsidR="009E7BED" w:rsidRDefault="00124446">
      <w:pPr>
        <w:spacing w:after="0" w:line="360" w:lineRule="auto"/>
        <w:ind w:firstLine="709"/>
        <w:jc w:val="both"/>
        <w:rPr>
          <w:rFonts w:ascii="Times New Roman" w:eastAsia="Calibri" w:hAnsi="Times New Roman" w:cs="Times New Roman"/>
          <w:b/>
          <w:bCs/>
          <w:color w:val="000000" w:themeColor="text1"/>
          <w:sz w:val="28"/>
          <w:szCs w:val="28"/>
          <w:lang w:val="uk-UA"/>
        </w:rPr>
      </w:pPr>
      <w:r>
        <w:rPr>
          <w:rFonts w:ascii="Times New Roman" w:eastAsia="Calibri" w:hAnsi="Times New Roman" w:cs="Times New Roman"/>
          <w:color w:val="000000" w:themeColor="text1"/>
          <w:sz w:val="28"/>
          <w:szCs w:val="28"/>
          <w:lang w:val="uk-UA"/>
        </w:rPr>
        <w:t xml:space="preserve">Відтак, актуальність означеної проблеми, її недостатня наукова розробленість і потреби соціальної практики зумовили вибір нами теми кваліфікаційної роботи: </w:t>
      </w:r>
      <w:r>
        <w:rPr>
          <w:rFonts w:ascii="Times New Roman" w:eastAsia="Calibri" w:hAnsi="Times New Roman" w:cs="Times New Roman"/>
          <w:b/>
          <w:bCs/>
          <w:color w:val="000000" w:themeColor="text1"/>
          <w:sz w:val="28"/>
          <w:szCs w:val="28"/>
          <w:lang w:val="uk-UA"/>
        </w:rPr>
        <w:t>Розлучення в сім’ї як фактор соціальної дезадаптації дитини.</w:t>
      </w:r>
    </w:p>
    <w:p w14:paraId="4A87FDED"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b/>
          <w:bCs/>
          <w:color w:val="000000"/>
          <w:sz w:val="28"/>
          <w:szCs w:val="28"/>
          <w:lang w:val="uk-UA" w:eastAsia="ru-RU"/>
        </w:rPr>
        <w:t>Об'єктом дослідження -</w:t>
      </w:r>
      <w:r>
        <w:rPr>
          <w:rFonts w:ascii="Times New Roman" w:eastAsia="Times New Roman" w:hAnsi="Times New Roman" w:cs="Times New Roman"/>
          <w:color w:val="000000"/>
          <w:sz w:val="28"/>
          <w:szCs w:val="28"/>
          <w:lang w:val="uk-UA" w:eastAsia="ru-RU"/>
        </w:rPr>
        <w:t xml:space="preserve"> діти в сім'ях, в яких батьки розлучились. </w:t>
      </w:r>
    </w:p>
    <w:p w14:paraId="5E254463"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b/>
          <w:bCs/>
          <w:color w:val="000000"/>
          <w:sz w:val="28"/>
          <w:szCs w:val="28"/>
          <w:lang w:val="uk-UA" w:eastAsia="ru-RU"/>
        </w:rPr>
        <w:t>Предметом дослідження -</w:t>
      </w:r>
      <w:r>
        <w:rPr>
          <w:rFonts w:ascii="Times New Roman" w:eastAsia="Times New Roman" w:hAnsi="Times New Roman" w:cs="Times New Roman"/>
          <w:color w:val="000000"/>
          <w:sz w:val="28"/>
          <w:szCs w:val="28"/>
          <w:lang w:val="uk-UA" w:eastAsia="ru-RU"/>
        </w:rPr>
        <w:t xml:space="preserve"> соціальна дезадаптація дитини. </w:t>
      </w:r>
    </w:p>
    <w:p w14:paraId="56BD7B41" w14:textId="77777777" w:rsidR="009E7BED" w:rsidRDefault="00124446">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b/>
          <w:bCs/>
          <w:color w:val="000000"/>
          <w:sz w:val="28"/>
          <w:szCs w:val="28"/>
          <w:lang w:val="uk-UA" w:eastAsia="ru-RU"/>
        </w:rPr>
        <w:t>Мета дослідження -</w:t>
      </w:r>
      <w:r>
        <w:rPr>
          <w:rFonts w:ascii="Times New Roman" w:eastAsia="Times New Roman" w:hAnsi="Times New Roman" w:cs="Times New Roman"/>
          <w:color w:val="000000"/>
          <w:sz w:val="28"/>
          <w:szCs w:val="28"/>
          <w:lang w:val="uk-UA" w:eastAsia="ru-RU"/>
        </w:rPr>
        <w:t xml:space="preserve"> дослідити і експериментального перевірити ефективість програми терапії для сімей з </w:t>
      </w:r>
      <w:r>
        <w:rPr>
          <w:rFonts w:ascii="Times New Roman" w:eastAsia="Times New Roman" w:hAnsi="Times New Roman" w:cs="Times New Roman"/>
          <w:sz w:val="28"/>
          <w:szCs w:val="28"/>
          <w:lang w:val="uk-UA" w:eastAsia="ru-RU"/>
        </w:rPr>
        <w:t>розлученими батьками у налагодженні їх взаємовідносин з дитиною</w:t>
      </w:r>
    </w:p>
    <w:p w14:paraId="3E2E5F07"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b/>
          <w:bCs/>
          <w:color w:val="000000"/>
          <w:sz w:val="28"/>
          <w:szCs w:val="28"/>
          <w:lang w:val="uk-UA" w:eastAsia="ru-RU"/>
        </w:rPr>
        <w:t>Завдання</w:t>
      </w:r>
      <w:r>
        <w:rPr>
          <w:rFonts w:ascii="Times New Roman" w:eastAsia="Times New Roman" w:hAnsi="Times New Roman" w:cs="Times New Roman"/>
          <w:color w:val="000000"/>
          <w:sz w:val="28"/>
          <w:szCs w:val="28"/>
          <w:lang w:val="uk-UA" w:eastAsia="ru-RU"/>
        </w:rPr>
        <w:t>, які необхідно виконати для досягнення поставленої мети: </w:t>
      </w:r>
    </w:p>
    <w:p w14:paraId="14007766"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lastRenderedPageBreak/>
        <w:t xml:space="preserve">1. </w:t>
      </w:r>
      <w:r>
        <w:rPr>
          <w:rFonts w:ascii="Times New Roman" w:eastAsia="Times New Roman" w:hAnsi="Times New Roman" w:cs="Times New Roman"/>
          <w:sz w:val="28"/>
          <w:szCs w:val="28"/>
          <w:lang w:val="uk-UA" w:eastAsia="ru-RU"/>
        </w:rPr>
        <w:t>Проаналізувати поняття та сутність розлучення як соціального явища. </w:t>
      </w:r>
    </w:p>
    <w:p w14:paraId="70F12E16"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2. Виявити і обґрунтувати чинники, що впливають на розлучення подружжя.  </w:t>
      </w:r>
    </w:p>
    <w:p w14:paraId="6F81FE5F"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Схарактеризувати технології роботи соціального працівника з соціально-дезадаптованою дитиною: з’ясувати </w:t>
      </w:r>
      <w:r>
        <w:rPr>
          <w:rStyle w:val="Normaltextrun"/>
          <w:rFonts w:ascii="Times New Roman" w:hAnsi="Times New Roman" w:cs="Times New Roman"/>
          <w:sz w:val="28"/>
          <w:szCs w:val="28"/>
          <w:lang w:val="uk-UA"/>
        </w:rPr>
        <w:t>психолого-педагогічні та соціальні наслідки розлучення для дітей різного віку та визначити сутність поняття соціальної дезадаптації дитини</w:t>
      </w:r>
      <w:r>
        <w:rPr>
          <w:rStyle w:val="Normaltextrun"/>
          <w:sz w:val="28"/>
          <w:szCs w:val="28"/>
          <w:lang w:val="uk-UA"/>
        </w:rPr>
        <w:t>.</w:t>
      </w:r>
    </w:p>
    <w:p w14:paraId="6908706E"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4. Проаналізувати особливості роботи соціального працівника з членами родини щодо соціальної адаптації дитини після розлучення. </w:t>
      </w:r>
    </w:p>
    <w:p w14:paraId="03CE17C9"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5.  Проаналізувати дослідження позитивної динаміки адаптації дитини після розлучення батьків. </w:t>
      </w:r>
    </w:p>
    <w:p w14:paraId="14733C1C"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aps/>
          <w:sz w:val="28"/>
          <w:szCs w:val="28"/>
          <w:lang w:val="uk-UA" w:eastAsia="ru-RU"/>
        </w:rPr>
        <w:t xml:space="preserve">6.  </w:t>
      </w:r>
      <w:r>
        <w:rPr>
          <w:rFonts w:ascii="Times New Roman" w:hAnsi="Times New Roman" w:cs="Times New Roman"/>
          <w:sz w:val="28"/>
          <w:szCs w:val="28"/>
          <w:lang w:val="uk-UA"/>
        </w:rPr>
        <w:t xml:space="preserve">Провести експериментальне дослідження щодо ефективності застосування  </w:t>
      </w:r>
      <w:r>
        <w:rPr>
          <w:rFonts w:ascii="Times New Roman" w:eastAsia="Times New Roman" w:hAnsi="Times New Roman" w:cs="Times New Roman"/>
          <w:color w:val="000000"/>
          <w:sz w:val="28"/>
          <w:szCs w:val="28"/>
          <w:lang w:val="uk-UA" w:eastAsia="ru-RU"/>
        </w:rPr>
        <w:t xml:space="preserve">програми терапії для сімей з </w:t>
      </w:r>
      <w:r>
        <w:rPr>
          <w:rFonts w:ascii="Times New Roman" w:eastAsia="Times New Roman" w:hAnsi="Times New Roman" w:cs="Times New Roman"/>
          <w:sz w:val="28"/>
          <w:szCs w:val="28"/>
          <w:lang w:val="uk-UA" w:eastAsia="ru-RU"/>
        </w:rPr>
        <w:t>розлученими батьками у налагодженні їх взаємовідносин з дитиною та н</w:t>
      </w:r>
      <w:r>
        <w:rPr>
          <w:rFonts w:ascii="Times New Roman" w:hAnsi="Times New Roman" w:cs="Times New Roman"/>
          <w:color w:val="000000" w:themeColor="text1"/>
          <w:sz w:val="28"/>
          <w:szCs w:val="28"/>
          <w:lang w:val="uk-UA"/>
        </w:rPr>
        <w:t>адати кількісний та якісний аналіз результатів експериментальної роботи</w:t>
      </w:r>
      <w:r>
        <w:rPr>
          <w:color w:val="000000" w:themeColor="text1"/>
          <w:szCs w:val="28"/>
          <w:lang w:val="uk-UA"/>
        </w:rPr>
        <w:t>.</w:t>
      </w:r>
    </w:p>
    <w:p w14:paraId="23D5B998"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hAnsi="Times New Roman" w:cs="Times New Roman"/>
          <w:sz w:val="28"/>
          <w:szCs w:val="28"/>
          <w:lang w:val="uk-UA"/>
        </w:rPr>
        <w:t>8. Розробити та надати рекомендації щодо використання адаптованої програми розлученим батькам у</w:t>
      </w:r>
      <w:r>
        <w:rPr>
          <w:rFonts w:ascii="Times New Roman" w:eastAsia="Times New Roman" w:hAnsi="Times New Roman" w:cs="Times New Roman"/>
          <w:sz w:val="28"/>
          <w:szCs w:val="28"/>
          <w:lang w:val="uk-UA" w:eastAsia="ru-RU"/>
        </w:rPr>
        <w:t xml:space="preserve"> налагодженні взаємовідносин з дитиною після розлучення. </w:t>
      </w:r>
    </w:p>
    <w:p w14:paraId="593DB144"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b/>
          <w:bCs/>
          <w:color w:val="000000"/>
          <w:sz w:val="28"/>
          <w:szCs w:val="28"/>
          <w:lang w:val="uk-UA" w:eastAsia="ru-RU"/>
        </w:rPr>
        <w:t>Гіпотеза дослідження</w:t>
      </w:r>
      <w:r>
        <w:rPr>
          <w:rFonts w:ascii="Times New Roman" w:eastAsia="Times New Roman" w:hAnsi="Times New Roman" w:cs="Times New Roman"/>
          <w:color w:val="000000"/>
          <w:sz w:val="28"/>
          <w:szCs w:val="28"/>
          <w:lang w:val="uk-UA" w:eastAsia="ru-RU"/>
        </w:rPr>
        <w:t xml:space="preserve">. Впровадження програми терапії для сімей з </w:t>
      </w:r>
      <w:r>
        <w:rPr>
          <w:rFonts w:ascii="Times New Roman" w:eastAsia="Times New Roman" w:hAnsi="Times New Roman" w:cs="Times New Roman"/>
          <w:sz w:val="28"/>
          <w:szCs w:val="28"/>
          <w:lang w:val="uk-UA" w:eastAsia="ru-RU"/>
        </w:rPr>
        <w:t>розлученим батькам сприяє у налагодженні взаємовідносин з дитиною. </w:t>
      </w:r>
    </w:p>
    <w:p w14:paraId="2EC66E9F" w14:textId="77777777" w:rsidR="009E7BED" w:rsidRDefault="00124446">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Вирішення поставлених завдань зумовило вибір </w:t>
      </w:r>
      <w:r>
        <w:rPr>
          <w:rFonts w:ascii="Times New Roman" w:eastAsia="Times New Roman" w:hAnsi="Times New Roman" w:cs="Times New Roman"/>
          <w:b/>
          <w:bCs/>
          <w:color w:val="000000"/>
          <w:sz w:val="28"/>
          <w:szCs w:val="28"/>
          <w:lang w:val="uk-UA" w:eastAsia="ru-RU"/>
        </w:rPr>
        <w:t>методів</w:t>
      </w:r>
      <w:r>
        <w:rPr>
          <w:rFonts w:ascii="Times New Roman" w:eastAsia="Times New Roman" w:hAnsi="Times New Roman" w:cs="Times New Roman"/>
          <w:color w:val="000000"/>
          <w:sz w:val="28"/>
          <w:szCs w:val="28"/>
          <w:lang w:val="uk-UA" w:eastAsia="ru-RU"/>
        </w:rPr>
        <w:t xml:space="preserve"> дослідження. У роботі застосовувались </w:t>
      </w:r>
      <w:r>
        <w:rPr>
          <w:rFonts w:ascii="Times New Roman" w:eastAsia="Times New Roman" w:hAnsi="Times New Roman" w:cs="Times New Roman"/>
          <w:i/>
          <w:iCs/>
          <w:sz w:val="28"/>
          <w:szCs w:val="28"/>
          <w:lang w:val="uk-UA" w:eastAsia="ru-RU"/>
        </w:rPr>
        <w:t>теоретичні методи</w:t>
      </w:r>
      <w:r>
        <w:rPr>
          <w:rFonts w:ascii="Times New Roman" w:eastAsia="Times New Roman" w:hAnsi="Times New Roman" w:cs="Times New Roman"/>
          <w:color w:val="000000"/>
          <w:sz w:val="28"/>
          <w:szCs w:val="28"/>
          <w:lang w:val="uk-UA" w:eastAsia="ru-RU"/>
        </w:rPr>
        <w:t xml:space="preserve">: аналіз теоретичних джерел для визначення понять; індуктивний метод при формулювання видів методів соціальної роботи із сім’ями в яких батьки розлучились;  зіставний метод під час аналізу різних методів у роботі із сім’ями в яких батьки розлучились; </w:t>
      </w:r>
      <w:r>
        <w:rPr>
          <w:rFonts w:ascii="Times New Roman" w:eastAsia="Times New Roman" w:hAnsi="Times New Roman" w:cs="Times New Roman"/>
          <w:i/>
          <w:iCs/>
          <w:sz w:val="28"/>
          <w:szCs w:val="28"/>
          <w:lang w:val="uk-UA" w:eastAsia="ru-RU"/>
        </w:rPr>
        <w:t>емпіричні методи:</w:t>
      </w:r>
      <w:r>
        <w:rPr>
          <w:rFonts w:ascii="Times New Roman" w:eastAsia="Times New Roman" w:hAnsi="Times New Roman" w:cs="Times New Roman"/>
          <w:color w:val="000000"/>
          <w:sz w:val="28"/>
          <w:szCs w:val="28"/>
          <w:lang w:val="uk-UA" w:eastAsia="ru-RU"/>
        </w:rPr>
        <w:t xml:space="preserve">, анкетування, спостереження, </w:t>
      </w:r>
      <w:r>
        <w:rPr>
          <w:rFonts w:ascii="Times New Roman" w:eastAsia="Times New Roman" w:hAnsi="Times New Roman" w:cs="Times New Roman"/>
          <w:sz w:val="28"/>
          <w:szCs w:val="28"/>
          <w:lang w:val="uk-UA" w:eastAsia="ru-RU"/>
        </w:rPr>
        <w:t xml:space="preserve">констатуючий і формуючий експерименти для перевірки ефективності програми соціальної підтримки сімей </w:t>
      </w:r>
      <w:r>
        <w:rPr>
          <w:rFonts w:ascii="Times New Roman" w:eastAsia="Times New Roman" w:hAnsi="Times New Roman" w:cs="Times New Roman"/>
          <w:color w:val="000000"/>
          <w:sz w:val="28"/>
          <w:szCs w:val="28"/>
          <w:lang w:val="uk-UA" w:eastAsia="ru-RU"/>
        </w:rPr>
        <w:t>в яких батьки розлучились;</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iCs/>
          <w:sz w:val="28"/>
          <w:szCs w:val="28"/>
          <w:lang w:val="uk-UA" w:eastAsia="ru-RU"/>
        </w:rPr>
        <w:t>математичні</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iCs/>
          <w:sz w:val="28"/>
          <w:szCs w:val="28"/>
          <w:lang w:val="uk-UA" w:eastAsia="ru-RU"/>
        </w:rPr>
        <w:t>методи:</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color w:val="000000"/>
          <w:sz w:val="28"/>
          <w:szCs w:val="28"/>
          <w:lang w:val="uk-UA" w:eastAsia="ru-RU"/>
        </w:rPr>
        <w:t>статистичний аналіз результатів дослідження. </w:t>
      </w:r>
    </w:p>
    <w:p w14:paraId="0D8E9957" w14:textId="77777777" w:rsidR="009E7BED" w:rsidRDefault="00124446">
      <w:pPr>
        <w:spacing w:after="0" w:line="360" w:lineRule="auto"/>
        <w:ind w:firstLine="709"/>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b/>
          <w:color w:val="000000" w:themeColor="text1"/>
          <w:sz w:val="28"/>
          <w:szCs w:val="28"/>
          <w:lang w:val="uk-UA"/>
        </w:rPr>
        <w:lastRenderedPageBreak/>
        <w:t>Практичне значення</w:t>
      </w:r>
      <w:r>
        <w:rPr>
          <w:rFonts w:ascii="Times New Roman" w:eastAsia="Calibri" w:hAnsi="Times New Roman" w:cs="Times New Roman"/>
          <w:color w:val="000000" w:themeColor="text1"/>
          <w:sz w:val="28"/>
          <w:szCs w:val="28"/>
          <w:lang w:val="uk-UA"/>
        </w:rPr>
        <w:t xml:space="preserve"> отриманих результатів полягає в тому, що викладений у документі матеріал може бути використаний соціальними працівниками, психологами, медіаторами, а також для подальших досліджень і розробок фахівцями.</w:t>
      </w:r>
    </w:p>
    <w:p w14:paraId="329D4E56" w14:textId="77777777" w:rsidR="009E7BED" w:rsidRDefault="00124446">
      <w:pPr>
        <w:spacing w:after="0" w:line="360" w:lineRule="auto"/>
        <w:ind w:firstLine="709"/>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b/>
          <w:bCs/>
          <w:color w:val="000000" w:themeColor="text1"/>
          <w:sz w:val="28"/>
          <w:szCs w:val="28"/>
          <w:lang w:val="uk-UA"/>
        </w:rPr>
        <w:t xml:space="preserve">Достовірність </w:t>
      </w:r>
      <w:r>
        <w:rPr>
          <w:rFonts w:ascii="Malgun Gothic" w:eastAsia="Malgun Gothic" w:hAnsi="Malgun Gothic" w:cs="Malgun Gothic"/>
          <w:b/>
          <w:bCs/>
          <w:color w:val="000000" w:themeColor="text1"/>
          <w:w w:val="1"/>
          <w:sz w:val="2"/>
          <w:szCs w:val="28"/>
          <w:lang w:val="uk-UA"/>
        </w:rPr>
        <w:t>ᅠ</w:t>
      </w:r>
      <w:r>
        <w:rPr>
          <w:rFonts w:ascii="Times New Roman" w:eastAsia="Calibri" w:hAnsi="Times New Roman" w:cs="Times New Roman"/>
          <w:b/>
          <w:bCs/>
          <w:color w:val="000000" w:themeColor="text1"/>
          <w:w w:val="1"/>
          <w:sz w:val="2"/>
          <w:szCs w:val="28"/>
          <w:lang w:val="uk-UA"/>
        </w:rPr>
        <w:t xml:space="preserve"> </w:t>
      </w:r>
      <w:r>
        <w:rPr>
          <w:rFonts w:ascii="Times New Roman" w:eastAsia="Calibri" w:hAnsi="Times New Roman" w:cs="Times New Roman"/>
          <w:b/>
          <w:bCs/>
          <w:color w:val="000000" w:themeColor="text1"/>
          <w:sz w:val="28"/>
          <w:szCs w:val="28"/>
          <w:lang w:val="uk-UA"/>
        </w:rPr>
        <w:t xml:space="preserve">результатів </w:t>
      </w:r>
      <w:r>
        <w:rPr>
          <w:rFonts w:ascii="Malgun Gothic" w:eastAsia="Malgun Gothic" w:hAnsi="Malgun Gothic" w:cs="Malgun Gothic"/>
          <w:b/>
          <w:bCs/>
          <w:color w:val="000000" w:themeColor="text1"/>
          <w:w w:val="1"/>
          <w:sz w:val="2"/>
          <w:szCs w:val="28"/>
          <w:lang w:val="uk-UA"/>
        </w:rPr>
        <w:t>ᅠ</w:t>
      </w:r>
      <w:r>
        <w:rPr>
          <w:rFonts w:ascii="Times New Roman" w:eastAsia="Calibri" w:hAnsi="Times New Roman" w:cs="Times New Roman"/>
          <w:b/>
          <w:bCs/>
          <w:color w:val="000000" w:themeColor="text1"/>
          <w:w w:val="1"/>
          <w:sz w:val="2"/>
          <w:szCs w:val="28"/>
          <w:lang w:val="uk-UA"/>
        </w:rPr>
        <w:t xml:space="preserve"> </w:t>
      </w:r>
      <w:r>
        <w:rPr>
          <w:rFonts w:ascii="Times New Roman" w:eastAsia="Calibri" w:hAnsi="Times New Roman" w:cs="Times New Roman"/>
          <w:b/>
          <w:bCs/>
          <w:color w:val="000000" w:themeColor="text1"/>
          <w:sz w:val="28"/>
          <w:szCs w:val="28"/>
          <w:lang w:val="uk-UA"/>
        </w:rPr>
        <w:t>дослідження</w:t>
      </w:r>
      <w:r>
        <w:rPr>
          <w:rFonts w:ascii="Times New Roman" w:eastAsia="Calibri" w:hAnsi="Times New Roman" w:cs="Times New Roman"/>
          <w:color w:val="000000" w:themeColor="text1"/>
          <w:sz w:val="28"/>
          <w:szCs w:val="28"/>
          <w:lang w:val="uk-UA"/>
        </w:rPr>
        <w:t xml:space="preserve">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забезпечується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подальшим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sz w:val="28"/>
          <w:szCs w:val="28"/>
          <w:lang w:val="uk-UA"/>
        </w:rPr>
        <w:t xml:space="preserve">застосуванням </w:t>
      </w:r>
      <w:r>
        <w:rPr>
          <w:rFonts w:ascii="Malgun Gothic" w:eastAsia="Malgun Gothic" w:hAnsi="Malgun Gothic" w:cs="Malgun Gothic"/>
          <w:color w:val="000000" w:themeColor="text1"/>
          <w:w w:val="1"/>
          <w:sz w:val="2"/>
          <w:szCs w:val="28"/>
          <w:lang w:val="uk-UA"/>
        </w:rPr>
        <w:t>ᅠᅠ</w:t>
      </w:r>
      <w:r>
        <w:rPr>
          <w:rFonts w:ascii="Times New Roman" w:eastAsia="Calibri" w:hAnsi="Times New Roman" w:cs="Times New Roman"/>
          <w:color w:val="000000" w:themeColor="text1"/>
          <w:sz w:val="28"/>
          <w:szCs w:val="28"/>
          <w:lang w:val="uk-UA"/>
        </w:rPr>
        <w:t xml:space="preserve">технологій,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які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є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аналогічними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меті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і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завданням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нашого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дослідження,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кількісним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та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якісним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аналізом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отриманих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даних,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застосуванням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sz w:val="28"/>
          <w:szCs w:val="28"/>
          <w:lang w:val="uk-UA"/>
        </w:rPr>
        <w:t xml:space="preserve">методів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з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математичної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статистики,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результатами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експериментальних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завдань.</w:t>
      </w:r>
    </w:p>
    <w:p w14:paraId="57D307C4" w14:textId="77777777" w:rsidR="009E7BED" w:rsidRDefault="00124446">
      <w:pPr>
        <w:spacing w:after="0" w:line="360" w:lineRule="auto"/>
        <w:ind w:firstLine="709"/>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b/>
          <w:bCs/>
          <w:color w:val="000000" w:themeColor="text1"/>
          <w:sz w:val="28"/>
          <w:szCs w:val="28"/>
          <w:lang w:val="uk-UA"/>
        </w:rPr>
        <w:t xml:space="preserve">Джерельна </w:t>
      </w:r>
      <w:r>
        <w:rPr>
          <w:rFonts w:ascii="Malgun Gothic" w:eastAsia="Malgun Gothic" w:hAnsi="Malgun Gothic" w:cs="Malgun Gothic"/>
          <w:b/>
          <w:bCs/>
          <w:color w:val="000000" w:themeColor="text1"/>
          <w:w w:val="1"/>
          <w:sz w:val="2"/>
          <w:szCs w:val="28"/>
          <w:lang w:val="uk-UA"/>
        </w:rPr>
        <w:t>ᅠ</w:t>
      </w:r>
      <w:r>
        <w:rPr>
          <w:rFonts w:ascii="Times New Roman" w:eastAsia="Calibri" w:hAnsi="Times New Roman" w:cs="Times New Roman"/>
          <w:b/>
          <w:bCs/>
          <w:color w:val="000000" w:themeColor="text1"/>
          <w:w w:val="1"/>
          <w:sz w:val="2"/>
          <w:szCs w:val="28"/>
          <w:lang w:val="uk-UA"/>
        </w:rPr>
        <w:t xml:space="preserve"> </w:t>
      </w:r>
      <w:r>
        <w:rPr>
          <w:rFonts w:ascii="Times New Roman" w:eastAsia="Calibri" w:hAnsi="Times New Roman" w:cs="Times New Roman"/>
          <w:b/>
          <w:bCs/>
          <w:color w:val="000000" w:themeColor="text1"/>
          <w:sz w:val="28"/>
          <w:szCs w:val="28"/>
          <w:lang w:val="uk-UA"/>
        </w:rPr>
        <w:t>база</w:t>
      </w:r>
      <w:r>
        <w:rPr>
          <w:rFonts w:ascii="Times New Roman" w:eastAsia="Calibri" w:hAnsi="Times New Roman" w:cs="Times New Roman"/>
          <w:color w:val="000000" w:themeColor="text1"/>
          <w:sz w:val="28"/>
          <w:szCs w:val="28"/>
          <w:lang w:val="uk-UA"/>
        </w:rPr>
        <w:t xml:space="preserve">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дослідження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складається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з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наукових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публікацій,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sz w:val="28"/>
          <w:szCs w:val="28"/>
          <w:lang w:val="uk-UA"/>
        </w:rPr>
        <w:t xml:space="preserve">матеріалів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преси,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статистичних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збірників,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досвіду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вчених,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 xml:space="preserve">Internet </w:t>
      </w:r>
      <w:r>
        <w:rPr>
          <w:rFonts w:ascii="Malgun Gothic" w:eastAsia="Malgun Gothic" w:hAnsi="Malgun Gothic" w:cs="Malgun Gothic"/>
          <w:color w:val="000000" w:themeColor="text1"/>
          <w:w w:val="1"/>
          <w:sz w:val="2"/>
          <w:szCs w:val="28"/>
          <w:lang w:val="uk-UA"/>
        </w:rPr>
        <w:t>ᅠ</w:t>
      </w:r>
      <w:r>
        <w:rPr>
          <w:rFonts w:ascii="Times New Roman" w:eastAsia="Calibri" w:hAnsi="Times New Roman" w:cs="Times New Roman"/>
          <w:color w:val="000000" w:themeColor="text1"/>
          <w:w w:val="1"/>
          <w:sz w:val="2"/>
          <w:szCs w:val="28"/>
          <w:lang w:val="uk-UA"/>
        </w:rPr>
        <w:t xml:space="preserve"> </w:t>
      </w:r>
      <w:r>
        <w:rPr>
          <w:rFonts w:ascii="Times New Roman" w:eastAsia="Calibri" w:hAnsi="Times New Roman" w:cs="Times New Roman"/>
          <w:color w:val="000000" w:themeColor="text1"/>
          <w:sz w:val="28"/>
          <w:szCs w:val="28"/>
          <w:lang w:val="uk-UA"/>
        </w:rPr>
        <w:t>ресурсів.</w:t>
      </w:r>
    </w:p>
    <w:p w14:paraId="55DDD1D4" w14:textId="77777777" w:rsidR="009E7BED" w:rsidRDefault="00124446">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b/>
          <w:bCs/>
          <w:sz w:val="28"/>
          <w:szCs w:val="28"/>
          <w:lang w:val="uk-UA" w:eastAsia="ru-RU"/>
        </w:rPr>
        <w:t>Апробація і впровадження результатів.</w:t>
      </w:r>
      <w:r>
        <w:rPr>
          <w:rFonts w:ascii="Times New Roman" w:eastAsia="Times New Roman" w:hAnsi="Times New Roman" w:cs="Times New Roman"/>
          <w:sz w:val="28"/>
          <w:szCs w:val="28"/>
          <w:lang w:val="uk-UA" w:eastAsia="ru-RU"/>
        </w:rPr>
        <w:t xml:space="preserve">   Основні результати і положення наукового дослідження викладено у матеріалах наступних конференцій: </w:t>
      </w:r>
      <w:r>
        <w:rPr>
          <w:rFonts w:ascii="Times New Roman" w:hAnsi="Times New Roman" w:cs="Times New Roman"/>
          <w:sz w:val="28"/>
          <w:szCs w:val="28"/>
          <w:lang w:val="uk-UA"/>
        </w:rPr>
        <w:t>IV Всеукраїнській науково-практичної конференції (Ізмаїл, ІДГУ, 9 грудня 2024 р.), Міжнародній науково-практичній конференції (Полтава, 12 лютого 2025 р.).</w:t>
      </w:r>
    </w:p>
    <w:p w14:paraId="39C793DF" w14:textId="77777777" w:rsidR="009E7BED" w:rsidRDefault="00124446">
      <w:pPr>
        <w:spacing w:after="0" w:line="360" w:lineRule="auto"/>
        <w:ind w:firstLine="709"/>
        <w:rPr>
          <w:rFonts w:ascii="Times New Roman" w:eastAsia="Calibri" w:hAnsi="Times New Roman" w:cs="Times New Roman"/>
          <w:b/>
          <w:bCs/>
          <w:color w:val="000000" w:themeColor="text1"/>
          <w:sz w:val="28"/>
          <w:szCs w:val="28"/>
          <w:lang w:val="uk-UA"/>
        </w:rPr>
      </w:pPr>
      <w:r>
        <w:rPr>
          <w:rFonts w:ascii="Times New Roman" w:eastAsia="Calibri" w:hAnsi="Times New Roman" w:cs="Times New Roman"/>
          <w:b/>
          <w:bCs/>
          <w:color w:val="000000" w:themeColor="text1"/>
          <w:sz w:val="28"/>
          <w:szCs w:val="28"/>
          <w:lang w:val="uk-UA"/>
        </w:rPr>
        <w:t xml:space="preserve">Основні </w:t>
      </w:r>
      <w:r>
        <w:rPr>
          <w:rFonts w:ascii="Malgun Gothic" w:eastAsia="Malgun Gothic" w:hAnsi="Malgun Gothic" w:cs="Malgun Gothic"/>
          <w:b/>
          <w:bCs/>
          <w:color w:val="000000" w:themeColor="text1"/>
          <w:w w:val="1"/>
          <w:sz w:val="2"/>
          <w:szCs w:val="28"/>
          <w:lang w:val="uk-UA"/>
        </w:rPr>
        <w:t>ᅠ</w:t>
      </w:r>
      <w:r>
        <w:rPr>
          <w:rFonts w:ascii="Times New Roman" w:eastAsia="Calibri" w:hAnsi="Times New Roman" w:cs="Times New Roman"/>
          <w:b/>
          <w:bCs/>
          <w:color w:val="000000" w:themeColor="text1"/>
          <w:w w:val="1"/>
          <w:sz w:val="2"/>
          <w:szCs w:val="28"/>
          <w:lang w:val="uk-UA"/>
        </w:rPr>
        <w:t xml:space="preserve"> </w:t>
      </w:r>
      <w:r>
        <w:rPr>
          <w:rFonts w:ascii="Times New Roman" w:eastAsia="Calibri" w:hAnsi="Times New Roman" w:cs="Times New Roman"/>
          <w:b/>
          <w:bCs/>
          <w:color w:val="000000" w:themeColor="text1"/>
          <w:sz w:val="28"/>
          <w:szCs w:val="28"/>
          <w:lang w:val="uk-UA"/>
        </w:rPr>
        <w:t xml:space="preserve">положення </w:t>
      </w:r>
      <w:r>
        <w:rPr>
          <w:rFonts w:ascii="Malgun Gothic" w:eastAsia="Malgun Gothic" w:hAnsi="Malgun Gothic" w:cs="Malgun Gothic"/>
          <w:b/>
          <w:bCs/>
          <w:color w:val="000000" w:themeColor="text1"/>
          <w:w w:val="1"/>
          <w:sz w:val="2"/>
          <w:szCs w:val="28"/>
          <w:lang w:val="uk-UA"/>
        </w:rPr>
        <w:t>ᅠ</w:t>
      </w:r>
      <w:r>
        <w:rPr>
          <w:rFonts w:ascii="Times New Roman" w:eastAsia="Calibri" w:hAnsi="Times New Roman" w:cs="Times New Roman"/>
          <w:b/>
          <w:bCs/>
          <w:color w:val="000000" w:themeColor="text1"/>
          <w:w w:val="1"/>
          <w:sz w:val="2"/>
          <w:szCs w:val="28"/>
          <w:lang w:val="uk-UA"/>
        </w:rPr>
        <w:t xml:space="preserve"> </w:t>
      </w:r>
      <w:r>
        <w:rPr>
          <w:rFonts w:ascii="Times New Roman" w:eastAsia="Calibri" w:hAnsi="Times New Roman" w:cs="Times New Roman"/>
          <w:b/>
          <w:bCs/>
          <w:color w:val="000000" w:themeColor="text1"/>
          <w:sz w:val="28"/>
          <w:szCs w:val="28"/>
          <w:lang w:val="uk-UA"/>
        </w:rPr>
        <w:t xml:space="preserve">дослідження </w:t>
      </w:r>
      <w:r>
        <w:rPr>
          <w:rFonts w:ascii="Malgun Gothic" w:eastAsia="Malgun Gothic" w:hAnsi="Malgun Gothic" w:cs="Malgun Gothic"/>
          <w:b/>
          <w:bCs/>
          <w:color w:val="000000" w:themeColor="text1"/>
          <w:w w:val="1"/>
          <w:sz w:val="2"/>
          <w:szCs w:val="28"/>
          <w:lang w:val="uk-UA"/>
        </w:rPr>
        <w:t>ᅠ</w:t>
      </w:r>
      <w:r>
        <w:rPr>
          <w:rFonts w:ascii="Times New Roman" w:eastAsia="Calibri" w:hAnsi="Times New Roman" w:cs="Times New Roman"/>
          <w:b/>
          <w:bCs/>
          <w:color w:val="000000" w:themeColor="text1"/>
          <w:w w:val="1"/>
          <w:sz w:val="2"/>
          <w:szCs w:val="28"/>
          <w:lang w:val="uk-UA"/>
        </w:rPr>
        <w:t xml:space="preserve"> </w:t>
      </w:r>
      <w:r>
        <w:rPr>
          <w:rFonts w:ascii="Times New Roman" w:eastAsia="Calibri" w:hAnsi="Times New Roman" w:cs="Times New Roman"/>
          <w:b/>
          <w:bCs/>
          <w:color w:val="000000" w:themeColor="text1"/>
          <w:sz w:val="28"/>
          <w:szCs w:val="28"/>
          <w:lang w:val="uk-UA"/>
        </w:rPr>
        <w:t xml:space="preserve">висвітлено </w:t>
      </w:r>
      <w:r>
        <w:rPr>
          <w:rFonts w:ascii="Malgun Gothic" w:eastAsia="Malgun Gothic" w:hAnsi="Malgun Gothic" w:cs="Malgun Gothic"/>
          <w:b/>
          <w:bCs/>
          <w:color w:val="000000" w:themeColor="text1"/>
          <w:w w:val="1"/>
          <w:sz w:val="2"/>
          <w:szCs w:val="28"/>
          <w:lang w:val="uk-UA"/>
        </w:rPr>
        <w:t>ᅠ</w:t>
      </w:r>
      <w:r>
        <w:rPr>
          <w:rFonts w:ascii="Times New Roman" w:eastAsia="Calibri" w:hAnsi="Times New Roman" w:cs="Times New Roman"/>
          <w:b/>
          <w:bCs/>
          <w:color w:val="000000" w:themeColor="text1"/>
          <w:w w:val="1"/>
          <w:sz w:val="2"/>
          <w:szCs w:val="28"/>
          <w:lang w:val="uk-UA"/>
        </w:rPr>
        <w:t xml:space="preserve"> </w:t>
      </w:r>
      <w:r>
        <w:rPr>
          <w:rFonts w:ascii="Times New Roman" w:eastAsia="Calibri" w:hAnsi="Times New Roman" w:cs="Times New Roman"/>
          <w:b/>
          <w:bCs/>
          <w:color w:val="000000" w:themeColor="text1"/>
          <w:sz w:val="28"/>
          <w:szCs w:val="28"/>
          <w:lang w:val="uk-UA"/>
        </w:rPr>
        <w:t xml:space="preserve">у </w:t>
      </w:r>
      <w:r>
        <w:rPr>
          <w:rFonts w:ascii="Malgun Gothic" w:eastAsia="Malgun Gothic" w:hAnsi="Malgun Gothic" w:cs="Malgun Gothic"/>
          <w:b/>
          <w:bCs/>
          <w:color w:val="000000" w:themeColor="text1"/>
          <w:w w:val="1"/>
          <w:sz w:val="2"/>
          <w:szCs w:val="28"/>
          <w:lang w:val="uk-UA"/>
        </w:rPr>
        <w:t>ᅠ</w:t>
      </w:r>
      <w:r>
        <w:rPr>
          <w:rFonts w:ascii="Times New Roman" w:eastAsia="Calibri" w:hAnsi="Times New Roman" w:cs="Times New Roman"/>
          <w:b/>
          <w:bCs/>
          <w:color w:val="000000" w:themeColor="text1"/>
          <w:w w:val="1"/>
          <w:sz w:val="2"/>
          <w:szCs w:val="28"/>
          <w:lang w:val="uk-UA"/>
        </w:rPr>
        <w:t xml:space="preserve"> </w:t>
      </w:r>
      <w:r>
        <w:rPr>
          <w:rFonts w:ascii="Times New Roman" w:eastAsia="Calibri" w:hAnsi="Times New Roman" w:cs="Times New Roman"/>
          <w:b/>
          <w:bCs/>
          <w:color w:val="000000" w:themeColor="text1"/>
          <w:sz w:val="28"/>
          <w:szCs w:val="28"/>
          <w:lang w:val="uk-UA"/>
        </w:rPr>
        <w:t xml:space="preserve">публікаціях: </w:t>
      </w:r>
    </w:p>
    <w:p w14:paraId="3880B465" w14:textId="77777777" w:rsidR="009E7BED" w:rsidRDefault="00124446">
      <w:pPr>
        <w:pStyle w:val="aff0"/>
        <w:numPr>
          <w:ilvl w:val="0"/>
          <w:numId w:val="1"/>
        </w:numPr>
        <w:spacing w:after="0" w:line="360" w:lineRule="auto"/>
        <w:ind w:left="0" w:firstLine="709"/>
        <w:jc w:val="both"/>
        <w:rPr>
          <w:rFonts w:ascii="Times New Roman" w:eastAsia="Calibri" w:hAnsi="Times New Roman" w:cs="Times New Roman"/>
          <w:b/>
          <w:bCs/>
          <w:color w:val="000000" w:themeColor="text1"/>
          <w:sz w:val="28"/>
          <w:szCs w:val="28"/>
          <w:lang w:val="uk-UA"/>
        </w:rPr>
      </w:pPr>
      <w:r>
        <w:rPr>
          <w:rFonts w:ascii="Times New Roman" w:eastAsia="Times New Roman" w:hAnsi="Times New Roman" w:cs="Times New Roman"/>
          <w:sz w:val="28"/>
          <w:szCs w:val="28"/>
          <w:lang w:val="uk-UA" w:eastAsia="ru-RU"/>
        </w:rPr>
        <w:t>Младенцева А.І.</w:t>
      </w:r>
      <w:r>
        <w:rPr>
          <w:sz w:val="28"/>
          <w:szCs w:val="28"/>
          <w:lang w:val="uk-UA"/>
        </w:rPr>
        <w:t xml:space="preserve"> </w:t>
      </w:r>
      <w:r>
        <w:rPr>
          <w:rFonts w:ascii="Times New Roman" w:hAnsi="Times New Roman" w:cs="Times New Roman"/>
          <w:sz w:val="28"/>
          <w:szCs w:val="28"/>
          <w:lang w:val="uk-UA"/>
        </w:rPr>
        <w:t>Подружнє розлучення як фактор соціальної дезадаптації дитини. Правова та соціальна трансформація сучасного суспільства в умовах євроінтеграції України. Збірник наукових праць за матеріалами IV Всеукраїнської науково-практичної конференції (09 грудня 2024 р.). Ізмаїл: РВВ ІДГУ, 2024. 136 с. С. 77-80.</w:t>
      </w:r>
    </w:p>
    <w:p w14:paraId="3C954D20" w14:textId="77777777" w:rsidR="009E7BED" w:rsidRDefault="00124446">
      <w:pPr>
        <w:pStyle w:val="aff0"/>
        <w:numPr>
          <w:ilvl w:val="0"/>
          <w:numId w:val="1"/>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Младенцева А.І. Соціальна дезадаптація дитини: поняття, ознаки та наслідки. </w:t>
      </w:r>
      <w:r>
        <w:rPr>
          <w:rFonts w:ascii="Times New Roman" w:hAnsi="Times New Roman" w:cs="Times New Roman"/>
          <w:sz w:val="28"/>
          <w:szCs w:val="28"/>
          <w:lang w:val="uk-UA"/>
        </w:rPr>
        <w:t>Роль науки, освіти та технологій у формуванні конкурентоспроможного суспільства: збірник тез доповідей міжнародної науково-практичної конференції (Полтава, 12 лютого 2025 р.). Полтава: ЦФЕНД, 2025. 71 с</w:t>
      </w:r>
      <w:r>
        <w:rPr>
          <w:lang w:val="uk-UA"/>
        </w:rPr>
        <w:t xml:space="preserve">., </w:t>
      </w:r>
      <w:r>
        <w:rPr>
          <w:rFonts w:ascii="Times New Roman" w:eastAsia="Times New Roman" w:hAnsi="Times New Roman" w:cs="Times New Roman"/>
          <w:sz w:val="28"/>
          <w:szCs w:val="28"/>
          <w:lang w:val="uk-UA" w:eastAsia="ru-RU"/>
        </w:rPr>
        <w:t>С. 68-70.</w:t>
      </w:r>
    </w:p>
    <w:p w14:paraId="46BC9493"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b/>
          <w:bCs/>
          <w:sz w:val="28"/>
          <w:szCs w:val="28"/>
          <w:lang w:val="uk-UA" w:eastAsia="ru-RU"/>
        </w:rPr>
        <w:t xml:space="preserve">Експериментальна база. </w:t>
      </w:r>
      <w:r>
        <w:rPr>
          <w:rFonts w:ascii="Times New Roman" w:eastAsia="Times New Roman" w:hAnsi="Times New Roman" w:cs="Times New Roman"/>
          <w:sz w:val="28"/>
          <w:szCs w:val="28"/>
          <w:lang w:val="uk-UA" w:eastAsia="ru-RU"/>
        </w:rPr>
        <w:t>Дослідження проводилося на базі ЗЗСО  протягом лютого- березня 2025 рр. У ньому взяли участь учні 7-А класу (28 осіб) та їхні батьки (у кількості 50 осіб). </w:t>
      </w:r>
    </w:p>
    <w:p w14:paraId="4B9C9DF9"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b/>
          <w:bCs/>
          <w:sz w:val="28"/>
          <w:szCs w:val="28"/>
          <w:lang w:val="uk-UA" w:eastAsia="ru-RU"/>
        </w:rPr>
        <w:lastRenderedPageBreak/>
        <w:t>Структура роботи</w:t>
      </w:r>
      <w:r>
        <w:rPr>
          <w:rFonts w:ascii="Times New Roman" w:eastAsia="Times New Roman" w:hAnsi="Times New Roman" w:cs="Times New Roman"/>
          <w:sz w:val="28"/>
          <w:szCs w:val="28"/>
          <w:lang w:val="uk-UA" w:eastAsia="ru-RU"/>
        </w:rPr>
        <w:t>. Робота складається зі вступу, 3 розділів, висновків до розділів, загальних висновків, списку використаних джерел (30 найменувань) та 1 додатку. В роботі наявні 3 таблиці, 2 рисунки. Загальний обсяг кваліфікаційної роботи – 65 сторінок. </w:t>
      </w:r>
    </w:p>
    <w:p w14:paraId="526539BD" w14:textId="77777777" w:rsidR="009E7BED" w:rsidRDefault="00124446">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14:paraId="1064F12A" w14:textId="77777777" w:rsidR="009E7BED" w:rsidRDefault="00124446">
      <w:pPr>
        <w:spacing w:after="0" w:line="360" w:lineRule="auto"/>
        <w:jc w:val="center"/>
        <w:rPr>
          <w:rFonts w:ascii="Segoe UI" w:eastAsia="Times New Roman" w:hAnsi="Segoe UI" w:cs="Segoe UI"/>
          <w:sz w:val="18"/>
          <w:szCs w:val="18"/>
          <w:lang w:val="uk-UA" w:eastAsia="ru-RU"/>
        </w:rPr>
      </w:pPr>
      <w:r>
        <w:rPr>
          <w:rFonts w:ascii="Times New Roman" w:eastAsia="Times New Roman" w:hAnsi="Times New Roman" w:cs="Times New Roman"/>
          <w:b/>
          <w:bCs/>
          <w:color w:val="000000"/>
          <w:sz w:val="28"/>
          <w:szCs w:val="28"/>
          <w:lang w:val="uk-UA" w:eastAsia="ru-RU"/>
        </w:rPr>
        <w:lastRenderedPageBreak/>
        <w:t>РОЗДІЛ 1. ТЕОРЕТИКО-МЕТОДОЛОГІЧНІ АСПЕКТИ ПОДРУЖНЬОГО РОЗЛУЧЕННЯ ЯК СОЦІАЛЬНОГО ФЕНОМЕНУ</w:t>
      </w:r>
      <w:r>
        <w:rPr>
          <w:rFonts w:ascii="Times New Roman" w:eastAsia="Times New Roman" w:hAnsi="Times New Roman" w:cs="Times New Roman"/>
          <w:color w:val="000000"/>
          <w:sz w:val="28"/>
          <w:szCs w:val="28"/>
          <w:lang w:val="uk-UA" w:eastAsia="ru-RU"/>
        </w:rPr>
        <w:t> </w:t>
      </w:r>
    </w:p>
    <w:p w14:paraId="0B848225" w14:textId="77777777" w:rsidR="009E7BED" w:rsidRDefault="00124446">
      <w:pPr>
        <w:spacing w:after="0" w:line="360" w:lineRule="auto"/>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w:t>
      </w:r>
    </w:p>
    <w:p w14:paraId="75818D85" w14:textId="77777777" w:rsidR="009E7BED" w:rsidRDefault="00124446">
      <w:pPr>
        <w:spacing w:after="0" w:line="360" w:lineRule="auto"/>
        <w:ind w:firstLine="709"/>
        <w:jc w:val="both"/>
        <w:rPr>
          <w:rFonts w:ascii="Segoe UI" w:eastAsia="Times New Roman" w:hAnsi="Segoe UI" w:cs="Segoe UI"/>
          <w:b/>
          <w:bCs/>
          <w:sz w:val="18"/>
          <w:szCs w:val="18"/>
          <w:lang w:val="uk-UA" w:eastAsia="ru-RU"/>
        </w:rPr>
      </w:pPr>
      <w:r>
        <w:rPr>
          <w:rFonts w:ascii="Times New Roman" w:eastAsia="Times New Roman" w:hAnsi="Times New Roman" w:cs="Times New Roman"/>
          <w:b/>
          <w:bCs/>
          <w:color w:val="000000"/>
          <w:sz w:val="28"/>
          <w:szCs w:val="28"/>
          <w:lang w:val="uk-UA" w:eastAsia="ru-RU"/>
        </w:rPr>
        <w:t>1.1. Поняття та сутність розлучення як соціального явища   </w:t>
      </w:r>
    </w:p>
    <w:p w14:paraId="061F1D7B"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На думку В.А. Рясенцева, розлучення подружжя — це юридично обґрунтоване припинення правовідносин, що встановилися між чоловіком і жінкою внаслідок реєстрації дійсного шлюбу. У зарубіжній юридичній літературі поняття розлучення трактується по-різному: одні дослідники вважають його правовим припиненням шлюбу, інші ж наголошують на значенні цього акту як завершення правового статусу шлюбу, що існував між сторонами. Таким чином, цілком логічно визначити розлучення як юридичний акт, що завершує шлюбні відносини, засновані на зареєстрованому шлюбі. Розлучення найчастіше є складним процесом із певною динамікою переживань. А. Маслоу розробив модель цього процесу, яка включає сім етапів:  </w:t>
      </w:r>
    </w:p>
    <w:p w14:paraId="72BABC64"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1. Емоційне розлучення: характеризується руйнуванням ілюзій щодо сімейного життя, почуттям незадоволеності, втратою довіри й любові, відчуженістю між подружжям, страхом, відчаєм і спробами контролювати іншого партнера через суперечки і уникання проблем.  </w:t>
      </w:r>
    </w:p>
    <w:p w14:paraId="00DA37D3"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2. Період роздумів і відчаю: супроводжується болем, гнівом, страхом і суперечливістю почуттів, часто шоком і відчуттям спустошення. На цьому етапі можливі спроби зберегти стосунки або знайти підтримку серед рідних та друзів.  </w:t>
      </w:r>
    </w:p>
    <w:p w14:paraId="4E9C57EB"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3. Юридичне розлучення: формалізація розриву стосунків в судовому порядку, що також передбачає участь сторонніх осіб у врегулюванні сімейних питань.  </w:t>
      </w:r>
    </w:p>
    <w:p w14:paraId="5EE5AA09"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4. Економічне розлучення: стосується розподілу майна, розірвання спільного побуту та розподілу фінансів.  </w:t>
      </w:r>
    </w:p>
    <w:p w14:paraId="2BB91481"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5. Врегулювання батьківських зобов’язань: здійснюється через переговори щодо опіки над дітьми та відповідальності за їхнє виховання.  </w:t>
      </w:r>
    </w:p>
    <w:p w14:paraId="76546EA7"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lastRenderedPageBreak/>
        <w:t>6. Період самопізнання та відновлення рівноваги: головними викликами є усвідомлення самотності та боротьба з амбівалентними почуттями, такими як сумнів, оптимізм, печаль чи радість.  </w:t>
      </w:r>
    </w:p>
    <w:p w14:paraId="2025FC0C"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7. Психологічне розлучення: на рівні емоцій — це прийняття факту розриву стосунків, стабілізація почуттів і пошук нових сенсів, на когнітивному рівні — готовність рухатися далі, впевненість у власних силах і відкритість до нових відносин.  </w:t>
      </w:r>
    </w:p>
    <w:p w14:paraId="6C432A1B"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Науковці Довгань А.В. і Шимко І.М зазначали, що «наслідки розлучення позначаються не лише на самих подружжях, але й значною мірою впливають на дітей» (2020, с. 39). Реакція дитини на таку ситуацію є доволі індивідуальною і може проявлятися по-різному. Серед наслідків розлучення для дітей виділяють підвищену тривожність, втрату інтересу до навчання, почуття провини за ситуацію в родині, часті зміни настрою і проблеми в стосунках з однолітками. Також нерідко виникають депресивні стани або загальне розчарування в житті через дефіцит емоційної підтримки. Виховання у неповній родині може мати тривалий вплив на процес соціалізації дітей.  </w:t>
      </w:r>
    </w:p>
    <w:p w14:paraId="67B32E2A"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Наприклад, у сім’ях, де діти залишаються з матір’ю, хлопчики можуть не мати адекватного прикладу чоловічої поведінки або розуміння ролі батька. Для дівчат це може призвести до хибної інтерпретації ролей жінки, дружини чи матері в майбутньому сімейному житті. Відсутність моделі взаємовідносин між чоловіком і жінкою. </w:t>
      </w:r>
    </w:p>
    <w:p w14:paraId="5FFEF1E0"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w:t>
      </w:r>
    </w:p>
    <w:p w14:paraId="5291F870" w14:textId="77777777" w:rsidR="009E7BED" w:rsidRDefault="00124446">
      <w:pPr>
        <w:spacing w:after="0" w:line="360" w:lineRule="auto"/>
        <w:ind w:firstLine="709"/>
        <w:jc w:val="both"/>
        <w:rPr>
          <w:rFonts w:ascii="Segoe UI" w:eastAsia="Times New Roman" w:hAnsi="Segoe UI" w:cs="Segoe UI"/>
          <w:b/>
          <w:bCs/>
          <w:sz w:val="18"/>
          <w:szCs w:val="18"/>
          <w:lang w:val="uk-UA" w:eastAsia="ru-RU"/>
        </w:rPr>
      </w:pPr>
      <w:r>
        <w:rPr>
          <w:rFonts w:ascii="Times New Roman" w:eastAsia="Times New Roman" w:hAnsi="Times New Roman" w:cs="Times New Roman"/>
          <w:b/>
          <w:bCs/>
          <w:color w:val="000000"/>
          <w:sz w:val="28"/>
          <w:szCs w:val="28"/>
          <w:lang w:val="uk-UA" w:eastAsia="ru-RU"/>
        </w:rPr>
        <w:t>1.2. Характеристика чинників, що впливають на розлучення подружжя  </w:t>
      </w:r>
    </w:p>
    <w:p w14:paraId="44F4C744"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xml:space="preserve">Питання причин і чинників розлучень досі залишається недостатньо вивченим. Розлучення як соціальний феномен є об'єктом дослідження соціології сім'ї, зокрема її спеціалізованого розділу – соціології розлучення. Предметом цього напряму є шлюбна поведінка, тобто дії, що ведуть до укладення чи розірвання шлюбів. </w:t>
      </w:r>
      <w:r>
        <w:rPr>
          <w:rFonts w:ascii="Times New Roman" w:eastAsia="Times New Roman" w:hAnsi="Times New Roman" w:cs="Times New Roman"/>
          <w:sz w:val="28"/>
          <w:szCs w:val="28"/>
          <w:lang w:val="uk-UA" w:eastAsia="ru-RU"/>
        </w:rPr>
        <w:t>Гопанчук В.С. зазначає, що «о</w:t>
      </w:r>
      <w:r>
        <w:rPr>
          <w:rFonts w:ascii="Times New Roman" w:eastAsia="Times New Roman" w:hAnsi="Times New Roman" w:cs="Times New Roman"/>
          <w:color w:val="000000"/>
          <w:sz w:val="28"/>
          <w:szCs w:val="28"/>
          <w:lang w:val="uk-UA" w:eastAsia="ru-RU"/>
        </w:rPr>
        <w:t xml:space="preserve">дним із </w:t>
      </w:r>
      <w:r>
        <w:rPr>
          <w:rFonts w:ascii="Times New Roman" w:eastAsia="Times New Roman" w:hAnsi="Times New Roman" w:cs="Times New Roman"/>
          <w:color w:val="000000"/>
          <w:sz w:val="28"/>
          <w:szCs w:val="28"/>
          <w:lang w:val="uk-UA" w:eastAsia="ru-RU"/>
        </w:rPr>
        <w:lastRenderedPageBreak/>
        <w:t>важливих чинників, який впливає на рівень розлучуваності, є шлюбно-сімейне законодавство. Так, до 1917 року розлучення були надзвичайно рідкісним явищем. Причиною була не лише суспільна мораль чи соціальні норми того часу» (2002, с. 5). Законодавство суворо обмежувало можливість розлучення, дозволяючи це лише за наявності однієї з трьох виняткових причин:  </w:t>
      </w:r>
    </w:p>
    <w:p w14:paraId="7D8D48BA"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доведеного перелюбства одного з подружжя або його/її нездатності до шлюбного співжиття;  </w:t>
      </w:r>
    </w:p>
    <w:p w14:paraId="302BFD49"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засудження до кримінального покарання з позбавленням усіх прав чи заслання; </w:t>
      </w:r>
    </w:p>
    <w:p w14:paraId="22A09AC9"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безвісної відсутності іншого партнера.  </w:t>
      </w:r>
    </w:p>
    <w:p w14:paraId="065ECC84"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Варіант розлучення за взаємною згодою тоді взагалі не передбачався. З іншого боку, у другій половині 1960-х років спостерігався різкий стрибок показників розлучуваності. У 1965 році абсолютна кількість розлучень становила 360,7 тисячі, а коефіцієнт розлучуваності – 1,6%. Уже в 1966 році ці цифри зросли: 646,1 тисячі розлучень і коефіцієнт 2,6 %, тобто майже подвоєння показників. Таке стрімке зростання було викликане змінами законодавства, яке суттєво спростило процедуру розлучення. Після урядового указу від грудня 1965 року багато пар, які фактично давно не жили разом і навіть створили нові неофіційні сім'ї, скористалися нагодою оформити офіційне розлучення.  </w:t>
      </w:r>
    </w:p>
    <w:p w14:paraId="7DD89FF8"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Проте основними чинниками розлучуваності залишаються демографічні та соціально-економічні аспекти. Велику роль тут відіграє вік подружжя. Цей демографічний фактор впливає на шлюбні стосунки в трьох аспектах: </w:t>
      </w:r>
    </w:p>
    <w:p w14:paraId="7A7DD9E3"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вік вступу до шлюбу; </w:t>
      </w:r>
    </w:p>
    <w:p w14:paraId="491CCFC7"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вік на момент розлучення; </w:t>
      </w:r>
    </w:p>
    <w:p w14:paraId="715BD7F0"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вікова різниця між партнерами.  </w:t>
      </w:r>
    </w:p>
    <w:p w14:paraId="6B77F970"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xml:space="preserve">Щодо віку вступу до шлюбу дослідження демонструють таку тенденцію: ймовірність розлучення спочатку зменшується від високих </w:t>
      </w:r>
      <w:r>
        <w:rPr>
          <w:rFonts w:ascii="Times New Roman" w:eastAsia="Times New Roman" w:hAnsi="Times New Roman" w:cs="Times New Roman"/>
          <w:color w:val="000000"/>
          <w:sz w:val="28"/>
          <w:szCs w:val="28"/>
          <w:lang w:val="uk-UA" w:eastAsia="ru-RU"/>
        </w:rPr>
        <w:lastRenderedPageBreak/>
        <w:t>значень для шлюбів, укладених у дуже молодому віці, а потім знову збільшується для пар, які одружилися у пізньому віці. Найменший ризик розлучення спостерігається у шлюбах, укладених у період максимальної фізичної та емоційної зрілості. </w:t>
      </w:r>
    </w:p>
    <w:p w14:paraId="74A92336"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Якщо говорити про вік у момент розлучення, то його ймовірність досягає піку у віковій групі 20-30 років, а після цього поступово знижується, досягаючи мінімальних значень у людей старше 50 років. При цьому найвища ймовірність розлучення у жінок спостерігається у більш молодому віці, ніж у чоловіків. Суттєва різниця у віці між подружжям також збільшує шанси на розлучення. Ці шанси особливо високі в сім'ях, де дружина старша за чоловіка.  </w:t>
      </w:r>
    </w:p>
    <w:p w14:paraId="17B8D39E"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xml:space="preserve">В дослідженнях </w:t>
      </w:r>
      <w:r>
        <w:rPr>
          <w:rFonts w:ascii="Times New Roman" w:eastAsia="Times New Roman" w:hAnsi="Times New Roman" w:cs="Times New Roman"/>
          <w:sz w:val="28"/>
          <w:szCs w:val="28"/>
          <w:lang w:val="uk-UA" w:eastAsia="ru-RU"/>
        </w:rPr>
        <w:t>Ісаєвої О. і Сергієні О. визначалося, що «</w:t>
      </w:r>
      <w:r>
        <w:rPr>
          <w:rFonts w:ascii="Times New Roman" w:eastAsia="Times New Roman" w:hAnsi="Times New Roman" w:cs="Times New Roman"/>
          <w:color w:val="000000"/>
          <w:sz w:val="28"/>
          <w:szCs w:val="28"/>
          <w:lang w:val="uk-UA" w:eastAsia="ru-RU"/>
        </w:rPr>
        <w:t>одним важливим демографічним фактором розлучуваності є тривалість шлюбу. Як і у випадку з віком, ця залежність має «дзвоноподібний» характер: ймовірність розлучення спочатку зростає, досягаючи максимуму на межі першого і другого п'ятиріччя спільного життя, а потім поступово знижується» (2020, с. 26). Певну роль у частоті розлучень відіграє число укладених шлюбів. Хоча даних у цьому аспекті небагато, дослідження свідчать про вищу частоту розривів у повторних шлюбах. Подібна тенденція відзначається як в українських, так і в зарубіжних дослідженнях.  </w:t>
      </w:r>
    </w:p>
    <w:p w14:paraId="289B17C3"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Кількість дітей у шлюбі також суттєво впливає на ймовірність розлучення. За статистикою, ризик розлучення більший у бездітних пар та сімей з однією дитиною порівняно із сім’ями, які мають двох і більше дітей. Цікавим аспектом, що впливає на стійкість шлюбу, є незареєстровані союзи, зокрема так звані «пробні шлюби». Члени таких союзів часто стверджують, що випробовують себе та свої стосунки, щоб зробити майбутній офіційний шлюб міцнішим. Проте на практиці така перевірка дає протилежний результат. Шлюби, укладені після таких пробних співжиттів, менш стабільні та мають вищий рівень розлучень порівняно з шлюбами, де подібної підготовчої стадії не було. Причини негативного впливу передшлюбного співмешкання можна пояснити слабшими установками партнерів на шлюб і викривленими уявленнями щодо себе чи свого партнера.  </w:t>
      </w:r>
    </w:p>
    <w:p w14:paraId="60EB52A1"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У період зустрічей або співжиття партнери часто акцентують увагу один одного на найкращих своїх якостях, іноді свідомо або підсвідомо приховуючи можливі недоліки. Після укладення шлюбу ці недоліки можуть проявитися й стати джерелом конфлікту та розчарування, що нерідко призводить до розриву стосунків. За статистикою, серед тих пар, які жили разом до шлюбу, частка розлучень протягом перших 10 років шлюбу на третину вища порівняно з тими, хто не співмешкав до офіційного оформлення стосунків — 36% проти 27%.  </w:t>
      </w:r>
    </w:p>
    <w:p w14:paraId="3ECDCC92"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Крім того, вступ до законного шлюбу неминучо пов'язаний з ролевими змінами і відповідно взаємостосунків партнерів, які швидше за все викличуть у них негативну реакцію. Наприклад, відносини, засновані на уявленнях про рівність партнерів, можуть після укладання шлюбу змінитися у бік більш традиційних стереотипів. Або подружжя дійде висновку, що їх взаємостосунки і зразки поведінки, прийнятні в умовах відносної свободи співпроживання, абсолютно не вписуються в контекст соціальних і законних обмежень, що накладаються на подружжя шлюбом. </w:t>
      </w:r>
    </w:p>
    <w:p w14:paraId="782DCDF5"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Досвід 4966 шведських жінок показав, що коефіцієнт скасування шлюбів серед тих, хто жив разом зі своїм майбутнім чоловіком перед укладанням шлюбу, приблизно на 80% вище, ніж серед тих, хто не робив цього.  Особи, що жили разом перед укладанням шлюбу, або що не вірили в міцність шлюбу, або принципово відкидали інститут шлюбу як такий, ймовірно, одружилися під сильним зовнішнім тиском. </w:t>
      </w:r>
    </w:p>
    <w:p w14:paraId="104336CE"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Нарешті, свою роль може зіграти і суб'єктивне сприйняття неминучого у разі співпроживання порушення загальноприйнятих соціальних норм, які поки що вимагають наявності «штампу в паспорті». Співмешканці – це люди, які, почавши жити разом, добровільно порушують соціальні норми. Одружившись, вони можуть відчувати себе менш зобов'язаними зберігати шлюб у разі його невдачі, ніж ті, хто не мають за плечима ніякої історії нетрадиційної поведінки. </w:t>
      </w:r>
    </w:p>
    <w:p w14:paraId="7D9A279E"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xml:space="preserve">У нашій країні немає такого багатого емпіричного матеріалу з даного питання, проте очевидно, що висновки, які роблять зарубіжні дослідники, значною мірою стосуються й нас. У дослідженнях </w:t>
      </w:r>
      <w:r>
        <w:rPr>
          <w:rFonts w:ascii="Times New Roman" w:eastAsia="Times New Roman" w:hAnsi="Times New Roman" w:cs="Times New Roman"/>
          <w:sz w:val="28"/>
          <w:szCs w:val="28"/>
          <w:lang w:val="uk-UA" w:eastAsia="ru-RU"/>
        </w:rPr>
        <w:t>Ісаєвої О. і Сергієні О. визначалося</w:t>
      </w:r>
      <w:r>
        <w:rPr>
          <w:rFonts w:ascii="Times New Roman" w:eastAsia="Times New Roman" w:hAnsi="Times New Roman" w:cs="Times New Roman"/>
          <w:color w:val="000000"/>
          <w:sz w:val="28"/>
          <w:szCs w:val="28"/>
          <w:lang w:val="uk-UA" w:eastAsia="ru-RU"/>
        </w:rPr>
        <w:t>, що «усе більш розповсюджені «пробні шлюби», ймовірно, збільшуватимуть свою роль як чинника нестабільності шлюбів і зростання розлучуваності» (2020, с. 24). Оскільки наша країна, на думку багатьох демографів, з певним кроком проходить через ті ж етапи сімейних і демографічних змін, що і країни Заходу, то ймовірно в цьому відношенні ми не будемо виключенням. </w:t>
      </w:r>
    </w:p>
    <w:p w14:paraId="1DEECDBD"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Вчений Мароу В. зазначає, що «важливим чинником розлучення, роль якого, як здається, зростає, є громадська думка про розлучення і про допустимі його причини» (2023, с. 110). Дані спеціальних соціологічних досліджень показують, що має місце не тільки збільшення толерантності суспільства по відношенню до розлучення, але й змінюється структура причин і мотивів, за якими розлучення вважається не тільки допустимим, але навіть прийнятним і мало не обов'язковим. Напрям, у якому відбувається цей дрейф-мотивів, – це перехід від визнання допустимості розлучення тільки за наявності цілком конкретних поважних причин (безплідність одного з подружжя, доведена зрада і т.п.) до визнання його допустимості і навіть обов'язковості у разі відсутності любові між подружжям. </w:t>
      </w:r>
    </w:p>
    <w:p w14:paraId="6D579084"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w:t>
      </w:r>
    </w:p>
    <w:p w14:paraId="53501562" w14:textId="77777777" w:rsidR="009E7BED" w:rsidRDefault="00124446">
      <w:pPr>
        <w:spacing w:after="0" w:line="360" w:lineRule="auto"/>
        <w:ind w:firstLine="709"/>
        <w:jc w:val="both"/>
        <w:rPr>
          <w:rFonts w:ascii="Segoe UI" w:eastAsia="Times New Roman" w:hAnsi="Segoe UI" w:cs="Segoe UI"/>
          <w:b/>
          <w:bCs/>
          <w:sz w:val="18"/>
          <w:szCs w:val="18"/>
          <w:lang w:val="uk-UA" w:eastAsia="ru-RU"/>
        </w:rPr>
      </w:pPr>
      <w:r>
        <w:rPr>
          <w:rFonts w:ascii="Times New Roman" w:eastAsia="Times New Roman" w:hAnsi="Times New Roman" w:cs="Times New Roman"/>
          <w:b/>
          <w:bCs/>
          <w:color w:val="000000"/>
          <w:sz w:val="28"/>
          <w:szCs w:val="28"/>
          <w:lang w:val="uk-UA" w:eastAsia="ru-RU"/>
        </w:rPr>
        <w:t>1.3. Специфіка взаємин «батьки-діти» у сім’ї з розлученими батьками    </w:t>
      </w:r>
    </w:p>
    <w:p w14:paraId="42512D23"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Теорія прихильності, запропонована Джоном Боулбі, припускає, що ранній досвід спілкування з батьками формує стиль прихильності людей, впливаючи на їхні стосунки протягом усього життя. Відповідно до цієї теорії, діти розвивають надійну прихильність, коли їхні батьки постійно реагують на їхні потреби, створюючи безпечне та сприятливе середовище. У контексті розлучення порушення стосунків між батьками та дітьми можуть вплинути на безпеку прихильності дітей, що призведе до почуття незахищеності та тривоги.  </w:t>
      </w:r>
    </w:p>
    <w:p w14:paraId="3F3D7E11"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Наприклад, діти можуть відчувати страждання від розлуки та страх бути покинутими після розлучення батьків. Крім того, розлучення може порушити безперервність догляду, вплинувши на почуття довіри та опори дітей на батьків. Розуміння теорії прихильності може дати розуміння емоційної динаміки стосунків між батьками та дітьми після розлучення та інформувати про заходи, спрямовані на сприяння надійній прихильності та емоційному благополуччю дітей.  </w:t>
      </w:r>
    </w:p>
    <w:p w14:paraId="351A30A9"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Теорія сімейних систем, розроблена Мюрреєм Боуеном, підкреслює взаємозв’язок членів сім’ї та вплив сімейної динаміки на індивідуальну поведінку. Відповідно до цієї теорії сім’ї функціонують як взаємопов’язані системи, причому зміни в одній частині системи впливають на функціонування цілого. Науковець Гібс Г. Р. зазначає, що «у контексті розлучення теорія сімейних систем підкреслює хвильовий вплив розірвання шлюбу на стосунки між батьками та дітьми та сімейну динаміку» (2021, с.118). Наприклад, батьківський конфлікт і напруга під час розлучення можуть створити стресове середовище для дітей, впливаючи на їхнє емоційне та психологічне благополуччя. Крім того, зміни в сімейних ролях і розпорядку дня можуть порушити усталені моделі взаємодії та спілкування, що призведе до проблем у стосунках між батьками та дітьми. Застосовуючи теорію сімейних систем, дослідники можуть вивчити системні фактори, які впливають на стосунки між батьками та дітьми після розлучення, і розробити заходи, які задовольняють потреби всієї сімейної системи. </w:t>
      </w:r>
    </w:p>
    <w:p w14:paraId="48C99F1B"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Теорія соціального навчання, запропонована Альбертом Бандурою, передбачає, що люди навчаються через спостереження, наслідування та підкріплення поведінки. Відповідно до цієї теорії, діти набувають соціальних і поведінкових навичок, спостерігаючи за діями своїх батьків та інших значущих фігур у своєму оточенні. У контексті розлучення теорія соціального навчання підкреслює роль батьківського моделювання та підкріплення у формуванні реакції дітей на розірвання шлюбу. Наприклад, діти можуть навчатися стратегіям подолання та навичкам вирішення проблем, спостерігаючи за тим, як їхні батьки справляються з проблемами розлучення. Крім того, позитивна взаємодія між батьками та дітьми та ефективне спілкування можуть слугувати моделями здорової динаміки стосунків. Вчені Гупта А. й Кашьяп С. визначили, що «розуміння теорії соціального навчання може стати основою для втручань, спрямованих на сприяння позитивним стосункам між батьками та дітьми після розлучення шляхом виховання конструктивної поведінки та моделей спілкування між членами сім’ї» (2020, с. 140). </w:t>
      </w:r>
    </w:p>
    <w:p w14:paraId="79E9B53B"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Дослідження вчених Амато та Джеймс виявило кілька загальних проблем, з якими стикаються діти після розлучення в всіх регіонах світу, включаючи підвищений ризик емоційного стресу, поведінкових проблем і труднощів у навчанні. Однак існували також помітні відмінності в поширеності розлучень, законодавчій базі та культурних нормах щодо розлучення та сімейної динаміки. Дослідники підкреслили важливість урахування культурного контексту та суспільних норм під час вивчення впливу розлучення на стосунки між батьками та дітьми.   </w:t>
      </w:r>
    </w:p>
    <w:p w14:paraId="15DAA441"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Науковець Лансворд мав на меті надати комплексний огляд досліджень впливу розлучення батьків на благополуччя дітей, враховуючи різні аспекти адаптації та розвитку. Автор провів мета-аналіз емпіричних досліджень, опублікованих між 2012 і 2019 роками, досліджуючи вплив розлучення батьків на емоційні, психо-соціальні та академічні результати дітей. Дані лонгітюдних досліджень, перехресних опитувань і якісних досліджень були узагальнені для визначення ключових висновків і тенденцій. Дослідження показало, що розлучення батьків було пов’язане з підвищеним ризиком інтерналізації та екстерналізації проблем серед дітей, включаючи депресію, тривогу, розлади поведінки та академічну неуспішність.  </w:t>
      </w:r>
    </w:p>
    <w:p w14:paraId="7FDC02FD"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Однак величина цих ефектів змінювалася залежно від таких факторів, як вік дитини, стать і сімейне функціонування. Автор підкреслив необхідність втручання, спрямованого на пом’якшення негативних наслідків розлучення для благополуччя дітей, включаючи програми навчання батьків, консультаційні послуги та правові реформи для підтримки спільного батьківства. Крім того, дослідження підкреслило важливість урахування індивідуальних відмінностей і контекстуальних факторів для розуміння реакції дітей на розлучення батьків. </w:t>
      </w:r>
    </w:p>
    <w:p w14:paraId="366B98A6"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shd w:val="clear" w:color="auto" w:fill="FFFFFF"/>
          <w:lang w:val="uk-UA" w:eastAsia="ru-RU"/>
        </w:rPr>
        <w:t xml:space="preserve">Вчений Кейлі </w:t>
      </w:r>
      <w:r>
        <w:rPr>
          <w:rFonts w:ascii="Times New Roman" w:eastAsia="Times New Roman" w:hAnsi="Times New Roman" w:cs="Times New Roman"/>
          <w:color w:val="000000"/>
          <w:sz w:val="28"/>
          <w:szCs w:val="28"/>
          <w:lang w:val="uk-UA" w:eastAsia="ru-RU"/>
        </w:rPr>
        <w:t>та ін. провели поглиблене дослідження впливу розлучення на стосунки між батьками та дітьми, спираючись на дослідження, проведені авторами протягом чотирьох десятиліть. Автори провели всебічний огляд емпіричних досліджень розлучень і сімейних стосунків, узагальнивши результати лонгітюдних досліджень, якісних досліджень і клінічних спостережень. Також були включені тематичні дослідження та особисті розповіді, щоб зрозуміти життєвий досвід сімей, які постраждали від розлучення. У роботі підкреслюється неоднорідність результатів розлучених дітей, наголошується на важливості врахування індивідуальних відмінностей і контекстуальних факторів для розуміння адаптації дітей. Хоча деякі діти можуть відчувати короткочасні труднощі після розлучення, інші демонструють стійкість і позитивну адаптацію з часом. Науковці Фрош К., Салліван С. та Баніон С. О. виступають за «більш нюансований і цілісний підхід до вивчення розлучень і стосунків між батьками та дітьми, беручи до уваги такі фактори, як сімейна динаміка, домовленості про спільне батьківство та стратегії подолання проблем дітей» (2021, с.87). Вони також наголошують на необхідності втручання, орієнтованого на сім’ю, яке стосується різноманітних потреб сімей, які постраждали від розлучення. </w:t>
      </w:r>
    </w:p>
    <w:p w14:paraId="58CBF224"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Науковці Раян і Джонс розробили теоретичну основу для розуміння впливу змін у сім’ї, таких як розлучення та повторний шлюб, на благополуччя дітей. Дослідники провели огляд існуючих теоретичних поглядів на сімейні зміни, включаючи теорію прихильності, теорію сімейних систем і теорію екологічних систем.  </w:t>
      </w:r>
    </w:p>
    <w:p w14:paraId="2315471E"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На основі цього огляду вони запропонували інтегративну структуру, яка враховує динамічну взаємодію індивідуальних, сімейних і контекстуальних факторів у формуванні результатів дітей. Дослідження підкреслює складну та багатогранну природу сімейних змін, наголошуючи на важливості розгляду як проблем, так і можливостей, які вони створюють для розвитку дітей. Запропонована структура забезпечує комплексну лінзу, через яку можна зрозуміти вплив розлучення на стосунки між батьками та дітьми та визначити потенційні механізми стійкості та адаптації. Дослідники рекомендують провести подальші емпіричні дослідження, щоб перевірити та вдосконалити запропоновану теоретичну основу, використовуючи поздовжні плани та підходи змішаних методів, щоб охопити складність сімейних змін з часом. Вони також виступають за розвиток сімейно-орієнтованих втручань, які спрямовані на різноманітні потреби дітей і сімей, які переживають розлучення та повторний шлюб батьків. </w:t>
      </w:r>
    </w:p>
    <w:p w14:paraId="0255FCEE"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О'Коннор і Скотт досліджували роль батьківства у формуванні результатів дітей, включаючи вплив розлучення на стосунки між батьками та дітьми та благополуччя дітей. Автори провели огляд емпіричних досліджень щодо батьківства та результатів дітей, зосередившись на дослідженнях, опублікованих між 2012 і 2014 роками. Дослідження, що вивчають вплив розлучення на поведінку батьків і адаптацію дітей, були синтезовані для визначення ключових висновків і тенденцій. Дослідження показало, що поведінка батьків, така як теплота, послідовність і дисципліна, відіграє вирішальну роль у розвитку та адаптації дітей.  </w:t>
      </w:r>
    </w:p>
    <w:p w14:paraId="37D4DE53"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Крім того, розлучення може вплинути на практику батьківства та стосунки між батьками та дітьми, що матиме наслідки для емоційного та психологічного благополуччя дітей. Автори підкреслюють важливість надання підтримки та ресурсів батькам, які переживають розлучення, включаючи програми навчання батьків, консультаційні послуги та втручання у спільному батьківстві. Вони також підкреслюють необхідність політики та програм, які сприяють стабільності сім’ї та позитивним стосункам між батьками та дітьми, щоб пом’якшити негативні наслідки розлучення для дітей. </w:t>
      </w:r>
    </w:p>
    <w:p w14:paraId="7C61E1E7"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w:t>
      </w:r>
    </w:p>
    <w:p w14:paraId="52246443" w14:textId="77777777" w:rsidR="009E7BED" w:rsidRDefault="00124446">
      <w:pPr>
        <w:spacing w:after="0" w:line="360" w:lineRule="auto"/>
        <w:ind w:firstLine="709"/>
        <w:rPr>
          <w:rFonts w:ascii="Segoe UI" w:eastAsia="Times New Roman" w:hAnsi="Segoe UI" w:cs="Segoe UI"/>
          <w:b/>
          <w:bCs/>
          <w:sz w:val="18"/>
          <w:szCs w:val="18"/>
          <w:lang w:val="uk-UA" w:eastAsia="ru-RU"/>
        </w:rPr>
      </w:pPr>
      <w:r>
        <w:rPr>
          <w:rFonts w:ascii="Times New Roman" w:eastAsia="Times New Roman" w:hAnsi="Times New Roman" w:cs="Times New Roman"/>
          <w:b/>
          <w:bCs/>
          <w:color w:val="000000"/>
          <w:sz w:val="28"/>
          <w:szCs w:val="28"/>
          <w:lang w:val="uk-UA" w:eastAsia="ru-RU"/>
        </w:rPr>
        <w:t>Висновки до розділу 1 </w:t>
      </w:r>
    </w:p>
    <w:p w14:paraId="5927363B" w14:textId="77777777" w:rsidR="009E7BED" w:rsidRDefault="009E7BED">
      <w:pPr>
        <w:spacing w:after="0" w:line="360" w:lineRule="auto"/>
        <w:ind w:firstLine="709"/>
        <w:jc w:val="both"/>
        <w:rPr>
          <w:rFonts w:ascii="Segoe UI" w:eastAsia="Times New Roman" w:hAnsi="Segoe UI" w:cs="Segoe UI"/>
          <w:sz w:val="18"/>
          <w:szCs w:val="18"/>
          <w:lang w:val="uk-UA" w:eastAsia="ru-RU"/>
        </w:rPr>
      </w:pPr>
    </w:p>
    <w:p w14:paraId="505851BF"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Розлучення подружжя — це юридично обґрунтоване припинення правовідносин, що встановилися між чоловіком і жінкою внаслідок реєстрації дійсного шлюбу. У зарубіжній юридичній літературі поняття розлучення трактується по-різному: одні дослідники вважають його правовим припиненням шлюбу, інші ж наголошують на значенні цього акту як завершення правового статусу шлюбу, що існував між сторонами. Таким чином, цілком логічно визначити розлучення як юридичний акт, що завершує шлюбні відносини, засновані на зареєстрованому шлюбі. </w:t>
      </w:r>
    </w:p>
    <w:p w14:paraId="6744DDD5"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Основними чинниками розлучуваності залишаються демографічні та соціально-економічні аспекти. Велику роль тут відіграє вік подружжя. Цей демографічний фактор впливає на шлюбні стосунки в трьох аспектах: </w:t>
      </w:r>
    </w:p>
    <w:p w14:paraId="57FF1F3A"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вік вступу до шлюбу; </w:t>
      </w:r>
    </w:p>
    <w:p w14:paraId="715DCEA8"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вік на момент розлучення; </w:t>
      </w:r>
    </w:p>
    <w:p w14:paraId="36CDF406"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вікова різниця між партнерами.  </w:t>
      </w:r>
    </w:p>
    <w:p w14:paraId="161760BA" w14:textId="77777777" w:rsidR="009E7BED" w:rsidRDefault="00124446">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 процесі дослідження було розглянуто особливості взаємин між батьками та дітьми в умовах розлучення, з урахуванням провідних психологічних теорій – теорії прихильності (Д. Боулбі), теорії сімейних систем (М. Боуен), теорії соціального навчання (А. Бандура) та інших сучасних концепцій. Доведено, що розлучення є критичною подією у житті дитини, яка може істотно впливати на її емоційний стан, стиль прихильності, поведінку та адаптацію в соціумі.</w:t>
      </w:r>
    </w:p>
    <w:p w14:paraId="19E66B2E" w14:textId="77777777" w:rsidR="009E7BED" w:rsidRDefault="00124446">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Встановлено, що найбільший ризик для дітей полягає у втраті відчуття стабільності, безпеки та емоційної підтримки з боку обох батьків. Особливо це проявляється в ситуаціях високого конфлікту, порушеного контакту з одним із батьків або відсутності послідовності у виховних стратегіях.</w:t>
      </w:r>
    </w:p>
    <w:p w14:paraId="37AA929C" w14:textId="77777777" w:rsidR="009E7BED" w:rsidRDefault="00124446">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На підставі теоретичного аналізу та узагальнення емпіричних даних зроблено висновок про ключову роль якості батьківсько-дитячих взаємин у построзлучний період. Позитивне спілкування, емоційна чутливість, підтримка та активне спільне батьківство є визначальними чинниками для зменшення негативного впливу розлучення на дітей.</w:t>
      </w:r>
    </w:p>
    <w:p w14:paraId="25C74EC7" w14:textId="77777777" w:rsidR="009E7BED" w:rsidRDefault="00124446">
      <w:pPr>
        <w:spacing w:after="0" w:line="360" w:lineRule="auto"/>
        <w:ind w:firstLine="709"/>
        <w:jc w:val="both"/>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Таким чином, забезпечення стабільного, підтримувального середовища для дитини у післярозлучний період є спільним завданням батьків, педагогів, психологів та соціальних працівників. </w:t>
      </w:r>
      <w:r>
        <w:rPr>
          <w:rFonts w:ascii="Times New Roman" w:eastAsia="Times New Roman" w:hAnsi="Times New Roman" w:cs="Times New Roman"/>
          <w:b/>
          <w:bCs/>
          <w:color w:val="000000"/>
          <w:sz w:val="28"/>
          <w:szCs w:val="28"/>
          <w:lang w:val="uk-UA" w:eastAsia="ru-RU"/>
        </w:rPr>
        <w:br w:type="page"/>
      </w:r>
    </w:p>
    <w:p w14:paraId="6A25F58B" w14:textId="77777777" w:rsidR="009E7BED" w:rsidRDefault="00124446">
      <w:pPr>
        <w:spacing w:after="0" w:line="360" w:lineRule="auto"/>
        <w:jc w:val="center"/>
        <w:rPr>
          <w:rFonts w:ascii="Segoe UI" w:eastAsia="Times New Roman" w:hAnsi="Segoe UI" w:cs="Segoe UI"/>
          <w:sz w:val="18"/>
          <w:szCs w:val="18"/>
          <w:lang w:val="uk-UA" w:eastAsia="ru-RU"/>
        </w:rPr>
      </w:pPr>
      <w:r>
        <w:rPr>
          <w:rFonts w:ascii="Times New Roman" w:eastAsia="Times New Roman" w:hAnsi="Times New Roman" w:cs="Times New Roman"/>
          <w:b/>
          <w:bCs/>
          <w:color w:val="000000"/>
          <w:sz w:val="28"/>
          <w:szCs w:val="28"/>
          <w:lang w:val="uk-UA" w:eastAsia="ru-RU"/>
        </w:rPr>
        <w:t>РОЗДІЛ 2. ТЕХНОЛОГІЇ СОЦІАЛЬНОЇ РОБОТИ З СОЦІАЛЬНО ДЕЗАДАПТОВАНОЮ ДИТИНОЮ</w:t>
      </w:r>
      <w:r>
        <w:rPr>
          <w:rFonts w:ascii="Times New Roman" w:eastAsia="Times New Roman" w:hAnsi="Times New Roman" w:cs="Times New Roman"/>
          <w:color w:val="000000"/>
          <w:sz w:val="28"/>
          <w:szCs w:val="28"/>
          <w:lang w:val="uk-UA" w:eastAsia="ru-RU"/>
        </w:rPr>
        <w:t> </w:t>
      </w:r>
    </w:p>
    <w:p w14:paraId="4D49B9C0" w14:textId="77777777" w:rsidR="009E7BED" w:rsidRDefault="00124446">
      <w:pPr>
        <w:spacing w:after="0" w:line="360" w:lineRule="auto"/>
        <w:ind w:hanging="555"/>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w:t>
      </w:r>
    </w:p>
    <w:p w14:paraId="2067D5F1" w14:textId="77777777" w:rsidR="009E7BED" w:rsidRDefault="00124446">
      <w:pPr>
        <w:spacing w:after="0" w:line="360" w:lineRule="auto"/>
        <w:ind w:firstLine="709"/>
        <w:jc w:val="both"/>
        <w:rPr>
          <w:rFonts w:ascii="Segoe UI" w:eastAsia="Times New Roman" w:hAnsi="Segoe UI" w:cs="Segoe UI"/>
          <w:b/>
          <w:bCs/>
          <w:sz w:val="18"/>
          <w:szCs w:val="18"/>
          <w:lang w:val="uk-UA" w:eastAsia="ru-RU"/>
        </w:rPr>
      </w:pPr>
      <w:r>
        <w:rPr>
          <w:rFonts w:ascii="Times New Roman" w:eastAsia="Times New Roman" w:hAnsi="Times New Roman" w:cs="Times New Roman"/>
          <w:b/>
          <w:bCs/>
          <w:color w:val="000000"/>
          <w:sz w:val="28"/>
          <w:szCs w:val="28"/>
          <w:lang w:val="uk-UA" w:eastAsia="ru-RU"/>
        </w:rPr>
        <w:t>2.1. Психолого-педагогічні та соціальні наслідки розлучення для дітей різного віку   </w:t>
      </w:r>
    </w:p>
    <w:p w14:paraId="4A873433" w14:textId="77777777" w:rsidR="009E7BED" w:rsidRDefault="009E7BED">
      <w:pPr>
        <w:spacing w:after="0" w:line="360" w:lineRule="auto"/>
        <w:ind w:firstLine="709"/>
        <w:jc w:val="both"/>
        <w:rPr>
          <w:rFonts w:ascii="Segoe UI" w:eastAsia="Times New Roman" w:hAnsi="Segoe UI" w:cs="Segoe UI"/>
          <w:sz w:val="18"/>
          <w:szCs w:val="18"/>
          <w:lang w:val="uk-UA" w:eastAsia="ru-RU"/>
        </w:rPr>
      </w:pPr>
    </w:p>
    <w:p w14:paraId="3FEA6477"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Розлучення може стати важким періодом для сім’ї. Батьки не тільки усвідомлюють нові способи стосунків один з одним, але й навчаються нових способів виховання своїх дітей. Коли батьки розлучаються, наслідки розлучення для дітей можуть бути різними. Деякі діти реагують на розлучення природно та з розумінням, тоді як інші діти можуть важко пережити цей перехід. </w:t>
      </w:r>
    </w:p>
    <w:p w14:paraId="1E1CFE34"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Діти витривалі, і за сприяння перехідний період розлучення можна сприймати як адаптацію, а не як кризу. Оскільки діти під час розлучення різні (різні темпераменти, різний вік), наслідки розлучення для дітей теж різні. Наведемо деякі з найпоширеніших наслідків розлучення для дітей: </w:t>
      </w:r>
    </w:p>
    <w:p w14:paraId="5950C39E"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xml:space="preserve">1. Погана успішність у навчанні. Розлучення - важкий етап для всіх членів сім'ї. </w:t>
      </w:r>
      <w:r>
        <w:rPr>
          <w:rFonts w:ascii="Times New Roman" w:eastAsia="Times New Roman" w:hAnsi="Times New Roman" w:cs="Times New Roman"/>
          <w:sz w:val="28"/>
          <w:szCs w:val="28"/>
          <w:lang w:val="uk-UA" w:eastAsia="ru-RU"/>
        </w:rPr>
        <w:t>Замашкіна О.Д. зазначає, що «д</w:t>
      </w:r>
      <w:r>
        <w:rPr>
          <w:rFonts w:ascii="Times New Roman" w:eastAsia="Times New Roman" w:hAnsi="Times New Roman" w:cs="Times New Roman"/>
          <w:color w:val="000000"/>
          <w:sz w:val="28"/>
          <w:szCs w:val="28"/>
          <w:lang w:val="uk-UA" w:eastAsia="ru-RU"/>
        </w:rPr>
        <w:t>ля дітей спроби зрозуміти мінливу динаміку сім’ї можуть відволікати й збентежувати. Ця перерва в їхній повсякденній зосередженості може означати, що один із наслідків розлучення для дітей відобразиться на їхній успішності в навчанні. Чим більше діти розсіяні, тим більша ймовірність, що вони не зможуть зосередитися на своїй шкільній роботі» (2024, с.206). </w:t>
      </w:r>
    </w:p>
    <w:p w14:paraId="0A6D5D1E"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2. Втрата інтересу до соціальної діяльності. Дослідження показують, що розлучення також може вплинути на дітей соціально. Дітям, чия родина переживає розлучення, може бути важче спілкуватися з іншими, і вони, як правило, мають менше соціальних контактів. Іноді діти відчувають невпевненість і задаються питанням, чи їх сім’я – єдина сім’я, яка розлучилася. </w:t>
      </w:r>
    </w:p>
    <w:p w14:paraId="2099FDC6"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3. Труднощі з адаптацією до змін. Через розлучення діти можуть постраждати від того, що їм доведеться вчитися пристосовуватися до змін все частіше і частіше. Нова сімейна динаміка, новий будинок або житлова ситуація, школа, друзі можуть мати вплив. </w:t>
      </w:r>
    </w:p>
    <w:p w14:paraId="4EA95F68"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4. Емоційно чутливий. Розлучення може вивести на передній план кілька типів емоцій для сім’ї, і діти не відрізняються. Почуття втрати, гніву, розгубленості, тривоги та багато інших — усе це може виникнути внаслідок цього переходу. Розлучення може призвести до того, що діти почуваються приголомшеними та емоційно чутливими. Дітям потрібен вихід для їхніх емоцій – хтось, з ким можна поговорити, хтось хто вислухає – діти можуть відчути наслідки розлучення через те, як вони справляються з своїми емоціями. </w:t>
      </w:r>
    </w:p>
    <w:p w14:paraId="52BE07C0"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5. Гнів/дратівливість. У деяких випадках, коли діти почуваються приголомшеними і не знають, як реагувати на афекти, які вони відчувають під час розлучення, вони можуть злитися або стати дратівливими. Їхній гнів може бути спрямований на широкий спектр передбачуваних причин. Діти, які переживають розлучення, можуть виявляти гнів на батьків, себе, своїх друзів та інших. Хоча у багатьох дітей цей гнів розсіюється через кілька тижнів, якщо він продовжується, важливо знати, що це може бути тривалий вплив розлучення на дітей. </w:t>
      </w:r>
    </w:p>
    <w:p w14:paraId="5F3C2AF6"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xml:space="preserve">6. Почуття провини. Діти часто задаються питанням, чому в їхній родині відбувається розлучення. Вони будуть шукати причини, гадаючи, чи їхні батьки більше не люблять один одного, чи вони зробили щось не так. Почуття провини є дуже поширеним наслідком розлучення для дітей, але також може призвести до багатьох інших проблем. В дослідженнях </w:t>
      </w:r>
      <w:r>
        <w:rPr>
          <w:rFonts w:ascii="Times New Roman" w:eastAsia="Times New Roman" w:hAnsi="Times New Roman" w:cs="Times New Roman"/>
          <w:sz w:val="28"/>
          <w:szCs w:val="28"/>
          <w:lang w:val="uk-UA" w:eastAsia="ru-RU"/>
        </w:rPr>
        <w:t>Бессараб А., Турубарова А. зазначається, що «п</w:t>
      </w:r>
      <w:r>
        <w:rPr>
          <w:rFonts w:ascii="Times New Roman" w:eastAsia="Times New Roman" w:hAnsi="Times New Roman" w:cs="Times New Roman"/>
          <w:color w:val="000000"/>
          <w:sz w:val="28"/>
          <w:szCs w:val="28"/>
          <w:lang w:val="uk-UA" w:eastAsia="ru-RU"/>
        </w:rPr>
        <w:t>очуття провини підвищує тиск, може призвести до депресії, стресу та інших проблем зі здоров'ям. Консультування дитини, щоб зрозуміти її роль у розлученні, може допомогти зменшити це почуття провини» (2023, с. 469). </w:t>
      </w:r>
    </w:p>
    <w:p w14:paraId="224913E2"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7. Деструктивна поведінка. Поки діти переживають розлучення, невирішений конфлікт може призвести до несподіваних ризиків у майбутньому. Дослідження науковця Маршах С. показали, що діти, які пережили розлучення за останні 20 років, частіше брали участь у злочинах, бунтували через деструктивну поведінку , яка шкодить здоров’ю дитини, причому більше осіб повідомляють, що вони набули звички палити або вживати ліки, що відпускаються за рецептом (2021, с.482). </w:t>
      </w:r>
    </w:p>
    <w:p w14:paraId="688C89E2"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8. Збільшення проблем зі здоров'ям. Процес розлучення та його вплив на дітей може бути стресом це може призвести до негативних наслідків, включаючи фізичні проблеми. Діти, які пережили розлучення, більш сприйнятливі до хвороб, які можуть виникати через багато факторів, у тому числі через труднощі з засинанням. Крім того, можуть з’являтися ознаки депресії, що посилює ці відчуття втрати благополуччя та погіршує ознаки здоров’я. </w:t>
      </w:r>
    </w:p>
    <w:p w14:paraId="7292998F"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9. Втрата віри в шлюб і сім'ю. Незважаючи на те, що вони самі сподіваються мати стабільні стосунки, коли виростуть, дослідження також показали, що діти, які пережили розлучення, частіше розлучаються, перебуваючи у своїх власних стосунках. Деякі дослідження показують, що ця схильність до розлучень може бути у два-три рази вищою, ніж у дітей із нерозлучених сімей. </w:t>
      </w:r>
    </w:p>
    <w:p w14:paraId="7D1A09D1"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w:t>
      </w:r>
    </w:p>
    <w:p w14:paraId="6AF79554" w14:textId="77777777" w:rsidR="009E7BED" w:rsidRDefault="00124446">
      <w:pPr>
        <w:spacing w:after="0" w:line="360" w:lineRule="auto"/>
        <w:ind w:firstLine="709"/>
        <w:jc w:val="both"/>
        <w:rPr>
          <w:rFonts w:ascii="Segoe UI" w:eastAsia="Times New Roman" w:hAnsi="Segoe UI" w:cs="Segoe UI"/>
          <w:b/>
          <w:bCs/>
          <w:sz w:val="18"/>
          <w:szCs w:val="18"/>
          <w:lang w:val="uk-UA" w:eastAsia="ru-RU"/>
        </w:rPr>
      </w:pPr>
      <w:r>
        <w:rPr>
          <w:rFonts w:ascii="Times New Roman" w:eastAsia="Times New Roman" w:hAnsi="Times New Roman" w:cs="Times New Roman"/>
          <w:b/>
          <w:bCs/>
          <w:color w:val="000000"/>
          <w:sz w:val="28"/>
          <w:szCs w:val="28"/>
          <w:lang w:val="uk-UA" w:eastAsia="ru-RU"/>
        </w:rPr>
        <w:t>2.2. Соціальна дезадаптація дитини: поняття, ознаки та наслідки   </w:t>
      </w:r>
    </w:p>
    <w:p w14:paraId="3728A1D7" w14:textId="77777777" w:rsidR="009E7BED" w:rsidRDefault="009E7BED">
      <w:pPr>
        <w:spacing w:after="0" w:line="360" w:lineRule="auto"/>
        <w:ind w:firstLine="709"/>
        <w:jc w:val="both"/>
        <w:rPr>
          <w:rFonts w:ascii="Segoe UI" w:eastAsia="Times New Roman" w:hAnsi="Segoe UI" w:cs="Segoe UI"/>
          <w:sz w:val="18"/>
          <w:szCs w:val="18"/>
          <w:lang w:val="uk-UA" w:eastAsia="ru-RU"/>
        </w:rPr>
      </w:pPr>
    </w:p>
    <w:p w14:paraId="2CD5855B"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Соціальна дезадаптація являє собою складний психосоціальний феномен, за якого індивід стикається зі значними труднощами у процесах соціалізації та інтеграції в суспільне середовище. Цей стан характеризується порушенням здатності особи ефективно взаємодіяти з оточенням, дотримуватися загальноприйнятих суспільних норм і правил, а також адаптуватися до змін у соціальній динаміці. Особи, котрі зазнають проявів соціальної дезадаптації, часто відчувають ізольованість від суспільства, мають труднощі у встановленні та підтриманні міжособистісних зв’язків, а також нерідко демонструють девіантну чи агресивну поведінку. Остання може суперечити соціальним цінностям та прийнятим нормам.  </w:t>
      </w:r>
    </w:p>
    <w:p w14:paraId="1669BC24"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Крім того, ці індивіди часто не усвідомлюють нюансів соціальних взаємодій, невербальних сигналів чи комунікативних правил, що ще більше поглиблює їхню ізоляцію. Проблеми соціальної дезадаптації набувають особливої актуальності в контексті сучасного світу, який відзначається стрімкими соціальними трансформаціями. Урбанізація, швидкий розвиток інформаційних технологій та інші фактори створюють нові виклики процесам соціалізації. Одночасно явища, такі як економічна нерівність, безробіття, насильство, хронічний стрес і поширеність психічних розладів, сприяють значному зростанню випадків соціальної дезадаптації.  </w:t>
      </w:r>
    </w:p>
    <w:p w14:paraId="716380E0"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Згідно зі статистичними даними, у деяких країнах із проблемами соціальної адаптації стикається до 20% населення. Це свідчить про широкі масштаби явища та підкреслює необхідність вжиття своєчасних заходів для його подолання. Ігнорування соціальної дезадаптації може мати далекосяжні наслідки. Вона сприяє підвищенню рівня злочинності та конфліктів, загострює проблему соціальної ізоляції, погіршує показники психічного здоров’я дітей і призводить до інших негативних соціальних явищ. Усе це обумовлює важливість раннього втручання для запобігання погіршенню ситуації. З огляду на різноманітність проявів соціальної дезадаптації важливо виокремлювати її основні ознаки. Часто можна припустити, що ідентифікувати дитину з труднощами в адаптації досить просто; втім, це не завжди відповідає дійсності.  </w:t>
      </w:r>
    </w:p>
    <w:p w14:paraId="1153FC60"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Прояви цього феномена можуть варіювати залежно від віку, індивідуальних характеристик і життєвих обставин дитини. Одні діти демонструють яскраво виражені симптоми, такі як агресія, відчуженість або девіантна поведінка; інші ж приховують свої труднощі за зовнішньою відстороненістю або апатією. Варто підкреслити, що дезадаптація розвивається поступово, і без належного втручання її прояви можуть посилюватися. Виявлення ранніх ознак цього стану є ключовим завданням задля його профілактики і мінімізації негативних наслідків. Своєчасна діагностика дозволяє надати необхідну допомогу та підтримку, таким чином сприяючи ефективній реабілітації й інтеграції дитини в соціум. Розуміння характерних симптомів і проявів соціальної дезадаптації є першим і важливим кроком на шляху до вирішення цієї проблеми. Лише усвідомивши особливості феномена, можливо розробити результативні підходи до втручання й корекційної роботи.  </w:t>
      </w:r>
    </w:p>
    <w:p w14:paraId="5E05B109"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Наведемо ознаки соціальної дезадаптації: </w:t>
      </w:r>
    </w:p>
    <w:p w14:paraId="1B658F06"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Однією з головних ознак соціальної дезадаптації є почуття відчуження, яке дитина переживає в стосунках із суспільством. Діти, що страждають від цього стану, часто почуваються чужими у соціальному середовищі, стикаються з труднощами у розумінні й прийнятті суспільних норм і цінностей. Вчений Замашкіна О.Д. зазначає, що «такі діти зазвичай уникають участі у соціальних заходах, схильні відгороджуватись від взаємодії з іншими й проводити час наодинці» (2024, с. 202). Відчуження може проявлятися у вигляді відмови від прийняття певних соціальних ролей і обов’язків, байдужості до спільних проблем, а також через самоізоляцію і відстороненість від навколишнього світу.  </w:t>
      </w:r>
    </w:p>
    <w:p w14:paraId="222C8A1C"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Соціально дезадаптованим дітям часто важко встановлювати та підтримувати соціальні зв’язки і стосунки. Вони можуть бути замкненими, невпевненими у собі, уникати спілкування або поводитися неадекватно в соціальних ситуаціях. Це призводить до ізоляції, самотності й розриву соціальних контактів. Такі порушення можуть виникати на різних рівнях: у сім’ї, у навчальних закладах або в інших колективах. Через труднощі в побудові дружніх відносин якість життя цих дітей суттєво знижується, негативно впливаючи на їх емоційний та психологічний стан.  </w:t>
      </w:r>
    </w:p>
    <w:p w14:paraId="21BB1F1A"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Труднощі у спілкуванні та взаємодії. Складнощі в комунікації та взаємодії є ще однією характерною рисою соціальної дезадаптації. Діти в такому стані можуть мати проблеми з розумінням невербальних сигналів, інтерпретацією соціальних ситуацій чи вираженням власних почуттів і думок. Це нерідко спричиняє міжособистісні конфлікти, непорозуміння й ускладнює спілкування в цілому. Крім того, такі діти часто демонструють неконструктивні моделі поведінки, як-от надмірна сором’язливість, імпульсивність або агресивність, що ще більше ускладнює побудову гармонійної взаємодії з іншими. </w:t>
      </w:r>
    </w:p>
    <w:p w14:paraId="22A4F480"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Агресивна та девіантна поведінка. У дітей з соціальною дезадаптацією часто спостерігаються прояви агресивної або девіантної поведінки. Вони можуть ігнорувати громадські норми та правила, виявляти агресію до інших осіб або їхнього майна, вживати психоактивні речовини чи вдаватися до протиправних дій. Така поведінка, як правило, є результатом складнощів із соціальною адаптацією та неможливістю знайти конструктивні шляхи для самовираження. Агресія може бути спрямованою як на оточуючих, так і на саму людину, проявляючись у формі самоушкоджень або навіть суїцидальних намірів. У деяких випадках вона набуває вигляду вербального насильства: образ, погроз чи принижень.  </w:t>
      </w:r>
    </w:p>
    <w:p w14:paraId="2D4493FD"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Низька самооцінка та відчуття невпевненості. Часто діти із соціальною дезадаптацією страждають від низької самооцінки та невпевненості у собі. Вони можуть відчувати себе неповноцінними, некомпетентними або неспроможними ефективно взаємодіяти у соціальних ситуаціях. Цей стан часто погіршується через негативний досвід взаємодії з іншими, відторгнення або невдачі у досягненні власних цілей.</w:t>
      </w:r>
      <w:r>
        <w:rPr>
          <w:lang w:val="uk-UA"/>
        </w:rPr>
        <w:t xml:space="preserve"> </w:t>
      </w:r>
      <w:r>
        <w:rPr>
          <w:rFonts w:ascii="Times New Roman" w:eastAsia="Times New Roman" w:hAnsi="Times New Roman" w:cs="Times New Roman"/>
          <w:color w:val="000000"/>
          <w:sz w:val="28"/>
          <w:szCs w:val="28"/>
          <w:lang w:val="uk-UA" w:eastAsia="ru-RU"/>
        </w:rPr>
        <w:t>Березюк О. та Фільц О. зазначають, що «низька самооцінка та невпевненість знаходять вираження в уникненні соціальних контактів, страху привертати увагу до себе або посиленій самокритиці, таке внутрішнє напруження може призводити до подальшої соціальної ізоляції, що лише ускладнює процес адаптації» (2023, с. 24).  </w:t>
      </w:r>
    </w:p>
    <w:p w14:paraId="3AEE214F"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Соціальна дезадаптація є багатогранним явищем, яке формується під впливом різних причин і факторів ризику. Здається, що основну роль відіграють індивідуальні риси особистості, але часто глибинні причини проблеми криються у соціальних, економічних і культурних аспектах життя. Важливо враховувати, що ці фактори можуть тісно переплітатися, підсилюючи один одного. Наприклад, поєднання травматичного досвіду з бідністю та ізоляцією створює сприятливий ґрунт для серйозних труднощів із адаптацією. Саме тому важливо розглядати соціальну дезадаптацію комплексно, беручи до уваги всі можливі аспекти. Аналіз основних причин цього явища дає змогу розробляти ефективні стратегії профілактики та втручання. Ліквідація глибинних причин може сприяти стабільному покращенню ситуації, дозволяючи дитині повернутися до повноцінного життя в суспільстві. Тож наведемо причини: </w:t>
      </w:r>
    </w:p>
    <w:p w14:paraId="5C80A9B7"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Психологічні фактори. Психологічні причини займають чільне місце серед факторів, що сприяють виникненню соціальної дезадаптації:  </w:t>
      </w:r>
    </w:p>
    <w:p w14:paraId="4EFBBF66"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1. Психологічні травми. Пережиті в минулому події, такі як насильство, жорстоке поводження чи втрата близьких, значно впливають на здатність людини до адаптації у соціальному середовищі. Науковці Мішра П.С., Таммінаіна А. і Мішра Н. в своїй праці визначили, що «посттравматичний стресовий розлад та інші наслідки травмованого досвіду можуть заважати побудові довірливих стосунків, провокувати тривогу в соціальних ситуаціях і ускладнювати інтеграцію в суспільство» (2023, с. 402). Загалом проблема соціальної дезадаптації потребує багатогранного підходу для її вирішення та попередження негативних наслідків для суспільства й самих індивідів. </w:t>
      </w:r>
    </w:p>
    <w:p w14:paraId="2AEA97CE"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2. Розлади особистості. Соціофобія, шизоїдний, тривожний чи межовий розлад особистості здатні суттєво ускладнювати адаптацію у соціальному середовищі та взаємодію з іншими людьми. Люди з такими розладами часто відчувають інтенсивну тривогу або дискомфорт у соціальних ситуаціях, уникають тісних стосунків і демонструють нестабільні моделі поведінки.  </w:t>
      </w:r>
    </w:p>
    <w:p w14:paraId="04CE74F5"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3. Когнітивні порушення. Недоліки в когнітивних здібностях, таких як увага, пам’ять, навчання чи виконавчі функції, можуть створювати перепони в розумінні й засвоєнні соціальних норм, правил або навичок комунікації. Це особливо стосується людей із розладами аутистичного спектру, інтелектуальними порушеннями чи когнітивними розладами, пов'язаними зі старінням або травмами. </w:t>
      </w:r>
    </w:p>
    <w:p w14:paraId="7F699A8A"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4. Порушення розвитку. До деяких порушень розвитку належать затримка мовного становлення, труднощі у соціальній взаємодії чи проблеми з розвитком моторики. Вони можуть значно ускладнити соціалізацію та адаптацію дитини з раннього віку. Вчасна діагностика і підтримка є критично важливими для запобігання подальшій соціальній дезадаптації. </w:t>
      </w:r>
    </w:p>
    <w:p w14:paraId="115AA18A"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Соціальні фактори. Соціальні умови також відіграють значну роль у виникненні проблем із соціальною адаптацією: </w:t>
      </w:r>
    </w:p>
    <w:p w14:paraId="5CF3D2EB"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1. Бідність та низький соціально-економічний статус. Люди, які живуть в умовах бідності або мають низький рівень доходу, часто стикаються з обмеженим доступом до ресурсів, освіти, медичної допомоги та можливостей для інтеграції в суспільство. Це може поглиблювати складнощі із соціальною адаптацією.  </w:t>
      </w:r>
    </w:p>
    <w:p w14:paraId="10EF6C86"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2. Безробіття. Відсутність стабільного працевлаштування та доходів в сім'ї може призводити до соціальної ізоляції, руйнування соціальних зв’язків і почуття непотрібності. Цей стан, доповнений фінансовими труднощами, стресом і негативним психологічним впливом, лише погіршує проблему дезадаптації.  </w:t>
      </w:r>
    </w:p>
    <w:p w14:paraId="4C22FA6A"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3. Насильство та злочинність. Проживання в районах із високим рівнем насильства чи злочинності створює атмосферу страху, недовіри та відчуження, що ускладнює соціальну інтеграцію. Також люди, що зазнали насильства або стали жертвами злочинів, часто стикаються з великою кількістю бар’єрів на шляху до адаптації.  </w:t>
      </w:r>
    </w:p>
    <w:p w14:paraId="74ED9503"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4. Стигматизація та дискримінація. Учасники маргіналізованих груп, які піддаються стигматизації або дискримінації, можуть відчувати труднощі у встановленні зв’язків із суспільством через упереджене ставлення, стереотипи та несправедливе поводження.   </w:t>
      </w:r>
    </w:p>
    <w:p w14:paraId="597A927E"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5. Міграція та вимушене переселення часто стають фактором складних соціальних викликів. Процеси, пов'язані з переміщеннями через збройні конфлікти, стихійні лиха чи інші надзвичайні ситуації, нерідко ускладнюють адаптацію людей у новому середовищі. Для мігрантів і біженців інтеграція стає непростим завданням через бар'єри культурного, мовного та соціального характеру.  </w:t>
      </w:r>
    </w:p>
    <w:p w14:paraId="4E52D619"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Сімейні проблеми. Комплієнко І. визначив, що «сімейне середовище є одним із найважливіших аспектів, що впливає на соціальну адаптацію, і воно може як сприяти її покращенню, так і стати джерелом серйозних викликів» (2020, с. 189).  </w:t>
      </w:r>
    </w:p>
    <w:p w14:paraId="5AEC4D41"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1. Розлучення та розпад сімей. Діти, які переживають розлучення батьків або розпад сім’ї, часто стикаються з труднощами у формуванні здорових соціальних навичок. Такий досвід веде до емоційних потрясінь, порушення стабільності та можливого зниження якості батьківського нагляду. Втрата підтримки може створювати перешкоди для адаптації в подальшому житті.  </w:t>
      </w:r>
    </w:p>
    <w:p w14:paraId="365C9E17"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2. Жорстоке поводження у сім’ї. Психологічне, фізичне чи емоційне насильство з боку членів сім'ї суттєво підвищує ризик проблем із соціалізацією у майбутньому. Такі травматичні переживання впливають на розвиток дитини, формування низької самооцінки і недовіри до людей.  </w:t>
      </w:r>
    </w:p>
    <w:p w14:paraId="1A29AC47"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3. Відсутність батьківської підтримки. Нестача тепла й уваги значно послаблює здатність дитини до формування стосунків та ефективної взаємодії з іншими. Батьки грають надважливу роль у тому, щоб навчити дітей спілкуванню, управлінню емоціями та побудові здорових соціальних відносин.  </w:t>
      </w:r>
    </w:p>
    <w:p w14:paraId="4BC2E40D"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4. Асоціальна поведінка членів сім’ї. Якщо серед родичів присутні люди з девіантними або антисоціальними моделями поведінки, це впливає на формування дитини, реплікуючи несприятливі шаблони. Таке середовище може спричинити труднощі у взаємодії з суспільством.  </w:t>
      </w:r>
    </w:p>
    <w:p w14:paraId="0EB3B2C6"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5. Конфлікти та напружені стосунки у родині. Постійні сварки, атмосфера недовіри та конфліктів створюють нездоровий емоційний клімат. Це може призводити до тривожності, низької самооцінки та труднощів у побудові довірчих стосунків із оточуючими.  </w:t>
      </w:r>
    </w:p>
    <w:p w14:paraId="1EDE068F"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Вплив засобів масової інформації і цифрових платформ. У сучасному світі істотний вплив на соціальну адаптацію також здійснюють засоби масової інформації та інтернет:  </w:t>
      </w:r>
    </w:p>
    <w:p w14:paraId="46AE715E"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1. Негативний контент у ЗМІ. Медійна трансляція сцен насильства, агресії чи пропаганда неправдивих стереотипів і упереджень здатна спотворити у молодого покоління розуміння суспільних норм і цінностей. Особливо це небезпечно для дітей і підлітків, які перебувають на етапі активного формування світогляду. Таким чином, вирішення подібних проблем вимагає комплексного підходу — системної підтримки з боку держави, родинного тепла та відповідального ставлення до інформаційного контенту, що споживається. Соціальна адаптація дитини залежить від багатьох чинників, і розуміння цих аспектів дозволяє ефективніше допомагати тим, хто стикається з труднощами в суспільстві. </w:t>
      </w:r>
    </w:p>
    <w:p w14:paraId="2D3FFFB0"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2. Надмірне занурення у віртуальну реальність. Захоплення віртуальними світами, соціальними мережами, онлайн-іграми та іншими формами цифрової реальності може призвести до серйозних наслідків. Відчуженість від реального світу, послаблення соціальних навичок і формування залежності від віртуального середовища здатні значно ускладнити процес соціальної адаптації. Такі явища часто призводять до проблем у спілкуванні та взаємодії в реальному житті.  </w:t>
      </w:r>
    </w:p>
    <w:p w14:paraId="0B40C2EE"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3. Кібербулінг та онлайн-цькування. Інтернет-агресія, включаючи тролінг і кібербулінг, є серйозною проблемою сучасного суспільства. Вона може завдати значної шкоди психічному здоров’ю, викликати тривожність, депресію, низьку самооцінку й соціальну ізоляцію. Постраждалі, особливо підлітки, стикаються з великими труднощами у процесі соціальної адаптації. Психологічні травми від таких ситуацій мають не лише особистий, а й ширший соціальний вплив.  </w:t>
      </w:r>
    </w:p>
    <w:p w14:paraId="4E82DC95"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4. Розповсюдження деструктивних ідеологій. Інтернет та ЗМІ нерідко стають платформою для поширення небезпечного контенту: екстремістських ідеологій, радикалізму чи конспірологічних теорій. Це може спричинити формування викривлених уявлень щодо соціальних норм і цінностей, відкриваючи шлях до залучення вразливих верств населення у різноманітні небезпечні спільноти або радикальні рухи. </w:t>
      </w:r>
    </w:p>
    <w:p w14:paraId="0D551BD8"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Наслідки соціальної дезадаптації є глибокими і торкаються майже кожної сфери життя дитини. Ця проблема значно впливає не лише на особисте благополуччя, але й на суспільство загалом. Соціальна дезадаптація може спричинити руйнування стосунків, погіршення психічного здоров’я і навіть спонукати до протиправної поведінки. Індивідуальні труднощі трансформуються в соціальні проблеми: зростання злочинності, безробіття та ізоляції підривають стабільність спільноти.  </w:t>
      </w:r>
    </w:p>
    <w:p w14:paraId="1519ED89"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shd w:val="clear" w:color="auto" w:fill="FFFFFF"/>
          <w:lang w:val="uk-UA" w:eastAsia="ru-RU"/>
        </w:rPr>
        <w:t xml:space="preserve">5. </w:t>
      </w:r>
      <w:r>
        <w:rPr>
          <w:rFonts w:ascii="Times New Roman" w:eastAsia="Times New Roman" w:hAnsi="Times New Roman" w:cs="Times New Roman"/>
          <w:color w:val="000000"/>
          <w:sz w:val="28"/>
          <w:szCs w:val="28"/>
          <w:lang w:val="uk-UA" w:eastAsia="ru-RU"/>
        </w:rPr>
        <w:t>Труднощі у міжособистісних стосунках та соціальній інтеграції. Однією з найсерйозніших проблем, пов’язаних із соціальною дезадаптацією, є труднощі у формуванні та підтримці міжособистісних стосунків. Особи, які стикаються з цим явищем, часто зіштовхуються із бар’єрами у налагодженні дружніх зв’язків, а також у залученні до різноманітних соціальних груп і спільнот. Це нерідко призводить до станів соціальної ізоляції, самотності та втрати відчуття приналежності. Порушення комунікативних навичок, низька самооцінка й нездатність дотримуватись усталених соціальних норм суттєво ускладнюють побудову довірливих і близьких взаємин. Також недостатній розвиток соціальних навичок і труднощі в розумінні соціальних взаємодій стають на заваді участі у колективних заходах чи суспільних групах. Така ізоляція, разом із браком підтримки оточення, ще більше поглиблює проблему соціальної дезадаптації, утворюючи замкнене коло труднощів.  </w:t>
      </w:r>
    </w:p>
    <w:p w14:paraId="1EBA5FDD"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xml:space="preserve">6. Ризик розвитку психічних розладів. Соціальна дезадаптація супроводжується значним ризиком виникнення психічних розладів, таких як депресія, тривожні стани, порушення особистості чи навіть залежності. В дослідженні </w:t>
      </w:r>
      <w:r>
        <w:rPr>
          <w:rFonts w:ascii="Times New Roman" w:eastAsia="Times New Roman" w:hAnsi="Times New Roman" w:cs="Times New Roman"/>
          <w:sz w:val="28"/>
          <w:szCs w:val="28"/>
          <w:lang w:val="uk-UA" w:eastAsia="ru-RU"/>
        </w:rPr>
        <w:t>Бичук І. визначено, що</w:t>
      </w:r>
      <w:r>
        <w:rPr>
          <w:rFonts w:ascii="Times New Roman" w:eastAsia="Times New Roman" w:hAnsi="Times New Roman" w:cs="Times New Roman"/>
          <w:color w:val="000000"/>
          <w:sz w:val="28"/>
          <w:szCs w:val="28"/>
          <w:lang w:val="uk-UA" w:eastAsia="ru-RU"/>
        </w:rPr>
        <w:t xml:space="preserve"> «низька самооцінка, труднощі в адаптації, відсутність підтримуючого оточення й інші фактори можуть сприяти розвитку психічних розладів, що, своєю чергою, підсилює прояви соціальної дезадаптації» (2023, с. 7). Люди з подібними проблемами нерідко відчувають постійний стрес, тривожність або хронічні негативні емоції, які виникають у процесі соціальної взаємодії, що може провокувати виникнення депресивних чи тривожних розладів. Невміння створювати стабільні та глибокі відносини додає ризиків розвитку патологій особистості або відіграє роль у виникненні залежностей, таких як вживання алкоголю чи наркотичних речовин, що стають засобом подолання емоційного дискомфорту. Своєчасне втручання для виявлення і лікування цих розладів є ключовим для проходження успішної адаптації та покращення загального рівня життя.  </w:t>
      </w:r>
    </w:p>
    <w:p w14:paraId="6EFC5283"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7. Схильність до девіантної та антисоціальної поведінки. У деяких випадках наслідком соціальної дезадаптації може бути прояв девіантної або антисоціальної поведінки. Люди, яким важко адаптуватися до суспільних норм або знайти конструктивні способи самовираження, можуть вдаватись до вживання психоактивних речовин, порушення закону, актів вандалізму чи навіть долучатись до радикальних або кримінальних угруповань. Подібна поведінка часто є спробою компенсувати відчуття виключеності чи неприйняття суспільством і віднайти приналежність хоча б до певної групи, хай навіть девіантної. Особливо ця тенденція характерна для підлітків і молоді, які зазнають проблем із соціальною інтеграцією. У цьому віці прагнення до утвердження себе й пошуку підтримки серед однолітків нерідко веде до потрапляння у деструктивні середовища за відсутності позитивних соціальних зв’язків. Девіантна поведінка не лише шкодить окремим особам, але й становить загрозу для суспільства. Вона може сприяти підвищенню рівня злочинності, акціям насильства чи вандалізму, що створює серйозні соціальні й економічні виклики. </w:t>
      </w:r>
    </w:p>
    <w:p w14:paraId="60F65264" w14:textId="77777777" w:rsidR="009E7BED" w:rsidRDefault="00124446">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w:t>
      </w:r>
    </w:p>
    <w:p w14:paraId="64C3A842" w14:textId="77777777" w:rsidR="009E7BED" w:rsidRDefault="009E7BED">
      <w:pPr>
        <w:spacing w:after="0" w:line="360" w:lineRule="auto"/>
        <w:ind w:firstLine="709"/>
        <w:jc w:val="both"/>
        <w:rPr>
          <w:rFonts w:ascii="Segoe UI" w:eastAsia="Times New Roman" w:hAnsi="Segoe UI" w:cs="Segoe UI"/>
          <w:sz w:val="18"/>
          <w:szCs w:val="18"/>
          <w:lang w:val="uk-UA" w:eastAsia="ru-RU"/>
        </w:rPr>
      </w:pPr>
    </w:p>
    <w:p w14:paraId="411AD553" w14:textId="77777777" w:rsidR="009E7BED" w:rsidRDefault="00124446">
      <w:pPr>
        <w:spacing w:after="0" w:line="360" w:lineRule="auto"/>
        <w:ind w:firstLine="709"/>
        <w:jc w:val="both"/>
        <w:rPr>
          <w:rFonts w:ascii="Segoe UI" w:eastAsia="Times New Roman" w:hAnsi="Segoe UI" w:cs="Segoe UI"/>
          <w:b/>
          <w:bCs/>
          <w:sz w:val="18"/>
          <w:szCs w:val="18"/>
          <w:lang w:val="uk-UA" w:eastAsia="ru-RU"/>
        </w:rPr>
      </w:pPr>
      <w:r>
        <w:rPr>
          <w:rFonts w:ascii="Times New Roman" w:eastAsia="Times New Roman" w:hAnsi="Times New Roman" w:cs="Times New Roman"/>
          <w:b/>
          <w:bCs/>
          <w:color w:val="000000"/>
          <w:sz w:val="28"/>
          <w:szCs w:val="28"/>
          <w:lang w:val="uk-UA" w:eastAsia="ru-RU"/>
        </w:rPr>
        <w:t>2.3. Особливості роботи соціального працівника з членами родини щодо соціальної адаптації дитини після розлучення   </w:t>
      </w:r>
    </w:p>
    <w:p w14:paraId="3D76B9D4" w14:textId="77777777" w:rsidR="009E7BED" w:rsidRDefault="009E7BED">
      <w:pPr>
        <w:spacing w:after="0" w:line="360" w:lineRule="auto"/>
        <w:ind w:firstLine="709"/>
        <w:jc w:val="both"/>
        <w:rPr>
          <w:rFonts w:ascii="Segoe UI" w:eastAsia="Times New Roman" w:hAnsi="Segoe UI" w:cs="Segoe UI"/>
          <w:sz w:val="18"/>
          <w:szCs w:val="18"/>
          <w:lang w:val="uk-UA" w:eastAsia="ru-RU"/>
        </w:rPr>
      </w:pPr>
    </w:p>
    <w:p w14:paraId="0EC3CA58"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Соціальному працівнику належить значна роль в пiдвищеннi рiвня психолого-педагогічної освiти батькiв у неповних сім’ях. Основнi форми, у яких реалiзується даний вид роботи, – це лекцiї, бесiди, семiнари, тренінги, виставки, пiдбiр вiдповiдної лiтератури для iндивiдуаль ного використання батьками, тематичнi конференцiї, вечори запитань й вiдповiдей. Практика роботи із батьками показує, що досить часто забезпеченню нормальних вiдносин з дiтьми, їх правильному вихованню заважають тi чи iншi особистiснi якості батькiв, що виникають після розпаду сім’ї. Це, насамперед, пiдвищена сензитивнiсть, надзвичайна емоцiйна чутливiсть, якiсть, яка дуже потрiбна для нормального розвитку дитини. Проте пiдвищена сензитивнiсть, навпаки, ускладнює взаємовiдносини у сiм’ї, створює труднощi в вихованнi дiтей. </w:t>
      </w:r>
    </w:p>
    <w:p w14:paraId="08363AA9"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Значна частина розлучених сімей не має можливості або бажання вступати в повторний шлюб. У таких випадках діти часто виховуються одним із батьків, що збільшує кількість неповних сімей. Відсутність стабільної присутності обох батьків може суттєво ускладнювати нормальний розвиток дитини, що, своєю чергою, відчутно впливає на її подальше життя. У цій ситуації важливу роль відіграє соціальний працівник. Його професійна діяльність спрямована на підтримку та укріплення сімейних стосунків. Соціальний працівник організовує взаємодію між родиною, створюючи сприятливі умови для особистісного розвитку кожної дитини. Основні напрями його роботи з неповними сім’ями охоплюють освітню, психологічну та посередницьку складові. Освітній компонент передбачає два ключових напрямки роботи соціального працівник — допомогу у навчанні та вихованні.  </w:t>
      </w:r>
    </w:p>
    <w:p w14:paraId="23750AB6"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Перший напрямок орієнтований на профілактику сімейних труднощів і формування у батьків педагогічної культури. Ця культура розглядається як динамічне й особистісне явище, яке впливає на стиль поведінки і способи виховання дітей. Аналіз педагогічної культури дозволяє оцінити взаємини між батьками і дітьми через застосування різних видів діяльності та реалізацію моральних аспектів сімейного виховання. Комплієнко І. зазначає, що «наявний інший вид допомоги, що реалізується через індивідуальну роботу соціального працівника як з батьками, так і з дитиною, що включає консультування дорослих та створення для дітей виховних ситуацій, спрямованих на своєчасну підтримку й активізацію потенціалу сім’ї як виховного середовища (2020, с. 181).  </w:t>
      </w:r>
    </w:p>
    <w:p w14:paraId="5C28AD20"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 xml:space="preserve">В досліджені </w:t>
      </w:r>
      <w:r>
        <w:rPr>
          <w:rFonts w:ascii="Times New Roman" w:eastAsia="Times New Roman" w:hAnsi="Times New Roman" w:cs="Times New Roman"/>
          <w:sz w:val="28"/>
          <w:szCs w:val="28"/>
          <w:lang w:val="uk-UA" w:eastAsia="ru-RU"/>
        </w:rPr>
        <w:t>Конончук А. визначено, що «д</w:t>
      </w:r>
      <w:r>
        <w:rPr>
          <w:rFonts w:ascii="Times New Roman" w:eastAsia="Times New Roman" w:hAnsi="Times New Roman" w:cs="Times New Roman"/>
          <w:color w:val="000000"/>
          <w:sz w:val="28"/>
          <w:szCs w:val="28"/>
          <w:lang w:val="uk-UA" w:eastAsia="ru-RU"/>
        </w:rPr>
        <w:t>ля роботи з дітьми в неповних сім’ях також застосовуються проективні методики, психодіагностичні тести та спостереження. Діти особливо страждають під час розлучення батьків, оскільки цей процес нерідко стає чинником дезадаптації, що призводить до виникнення численних психологічних, соціально-правових і матеріально-побутових проблем» (2023, с. 53). На жаль, вітчизняна соціальна практика поки що не має чіткої концепції захисту дітей у ситуаціях розлучення. Комплексний підхід до вирішення таких проблем практично не застосовується, а можливості мінімізації руйнівного впливу розлучень майже не використовуються. Аналіз шляхів мінімізації негативних наслідків сімейного розпаду залишається актуальним завданням для наукових і практичних досліджень у цій сфері. </w:t>
      </w:r>
    </w:p>
    <w:p w14:paraId="1F8689A1"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Численні наукові дослідження присвячені вивченню зв’язку між розвитком дитини та впливом на неї розлучення батьків. Як для дорослих, так і для дітей, розлучення є травматичним життєвим переживанням, що може спричинити розвиток нервових порушень. У дітей з сімей, які переживають розлучення, часто фіксуються підвищений рівень тривожності, зниження когнітивних інтересів, депресивні стани та затримка в розвитку.</w:t>
      </w:r>
      <w:r>
        <w:rPr>
          <w:lang w:val="uk-UA"/>
        </w:rPr>
        <w:t xml:space="preserve"> </w:t>
      </w:r>
      <w:r>
        <w:rPr>
          <w:rFonts w:ascii="Times New Roman" w:eastAsia="Times New Roman" w:hAnsi="Times New Roman" w:cs="Times New Roman"/>
          <w:color w:val="000000"/>
          <w:sz w:val="28"/>
          <w:szCs w:val="28"/>
          <w:lang w:val="uk-UA" w:eastAsia="ru-RU"/>
        </w:rPr>
        <w:t>Ярош Н.С. зазначає, що «для підтримки таких дітей надзвичайно важливими є заходи соціально-психологічної підтримки та корекції, які є невід’ємною частиною соціально-педагогічної допомоги. Сучасна практика соціальної терапії передбачає використання багатьох методів корекції для дітей із сімей розлучених батьків, серед яких особливе місце займають арт-терапія, ігротерапія та казкотерапія» (2020, с. 117).  </w:t>
      </w:r>
    </w:p>
    <w:p w14:paraId="075AB9A3"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Головною метою цих методів є стабілізація психоемоційного стану дитини та нормалізація її процесу соціалізації. Водночас у роботі з дітьми, чиї батьки переживають розлучення, значну увагу приділяють профілактичним і компенсаційним технологіям. В дослідженні вчених Сінгх Р, Сінгх Б, Махато С, Хамбур визначено, що «для мінімізації негативного впливу розлучення передусім необхідно комплексно застосовувати такі заходи, як діагностика, профілактика, адаптація, реабілітація, терапія, корекція, консультування та посередництво» (2020, с. 7). Ефективність запропонованих заходів безпосередньо залежить від об’єктивності та точності оцінки ситуації як на момент її виникнення, так і в процесі подальшого аналізу. З цієї причини соціальний діагноз є надзвичайно важливим етапом у процесі вирішення проблеми.  </w:t>
      </w:r>
    </w:p>
    <w:p w14:paraId="3E905504"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У контексті соціальної роботи профілактика має двосторонню спрямованість: з одного боку, первинна профілактика спрямована на попередження самого розлучення та зняття зовнішніх факторів стресу й дискомфорту у дитини ще до виникнення критичної ситуації; з іншого боку, вторинна профілактика орієнтована на попередження поглиблення вже існуючих проблем після розлучення, аби ці труднощі не призвели до деформації особистості дитини.  </w:t>
      </w:r>
    </w:p>
    <w:p w14:paraId="421A5A23"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Соціальна робота в ситуаціях розлучення також вимагає високого рівня компетентності й знань соціального працівника у сфері посередництва. Науковцями Анеш А., Сіа С.К., Кумар П. було визначено, що соціальні працівники виступають зв’язковою ланкою між родиною та різноманітними державними й недержавними організаціями, зокрема закладами освіти, охорони здоров'я чи правоохоронними інститутами (2024, с. 163). Їх діяльність зосереджується не лише на посередництві між подружжям і дітьми, але й на координації взаємодії сім’ї із зовнішніми соціальними структурами.  </w:t>
      </w:r>
    </w:p>
    <w:p w14:paraId="0800C8D6"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color w:val="000000"/>
          <w:sz w:val="28"/>
          <w:szCs w:val="28"/>
          <w:lang w:val="uk-UA" w:eastAsia="ru-RU"/>
        </w:rPr>
        <w:t>Таким чином, цілеспрямоване використання різних методик і технологій соціальної роботи дозволяє ефективно вирішувати широкий спектр проблем сімей у ситуаціях розлучення з урахуванням їх індивідуальних потреб. Коректне застосування ресурсів, форм і методів соціальної діяльності забезпечує унікальні можливості для аналізу особливостей функціонування сімей на різних етапах розлучення і сприяє профілактиці та мінімізації негативних наслідків цього процесу для всіх членів родини. </w:t>
      </w:r>
    </w:p>
    <w:p w14:paraId="21255E3C"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14:paraId="319CE8E2" w14:textId="77777777" w:rsidR="009E7BED" w:rsidRDefault="009E7BED">
      <w:pPr>
        <w:spacing w:after="0" w:line="360" w:lineRule="auto"/>
        <w:ind w:firstLine="709"/>
        <w:jc w:val="both"/>
        <w:rPr>
          <w:rFonts w:ascii="Segoe UI" w:eastAsia="Times New Roman" w:hAnsi="Segoe UI" w:cs="Segoe UI"/>
          <w:sz w:val="18"/>
          <w:szCs w:val="18"/>
          <w:lang w:val="uk-UA" w:eastAsia="ru-RU"/>
        </w:rPr>
      </w:pPr>
    </w:p>
    <w:p w14:paraId="6B9EEBB5" w14:textId="77777777" w:rsidR="009E7BED" w:rsidRDefault="00124446">
      <w:pPr>
        <w:spacing w:after="0" w:line="360" w:lineRule="auto"/>
        <w:ind w:firstLine="709"/>
        <w:rPr>
          <w:rFonts w:ascii="Segoe UI" w:eastAsia="Times New Roman" w:hAnsi="Segoe UI" w:cs="Segoe UI"/>
          <w:b/>
          <w:bCs/>
          <w:sz w:val="18"/>
          <w:szCs w:val="18"/>
          <w:lang w:val="uk-UA" w:eastAsia="ru-RU"/>
        </w:rPr>
      </w:pPr>
      <w:r>
        <w:rPr>
          <w:rFonts w:ascii="Times New Roman" w:eastAsia="Times New Roman" w:hAnsi="Times New Roman" w:cs="Times New Roman"/>
          <w:b/>
          <w:bCs/>
          <w:sz w:val="28"/>
          <w:szCs w:val="28"/>
          <w:lang w:val="uk-UA" w:eastAsia="ru-RU"/>
        </w:rPr>
        <w:t>Висновки до розділу 2 </w:t>
      </w:r>
    </w:p>
    <w:p w14:paraId="4AC57524" w14:textId="77777777" w:rsidR="009E7BED" w:rsidRDefault="009E7BED">
      <w:pPr>
        <w:spacing w:after="0" w:line="360" w:lineRule="auto"/>
        <w:ind w:firstLine="709"/>
        <w:jc w:val="both"/>
        <w:rPr>
          <w:rFonts w:ascii="Segoe UI" w:eastAsia="Times New Roman" w:hAnsi="Segoe UI" w:cs="Segoe UI"/>
          <w:sz w:val="18"/>
          <w:szCs w:val="18"/>
          <w:lang w:val="uk-UA" w:eastAsia="ru-RU"/>
        </w:rPr>
      </w:pPr>
    </w:p>
    <w:p w14:paraId="142BBF9F"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Соціальному працівнику належить значна роль в пiдвищеннi рiвня психолого-педагогічної освiти батькiв у неповних сім’ях. Основнi форми, у яких реалiзується даний вид роботи, – це лекцiї, бесiди, семiнари, тренінги, виставки, пiдбiр вiдповiдної лiтератури для iндивiдуаль ного використання батьками, тематичнi конференцiї, вечори запитань й вiдповiдей. Практика роботи із батьками показує, що досить часто забезпеченню нормальних вiдносин з дiтьми, їх правильному вихованню заважають тi чи iншi особистiснi якості батькiв, що виникають після розпаду сім’ї. Це, насамперед, пiдвищена сензитивнiсть, надзвичайна емоцiйна чутливiсть, якiсть, яка дуже потрiбна для нормального розвитку дитини. Проте пiдвищена сензитивнiсть, навпаки, ускладнює взаємовiдносини у сiм’ї, створює труднощi в вихованнi дiтей. </w:t>
      </w:r>
    </w:p>
    <w:p w14:paraId="6D62EC8F"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Величезне значення має робота соціального працівника з формування умінь саморегуляції в членів неповної сім’ї. Iнодi в батьків у неповних сім’ях зустрiчається афективнiсть (емоцiйна збудженiсть, нестабiльнiсть настрою, частiше його пониження), яка навiть при слабких проявах дуже негативно впливає на виховання дiтей. В випадках пiдвищеної тривожностi в батькiв вiдсутня життєрадiснiсть, їм весь час здається, що із дитиною трапиться щось лихе, невиправне. Батьки весь час застерiгають, повчають дитину, тим самим зменшуючи трохи рiвень своєї тривожностi, заражаючи, по сутi, нею дитину. Власне кажучи, вся гiперопiка, що базується на тривожностi, має ту ж мету – зменшити внутрiшню тривожнiсть, хвилювання шляхом захисних дiй попередити бiду. Тривожнiсть типова й для батькiв із гiперсоцiальнiстю. Вони весь час бояться зробити щось не так, що не вiдповiдатиме загальновизнаним стандартам, правилам, нормам стосовно виховання дітей. В ході соціальної роботи із неповною сім’єю, дії соціального працівника націлені на створення умов для самостійного розв’язання життєвих проблем, що з’являються. Не менш важливими є заходи із налагодження соціальної взаємодії у сім’ї. Соціальна взаємодія у сім’ї безпосередньо впливає на виконання сімейних ролей й на бажання дітей утворити у майбутньому свою сім’ю. Ця взаємодія часто є складною для неповної сім’ї, що зумовлюється відсутністю спільної діяльності батьків щодо виховання дітей, вирішення побутових проблем, організації дозвілля, а також відсутністю спільних прагнень батьків й дітей і дій щодо їх досягнення, постійного спілкування між всіма членами сім’ї. </w:t>
      </w:r>
    </w:p>
    <w:p w14:paraId="071A13D4" w14:textId="77777777" w:rsidR="009E7BED" w:rsidRDefault="00124446">
      <w:pPr>
        <w:spacing w:after="0" w:line="360" w:lineRule="auto"/>
        <w:ind w:firstLine="55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14:paraId="0E775275" w14:textId="77777777" w:rsidR="009E7BED" w:rsidRDefault="009E7BED">
      <w:pPr>
        <w:spacing w:after="0" w:line="360" w:lineRule="auto"/>
        <w:ind w:firstLine="555"/>
        <w:jc w:val="both"/>
        <w:rPr>
          <w:rFonts w:ascii="Times New Roman" w:eastAsia="Times New Roman" w:hAnsi="Times New Roman" w:cs="Times New Roman"/>
          <w:sz w:val="28"/>
          <w:szCs w:val="28"/>
          <w:lang w:val="uk-UA" w:eastAsia="ru-RU"/>
        </w:rPr>
      </w:pPr>
    </w:p>
    <w:p w14:paraId="12A30CF3" w14:textId="77777777" w:rsidR="009E7BED" w:rsidRDefault="009E7BED">
      <w:pPr>
        <w:spacing w:after="0" w:line="360" w:lineRule="auto"/>
        <w:ind w:firstLine="555"/>
        <w:jc w:val="both"/>
        <w:rPr>
          <w:rFonts w:ascii="Times New Roman" w:eastAsia="Times New Roman" w:hAnsi="Times New Roman" w:cs="Times New Roman"/>
          <w:sz w:val="28"/>
          <w:szCs w:val="28"/>
          <w:lang w:val="uk-UA" w:eastAsia="ru-RU"/>
        </w:rPr>
      </w:pPr>
    </w:p>
    <w:p w14:paraId="143493D5" w14:textId="77777777" w:rsidR="009E7BED" w:rsidRDefault="00124446">
      <w:pP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br w:type="page"/>
      </w:r>
    </w:p>
    <w:p w14:paraId="401805C8" w14:textId="77777777" w:rsidR="009E7BED" w:rsidRDefault="00124446">
      <w:pPr>
        <w:spacing w:after="0" w:line="360" w:lineRule="auto"/>
        <w:jc w:val="center"/>
        <w:rPr>
          <w:rFonts w:ascii="Segoe UI" w:eastAsia="Times New Roman" w:hAnsi="Segoe UI" w:cs="Segoe UI"/>
          <w:sz w:val="18"/>
          <w:szCs w:val="18"/>
          <w:lang w:val="uk-UA" w:eastAsia="ru-RU"/>
        </w:rPr>
      </w:pPr>
      <w:r>
        <w:rPr>
          <w:rFonts w:ascii="Times New Roman" w:eastAsia="Times New Roman" w:hAnsi="Times New Roman" w:cs="Times New Roman"/>
          <w:b/>
          <w:bCs/>
          <w:sz w:val="28"/>
          <w:szCs w:val="28"/>
          <w:lang w:val="uk-UA" w:eastAsia="ru-RU"/>
        </w:rPr>
        <w:t>РОЗДІЛ 3. ЕКСПЕРИМЕНТАЛЬНЕ ДОСЛІДЖЕННЯ ЩОДО ПОДОЛАННЯ ПРОЯВІВ ДЕЗАДАПТАЦІЇ ДИТИНИ ПІСЛЯ РОЗЛУЧЕННЯ БАТЬКІВ</w:t>
      </w:r>
      <w:r>
        <w:rPr>
          <w:rFonts w:ascii="Times New Roman" w:eastAsia="Times New Roman" w:hAnsi="Times New Roman" w:cs="Times New Roman"/>
          <w:sz w:val="28"/>
          <w:szCs w:val="28"/>
          <w:lang w:val="uk-UA" w:eastAsia="ru-RU"/>
        </w:rPr>
        <w:t> </w:t>
      </w:r>
    </w:p>
    <w:p w14:paraId="74A2945B" w14:textId="77777777" w:rsidR="009E7BED" w:rsidRDefault="00124446">
      <w:pPr>
        <w:spacing w:after="0" w:line="360" w:lineRule="auto"/>
        <w:jc w:val="both"/>
        <w:rPr>
          <w:rFonts w:ascii="Segoe UI" w:eastAsia="Times New Roman" w:hAnsi="Segoe UI" w:cs="Segoe UI"/>
          <w:sz w:val="28"/>
          <w:szCs w:val="28"/>
          <w:lang w:val="uk-UA" w:eastAsia="ru-RU"/>
        </w:rPr>
      </w:pPr>
      <w:r>
        <w:rPr>
          <w:rFonts w:ascii="Times New Roman" w:eastAsia="Times New Roman" w:hAnsi="Times New Roman" w:cs="Times New Roman"/>
          <w:sz w:val="28"/>
          <w:szCs w:val="28"/>
          <w:lang w:val="uk-UA" w:eastAsia="ru-RU"/>
        </w:rPr>
        <w:t> </w:t>
      </w:r>
    </w:p>
    <w:p w14:paraId="1C226AEF" w14:textId="77777777" w:rsidR="009E7BED" w:rsidRDefault="00124446">
      <w:pPr>
        <w:spacing w:after="0" w:line="360" w:lineRule="auto"/>
        <w:ind w:firstLine="709"/>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3.1. Аналіз дослідження позитивної динаміки адаптації дитини після розлучення батьків   </w:t>
      </w:r>
    </w:p>
    <w:p w14:paraId="6F6D20AC" w14:textId="77777777" w:rsidR="009E7BED" w:rsidRDefault="009E7BED">
      <w:pPr>
        <w:spacing w:after="0" w:line="360" w:lineRule="auto"/>
        <w:ind w:firstLine="709"/>
        <w:jc w:val="both"/>
        <w:rPr>
          <w:rFonts w:ascii="Times New Roman" w:eastAsia="Times New Roman" w:hAnsi="Times New Roman" w:cs="Times New Roman"/>
          <w:bCs/>
          <w:sz w:val="28"/>
          <w:szCs w:val="28"/>
          <w:lang w:val="uk-UA" w:eastAsia="ru-RU"/>
        </w:rPr>
      </w:pPr>
    </w:p>
    <w:p w14:paraId="488B5C1F"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bCs/>
          <w:sz w:val="28"/>
          <w:szCs w:val="28"/>
          <w:lang w:val="uk-UA" w:eastAsia="ru-RU"/>
        </w:rPr>
        <w:t xml:space="preserve">Експериментальне дослідження щодо подолання проявів дезадаптації проводилося </w:t>
      </w:r>
      <w:r>
        <w:rPr>
          <w:rFonts w:ascii="Times New Roman" w:eastAsia="Times New Roman" w:hAnsi="Times New Roman" w:cs="Times New Roman"/>
          <w:sz w:val="28"/>
          <w:szCs w:val="28"/>
          <w:lang w:val="uk-UA" w:eastAsia="ru-RU"/>
        </w:rPr>
        <w:t>ЗЗСО  протягом лютого- березня 2025 рр. У ньому взяли участь учні 7-А класу (28 осіб) та їхні батьки (у кількості 50 осіб). </w:t>
      </w:r>
    </w:p>
    <w:p w14:paraId="2559F1FF" w14:textId="77777777" w:rsidR="009E7BED" w:rsidRDefault="00124446">
      <w:pPr>
        <w:spacing w:after="0" w:line="360" w:lineRule="auto"/>
        <w:ind w:firstLine="709"/>
        <w:contextualSpacing/>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Організація дослідження включає кілька етапів, ці етапи відображено у таблиці 3.1.</w:t>
      </w:r>
    </w:p>
    <w:p w14:paraId="06A58A39" w14:textId="77777777" w:rsidR="009E7BED" w:rsidRDefault="00124446">
      <w:pPr>
        <w:spacing w:after="0" w:line="360" w:lineRule="auto"/>
        <w:ind w:firstLine="709"/>
        <w:contextualSpacing/>
        <w:jc w:val="right"/>
        <w:rPr>
          <w:rFonts w:ascii="Times New Roman" w:eastAsia="Calibri" w:hAnsi="Times New Roman" w:cs="Times New Roman"/>
          <w:i/>
          <w:color w:val="000000"/>
          <w:sz w:val="28"/>
          <w:szCs w:val="28"/>
          <w:lang w:val="uk-UA"/>
        </w:rPr>
      </w:pPr>
      <w:r>
        <w:rPr>
          <w:rFonts w:ascii="Times New Roman" w:eastAsia="Calibri" w:hAnsi="Times New Roman" w:cs="Times New Roman"/>
          <w:i/>
          <w:color w:val="000000"/>
          <w:sz w:val="28"/>
          <w:szCs w:val="28"/>
          <w:lang w:val="uk-UA"/>
        </w:rPr>
        <w:t xml:space="preserve">Таблиця 3.1 </w:t>
      </w:r>
    </w:p>
    <w:p w14:paraId="17B4643B" w14:textId="77777777" w:rsidR="009E7BED" w:rsidRDefault="00124446">
      <w:pPr>
        <w:spacing w:after="0" w:line="360" w:lineRule="auto"/>
        <w:ind w:firstLine="709"/>
        <w:contextualSpacing/>
        <w:jc w:val="center"/>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Етапи дослідження</w:t>
      </w:r>
    </w:p>
    <w:tbl>
      <w:tblPr>
        <w:tblStyle w:val="afc"/>
        <w:tblW w:w="0" w:type="auto"/>
        <w:tblLook w:val="04A0" w:firstRow="1" w:lastRow="0" w:firstColumn="1" w:lastColumn="0" w:noHBand="0" w:noVBand="1"/>
      </w:tblPr>
      <w:tblGrid>
        <w:gridCol w:w="2349"/>
        <w:gridCol w:w="6718"/>
      </w:tblGrid>
      <w:tr w:rsidR="009E7BED" w14:paraId="64ADBF8A" w14:textId="77777777">
        <w:tc>
          <w:tcPr>
            <w:tcW w:w="2349" w:type="dxa"/>
          </w:tcPr>
          <w:p w14:paraId="7E75F5C2" w14:textId="77777777" w:rsidR="009E7BED" w:rsidRDefault="00124446">
            <w:pPr>
              <w:spacing w:after="0" w:line="360" w:lineRule="auto"/>
              <w:contextualSpacing/>
              <w:jc w:val="both"/>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Етап дослідження</w:t>
            </w:r>
          </w:p>
        </w:tc>
        <w:tc>
          <w:tcPr>
            <w:tcW w:w="6718" w:type="dxa"/>
          </w:tcPr>
          <w:p w14:paraId="0E621AE0" w14:textId="77777777" w:rsidR="009E7BED" w:rsidRDefault="00124446">
            <w:pPr>
              <w:spacing w:after="0" w:line="360" w:lineRule="auto"/>
              <w:contextualSpacing/>
              <w:jc w:val="both"/>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Опис етапу</w:t>
            </w:r>
          </w:p>
        </w:tc>
      </w:tr>
      <w:tr w:rsidR="009E7BED" w14:paraId="70AE7573" w14:textId="77777777">
        <w:tc>
          <w:tcPr>
            <w:tcW w:w="2349" w:type="dxa"/>
          </w:tcPr>
          <w:p w14:paraId="789A0BDD" w14:textId="77777777" w:rsidR="009E7BED" w:rsidRDefault="00124446">
            <w:pPr>
              <w:spacing w:after="0" w:line="360" w:lineRule="auto"/>
              <w:contextualSpacing/>
              <w:jc w:val="both"/>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Підготовчий етап</w:t>
            </w:r>
          </w:p>
        </w:tc>
        <w:tc>
          <w:tcPr>
            <w:tcW w:w="6718" w:type="dxa"/>
          </w:tcPr>
          <w:p w14:paraId="48C60B5B" w14:textId="77777777" w:rsidR="009E7BED" w:rsidRDefault="00124446">
            <w:pPr>
              <w:spacing w:after="0" w:line="360" w:lineRule="auto"/>
              <w:contextualSpacing/>
              <w:jc w:val="both"/>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На цьому етапі було визначено мету дослідження, вибрано відповідні методи та інструменти, сформовано вибірку. Учасникам було надано детальну інформацію про дослідження, його мету, можливі ризики та гарантії конфіденційності. Після цього кожен учасник підписав інформовану згоду на участь у дослідженні.</w:t>
            </w:r>
          </w:p>
        </w:tc>
      </w:tr>
      <w:tr w:rsidR="009E7BED" w14:paraId="185B859D" w14:textId="77777777">
        <w:tc>
          <w:tcPr>
            <w:tcW w:w="2349" w:type="dxa"/>
          </w:tcPr>
          <w:p w14:paraId="6FDCC359" w14:textId="77777777" w:rsidR="009E7BED" w:rsidRDefault="00124446">
            <w:pPr>
              <w:spacing w:after="0" w:line="360" w:lineRule="auto"/>
              <w:contextualSpacing/>
              <w:jc w:val="both"/>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Основний етап</w:t>
            </w:r>
          </w:p>
        </w:tc>
        <w:tc>
          <w:tcPr>
            <w:tcW w:w="6718" w:type="dxa"/>
          </w:tcPr>
          <w:p w14:paraId="033F0FDE" w14:textId="77777777" w:rsidR="009E7BED" w:rsidRDefault="00124446">
            <w:pPr>
              <w:spacing w:after="0" w:line="360" w:lineRule="auto"/>
              <w:contextualSpacing/>
              <w:jc w:val="both"/>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 xml:space="preserve">Учасники пройшли тестування за допомогою методик «Аналіз сімейної тривоги» (Е. Г. Ейдеміллер, В. В. Юстицкіс), </w:t>
            </w:r>
            <w:r>
              <w:rPr>
                <w:rFonts w:ascii="Times New Roman" w:eastAsia="Times New Roman" w:hAnsi="Times New Roman" w:cs="Times New Roman"/>
                <w:color w:val="000000"/>
                <w:sz w:val="24"/>
                <w:szCs w:val="24"/>
                <w:lang w:val="uk-UA" w:eastAsia="ru-RU"/>
              </w:rPr>
              <w:t>авторська система критеріїв оцінки соціального добробуту сім’ї</w:t>
            </w:r>
            <w:r>
              <w:rPr>
                <w:rFonts w:ascii="Times New Roman" w:eastAsia="Calibri" w:hAnsi="Times New Roman" w:cs="Times New Roman"/>
                <w:color w:val="000000"/>
                <w:sz w:val="24"/>
                <w:szCs w:val="24"/>
                <w:lang w:val="uk-UA"/>
              </w:rPr>
              <w:t xml:space="preserve"> </w:t>
            </w:r>
          </w:p>
          <w:p w14:paraId="255065BB" w14:textId="77777777" w:rsidR="009E7BED" w:rsidRDefault="00124446">
            <w:pPr>
              <w:spacing w:after="0" w:line="360" w:lineRule="auto"/>
              <w:jc w:val="both"/>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 xml:space="preserve">Це дозволило отримати кількісні дані про </w:t>
            </w:r>
            <w:r>
              <w:rPr>
                <w:rFonts w:ascii="Times New Roman" w:eastAsia="Calibri" w:hAnsi="Times New Roman" w:cs="Times New Roman"/>
                <w:color w:val="000000"/>
                <w:sz w:val="24"/>
                <w:szCs w:val="24"/>
                <w:shd w:val="clear" w:color="auto" w:fill="FFFFFF"/>
                <w:lang w:val="uk-UA"/>
              </w:rPr>
              <w:t xml:space="preserve">особливості адаптації дитини після розлучення батьків  </w:t>
            </w:r>
          </w:p>
        </w:tc>
      </w:tr>
      <w:tr w:rsidR="009E7BED" w14:paraId="474A0DB0" w14:textId="77777777">
        <w:tc>
          <w:tcPr>
            <w:tcW w:w="2349" w:type="dxa"/>
          </w:tcPr>
          <w:p w14:paraId="0A2197E1" w14:textId="77777777" w:rsidR="009E7BED" w:rsidRDefault="00124446">
            <w:pPr>
              <w:spacing w:after="0" w:line="360" w:lineRule="auto"/>
              <w:contextualSpacing/>
              <w:jc w:val="both"/>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Заключний етап</w:t>
            </w:r>
          </w:p>
        </w:tc>
        <w:tc>
          <w:tcPr>
            <w:tcW w:w="6718" w:type="dxa"/>
          </w:tcPr>
          <w:p w14:paraId="45CC3CEC" w14:textId="77777777" w:rsidR="009E7BED" w:rsidRDefault="00124446">
            <w:pPr>
              <w:spacing w:after="0" w:line="360" w:lineRule="auto"/>
              <w:contextualSpacing/>
              <w:jc w:val="both"/>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 xml:space="preserve">На цьому етапі було проведено обробку та аналіз отриманих даних. Це включало кількісний аналіз результатів тестування та якісну обробку інформації з інтерв'ю.  </w:t>
            </w:r>
          </w:p>
        </w:tc>
      </w:tr>
    </w:tbl>
    <w:p w14:paraId="7EFBFE9D" w14:textId="77777777" w:rsidR="009E7BED" w:rsidRDefault="00124446">
      <w:pPr>
        <w:spacing w:after="0"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w:t>
      </w:r>
    </w:p>
    <w:p w14:paraId="2463B989" w14:textId="77777777" w:rsidR="009E7BED" w:rsidRDefault="00124446">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Для дослідження нами був здійснений аналіз сучасних літературних даних. До використовуваних методів дослідження відносять: </w:t>
      </w:r>
    </w:p>
    <w:p w14:paraId="20D170D9" w14:textId="77777777" w:rsidR="009E7BED" w:rsidRDefault="00124446">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ab/>
        <w:t xml:space="preserve">аналіз й узагальнення науково-методичної літератури; </w:t>
      </w:r>
    </w:p>
    <w:p w14:paraId="1DE2F187" w14:textId="77777777" w:rsidR="009E7BED" w:rsidRDefault="00124446">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ab/>
        <w:t xml:space="preserve">тестування; </w:t>
      </w:r>
    </w:p>
    <w:p w14:paraId="26588077" w14:textId="77777777" w:rsidR="009E7BED" w:rsidRDefault="00124446">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ab/>
        <w:t xml:space="preserve">спостереження; </w:t>
      </w:r>
    </w:p>
    <w:p w14:paraId="2C452674" w14:textId="77777777" w:rsidR="009E7BED" w:rsidRDefault="00124446">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ab/>
        <w:t xml:space="preserve">метод математичної статистики.  </w:t>
      </w:r>
    </w:p>
    <w:p w14:paraId="73E10615" w14:textId="77777777" w:rsidR="009E7BED" w:rsidRDefault="00124446">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Для обробки результатів досліджень в даній роботі використовувалась програма Microsoft Office Excel для побудови графіків та обчислення показників.</w:t>
      </w:r>
    </w:p>
    <w:p w14:paraId="1AB33A95" w14:textId="77777777" w:rsidR="009E7BED" w:rsidRDefault="00124446">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Метою експериментального дослідження було виявити рівень соціального добробуту дітей у сім’ях з розлученими батьками та оцінити ефективність тренінгової програми соціально-психологічної підтримки.</w:t>
      </w:r>
    </w:p>
    <w:p w14:paraId="68DB2FC8" w14:textId="77777777" w:rsidR="009E7BED" w:rsidRDefault="00124446">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 дослідженні взяли участь учні 7-А класу.</w:t>
      </w:r>
    </w:p>
    <w:p w14:paraId="3BC4FAB3"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На констатувальному етапі експерименту було проведено діагностику за допомогою методики «Аналіз сімейної тривоги» (Е. Г. Ейдеміллер, В. В. Юстицкіс), що дозволяє виявити рівень емоційної напруги, тривожності та почуття провини у значної частини дітей, які пережили розлучення батьків. Також застосовувалась авторська система критеріїв оцінки соціального добробуту сім’ї (психологічний, економічний, поведінковий компоненти), що дозволило комплексно охарактеризувати стан учасників.</w:t>
      </w:r>
    </w:p>
    <w:p w14:paraId="0ED28636"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14:paraId="3D738FA6" w14:textId="77777777" w:rsidR="009E7BED" w:rsidRDefault="00124446">
      <w:pPr>
        <w:spacing w:after="0" w:line="360" w:lineRule="auto"/>
        <w:ind w:firstLine="709"/>
        <w:jc w:val="both"/>
        <w:rPr>
          <w:rFonts w:ascii="Segoe UI" w:eastAsia="Times New Roman" w:hAnsi="Segoe UI" w:cs="Segoe UI"/>
          <w:b/>
          <w:bCs/>
          <w:sz w:val="18"/>
          <w:szCs w:val="18"/>
          <w:lang w:val="uk-UA" w:eastAsia="ru-RU"/>
        </w:rPr>
      </w:pPr>
      <w:r>
        <w:rPr>
          <w:rFonts w:ascii="Times New Roman" w:eastAsia="Times New Roman" w:hAnsi="Times New Roman" w:cs="Times New Roman"/>
          <w:b/>
          <w:bCs/>
          <w:caps/>
          <w:sz w:val="28"/>
          <w:szCs w:val="28"/>
          <w:lang w:val="uk-UA" w:eastAsia="ru-RU"/>
        </w:rPr>
        <w:t xml:space="preserve">3.2. </w:t>
      </w:r>
      <w:r>
        <w:rPr>
          <w:rFonts w:ascii="Times New Roman" w:eastAsia="Times New Roman" w:hAnsi="Times New Roman" w:cs="Times New Roman"/>
          <w:b/>
          <w:bCs/>
          <w:sz w:val="28"/>
          <w:szCs w:val="28"/>
          <w:lang w:val="uk-UA" w:eastAsia="ru-RU"/>
        </w:rPr>
        <w:t>Кількісний та якісний аналіз результатів експериментальної роботи  </w:t>
      </w:r>
    </w:p>
    <w:p w14:paraId="155A9877" w14:textId="77777777" w:rsidR="009E7BED" w:rsidRDefault="009E7BED">
      <w:pPr>
        <w:spacing w:after="0" w:line="360" w:lineRule="auto"/>
        <w:ind w:firstLine="709"/>
        <w:jc w:val="both"/>
        <w:rPr>
          <w:rFonts w:ascii="Segoe UI" w:eastAsia="Times New Roman" w:hAnsi="Segoe UI" w:cs="Segoe UI"/>
          <w:sz w:val="18"/>
          <w:szCs w:val="18"/>
          <w:lang w:val="uk-UA" w:eastAsia="ru-RU"/>
        </w:rPr>
      </w:pPr>
    </w:p>
    <w:p w14:paraId="4F97D9CE"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При діагностиці проблем сімей після розлучення батьків важливо зосередитися на декількох ключових критеріях, які дозволять комплексно оцінити ефективність соціальної підтримки. На наш погляд, критерії повинні охоплювати психологічний, економічний та поведінковий аспекти функціонування сім’ї. Визначення таких критеріїв допоможе не лише правильно оцінити стан родини на момент початку втручання, але й відстежити динаміку змін протягом часу (див. табл. 3.2.). </w:t>
      </w:r>
    </w:p>
    <w:p w14:paraId="0F8BA61B" w14:textId="77777777" w:rsidR="009E7BED" w:rsidRDefault="00124446">
      <w:pPr>
        <w:spacing w:after="0" w:line="360" w:lineRule="auto"/>
        <w:jc w:val="right"/>
        <w:rPr>
          <w:rFonts w:ascii="Segoe UI" w:eastAsia="Times New Roman" w:hAnsi="Segoe UI" w:cs="Segoe UI"/>
          <w:sz w:val="18"/>
          <w:szCs w:val="18"/>
          <w:lang w:val="uk-UA" w:eastAsia="ru-RU"/>
        </w:rPr>
      </w:pPr>
      <w:r>
        <w:rPr>
          <w:rFonts w:ascii="Times New Roman" w:eastAsia="Times New Roman" w:hAnsi="Times New Roman" w:cs="Times New Roman"/>
          <w:i/>
          <w:iCs/>
          <w:sz w:val="28"/>
          <w:szCs w:val="28"/>
          <w:lang w:val="uk-UA" w:eastAsia="ru-RU"/>
        </w:rPr>
        <w:t>Таблиця 3.2.</w:t>
      </w:r>
      <w:r>
        <w:rPr>
          <w:rFonts w:ascii="Times New Roman" w:eastAsia="Times New Roman" w:hAnsi="Times New Roman" w:cs="Times New Roman"/>
          <w:sz w:val="28"/>
          <w:szCs w:val="28"/>
          <w:lang w:val="uk-UA" w:eastAsia="ru-RU"/>
        </w:rPr>
        <w:t> </w:t>
      </w:r>
    </w:p>
    <w:p w14:paraId="7B700D5B" w14:textId="77777777" w:rsidR="009E7BED" w:rsidRDefault="00124446">
      <w:pPr>
        <w:spacing w:after="0" w:line="360" w:lineRule="auto"/>
        <w:jc w:val="center"/>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Критерії оцінки соціального добробуту сім’ї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6795"/>
      </w:tblGrid>
      <w:tr w:rsidR="009E7BED" w14:paraId="2C38B61A" w14:textId="77777777">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tcPr>
          <w:p w14:paraId="14BD5B11" w14:textId="77777777" w:rsidR="009E7BED" w:rsidRDefault="00124446">
            <w:pPr>
              <w:spacing w:after="0"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Критерії</w:t>
            </w:r>
          </w:p>
        </w:tc>
        <w:tc>
          <w:tcPr>
            <w:tcW w:w="6795" w:type="dxa"/>
            <w:tcBorders>
              <w:top w:val="single" w:sz="6" w:space="0" w:color="auto"/>
              <w:left w:val="single" w:sz="6" w:space="0" w:color="auto"/>
              <w:bottom w:val="single" w:sz="6" w:space="0" w:color="auto"/>
              <w:right w:val="single" w:sz="6" w:space="0" w:color="auto"/>
            </w:tcBorders>
            <w:shd w:val="clear" w:color="auto" w:fill="auto"/>
          </w:tcPr>
          <w:p w14:paraId="3F5B4A28" w14:textId="77777777" w:rsidR="009E7BED" w:rsidRDefault="00124446">
            <w:pPr>
              <w:spacing w:after="0"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Показники</w:t>
            </w:r>
          </w:p>
        </w:tc>
      </w:tr>
      <w:tr w:rsidR="009E7BED" w14:paraId="3486A2CB" w14:textId="77777777">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tcPr>
          <w:p w14:paraId="16AEC78F"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Психологічний критерій </w:t>
            </w:r>
          </w:p>
        </w:tc>
        <w:tc>
          <w:tcPr>
            <w:tcW w:w="6795" w:type="dxa"/>
            <w:tcBorders>
              <w:top w:val="single" w:sz="6" w:space="0" w:color="auto"/>
              <w:left w:val="single" w:sz="6" w:space="0" w:color="auto"/>
              <w:bottom w:val="single" w:sz="6" w:space="0" w:color="auto"/>
              <w:right w:val="single" w:sz="6" w:space="0" w:color="auto"/>
            </w:tcBorders>
            <w:shd w:val="clear" w:color="auto" w:fill="auto"/>
          </w:tcPr>
          <w:p w14:paraId="4A2A70B2"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емоційний стан дитини, наявність/відсутність тривожності, депресії, агресивності; стан емоційного фону. </w:t>
            </w:r>
          </w:p>
          <w:p w14:paraId="59323BE6"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стресостійкість дитини: здатність дитини ефективно долати стресові ситуації, адаптуватися до змін. </w:t>
            </w:r>
          </w:p>
          <w:p w14:paraId="7730BB38"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взаємодія у родині: стратегія сімейного виховання, комунікації між батьками та дітьми, наявність конфліктних ситуацій, формування підтримуючої атмосфери. </w:t>
            </w:r>
          </w:p>
          <w:p w14:paraId="238B5D4A"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сімейні цінності, загальний рівень добробуту. </w:t>
            </w:r>
          </w:p>
        </w:tc>
      </w:tr>
      <w:tr w:rsidR="009E7BED" w14:paraId="18FBC7FB" w14:textId="77777777">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tcPr>
          <w:p w14:paraId="2C202774"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Економічний критерій </w:t>
            </w:r>
          </w:p>
        </w:tc>
        <w:tc>
          <w:tcPr>
            <w:tcW w:w="6795" w:type="dxa"/>
            <w:tcBorders>
              <w:top w:val="single" w:sz="6" w:space="0" w:color="auto"/>
              <w:left w:val="single" w:sz="6" w:space="0" w:color="auto"/>
              <w:bottom w:val="single" w:sz="6" w:space="0" w:color="auto"/>
              <w:right w:val="single" w:sz="6" w:space="0" w:color="auto"/>
            </w:tcBorders>
            <w:shd w:val="clear" w:color="auto" w:fill="auto"/>
          </w:tcPr>
          <w:p w14:paraId="68966195"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матеріальний стан родини: стабільний дохід, житлові умов, забезпечення базових потреб дітей (харчування, одяг, доступ до медичних послуг). </w:t>
            </w:r>
          </w:p>
          <w:p w14:paraId="6C2A862A"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економічна самостійність: рівень здатності родини управляти своїми фінансами, уникати боргів та економічних криз. </w:t>
            </w:r>
          </w:p>
          <w:p w14:paraId="3669EED2"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забезпечення умов для розвитку дитини: наявність матеріальних ресурсів для освітнього та культурного розвитку дітей. </w:t>
            </w:r>
          </w:p>
        </w:tc>
      </w:tr>
      <w:tr w:rsidR="009E7BED" w14:paraId="3C13B17C" w14:textId="77777777">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tcPr>
          <w:p w14:paraId="0E33ABEC"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Поведінковий критерій </w:t>
            </w:r>
          </w:p>
        </w:tc>
        <w:tc>
          <w:tcPr>
            <w:tcW w:w="6795" w:type="dxa"/>
            <w:tcBorders>
              <w:top w:val="single" w:sz="6" w:space="0" w:color="auto"/>
              <w:left w:val="single" w:sz="6" w:space="0" w:color="auto"/>
              <w:bottom w:val="single" w:sz="6" w:space="0" w:color="auto"/>
              <w:right w:val="single" w:sz="6" w:space="0" w:color="auto"/>
            </w:tcBorders>
            <w:shd w:val="clear" w:color="auto" w:fill="auto"/>
          </w:tcPr>
          <w:p w14:paraId="6F573800"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поведінка дітей у навчальному закладі: рівень дисциплінованості, активності на уроках, здатність співпрацювати з однолітками та вчителями. </w:t>
            </w:r>
          </w:p>
          <w:p w14:paraId="000C4BD8"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соціальні навички дітей: розвиток комунікаційних навичок, здатність до самоконтролю, вирішення конфліктів, позитивна соціалізація в колективі. </w:t>
            </w:r>
          </w:p>
          <w:p w14:paraId="72C64A0C"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залучення батьків до виховного процесу, участь у шкільному житті дитини, відвідування шкільних заходів, консультації з педагогами. </w:t>
            </w:r>
          </w:p>
        </w:tc>
      </w:tr>
    </w:tbl>
    <w:p w14:paraId="5A8CC4BA" w14:textId="77777777" w:rsidR="009E7BED" w:rsidRDefault="00124446">
      <w:pPr>
        <w:spacing w:after="0" w:line="360" w:lineRule="auto"/>
        <w:ind w:firstLine="709"/>
        <w:jc w:val="both"/>
        <w:rPr>
          <w:rFonts w:ascii="Times New Roman" w:eastAsia="Times New Roman" w:hAnsi="Times New Roman" w:cs="Times New Roman"/>
          <w:sz w:val="18"/>
          <w:szCs w:val="18"/>
          <w:lang w:val="uk-UA" w:eastAsia="ru-RU"/>
        </w:rPr>
      </w:pPr>
      <w:r>
        <w:rPr>
          <w:rFonts w:ascii="Times New Roman" w:eastAsia="Times New Roman" w:hAnsi="Times New Roman" w:cs="Times New Roman"/>
          <w:sz w:val="28"/>
          <w:szCs w:val="28"/>
          <w:lang w:val="uk-UA" w:eastAsia="ru-RU"/>
        </w:rPr>
        <w:t> </w:t>
      </w:r>
    </w:p>
    <w:p w14:paraId="6563F5E0"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b/>
          <w:bCs/>
          <w:sz w:val="28"/>
          <w:szCs w:val="28"/>
          <w:lang w:val="uk-UA" w:eastAsia="ru-RU"/>
        </w:rPr>
        <w:t>І. Психологічний стан сім’ї</w:t>
      </w:r>
      <w:r>
        <w:rPr>
          <w:rFonts w:ascii="Times New Roman" w:eastAsia="Times New Roman" w:hAnsi="Times New Roman" w:cs="Times New Roman"/>
          <w:sz w:val="28"/>
          <w:szCs w:val="28"/>
          <w:lang w:val="uk-UA" w:eastAsia="ru-RU"/>
        </w:rPr>
        <w:t xml:space="preserve"> є одним із найважливіших елементів для оцінки ефективності соціальної підтримки. Особливості оцінки психологічного добробуту сім’ї вказані у табл. 3.3.  </w:t>
      </w:r>
    </w:p>
    <w:p w14:paraId="46DC7834" w14:textId="77777777" w:rsidR="009E7BED" w:rsidRDefault="00124446">
      <w:pPr>
        <w:spacing w:after="0" w:line="360" w:lineRule="auto"/>
        <w:jc w:val="right"/>
        <w:rPr>
          <w:rFonts w:ascii="Segoe UI" w:eastAsia="Times New Roman" w:hAnsi="Segoe UI" w:cs="Segoe UI"/>
          <w:sz w:val="18"/>
          <w:szCs w:val="18"/>
          <w:lang w:val="uk-UA" w:eastAsia="ru-RU"/>
        </w:rPr>
      </w:pPr>
      <w:r>
        <w:rPr>
          <w:rFonts w:ascii="Times New Roman" w:eastAsia="Times New Roman" w:hAnsi="Times New Roman" w:cs="Times New Roman"/>
          <w:i/>
          <w:iCs/>
          <w:sz w:val="28"/>
          <w:szCs w:val="28"/>
          <w:lang w:val="uk-UA" w:eastAsia="ru-RU"/>
        </w:rPr>
        <w:t>Таблиця. 3.3.</w:t>
      </w:r>
      <w:r>
        <w:rPr>
          <w:rFonts w:ascii="Times New Roman" w:eastAsia="Times New Roman" w:hAnsi="Times New Roman" w:cs="Times New Roman"/>
          <w:sz w:val="28"/>
          <w:szCs w:val="28"/>
          <w:lang w:val="uk-UA" w:eastAsia="ru-RU"/>
        </w:rPr>
        <w:t> </w:t>
      </w:r>
    </w:p>
    <w:p w14:paraId="12FC36F7" w14:textId="77777777" w:rsidR="009E7BED" w:rsidRDefault="00124446">
      <w:pPr>
        <w:spacing w:after="0" w:line="360" w:lineRule="auto"/>
        <w:jc w:val="center"/>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Рівні сформованості психологічного критерію якості функціонування  сім’ї після розлучення батьків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2835"/>
        <w:gridCol w:w="3540"/>
      </w:tblGrid>
      <w:tr w:rsidR="009E7BED" w14:paraId="420D711E" w14:textId="77777777">
        <w:trPr>
          <w:trHeight w:val="300"/>
        </w:trPr>
        <w:tc>
          <w:tcPr>
            <w:tcW w:w="9345" w:type="dxa"/>
            <w:gridSpan w:val="3"/>
            <w:tcBorders>
              <w:top w:val="single" w:sz="6" w:space="0" w:color="auto"/>
              <w:left w:val="single" w:sz="6" w:space="0" w:color="auto"/>
              <w:bottom w:val="single" w:sz="6" w:space="0" w:color="auto"/>
              <w:right w:val="single" w:sz="6" w:space="0" w:color="auto"/>
            </w:tcBorders>
            <w:shd w:val="clear" w:color="auto" w:fill="auto"/>
          </w:tcPr>
          <w:p w14:paraId="70D54D90" w14:textId="77777777" w:rsidR="009E7BED" w:rsidRDefault="00124446">
            <w:pPr>
              <w:spacing w:after="0" w:line="36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Психологічний критерій</w:t>
            </w:r>
            <w:r>
              <w:rPr>
                <w:rFonts w:ascii="Times New Roman" w:eastAsia="Times New Roman" w:hAnsi="Times New Roman" w:cs="Times New Roman"/>
                <w:sz w:val="24"/>
                <w:szCs w:val="24"/>
                <w:lang w:val="uk-UA" w:eastAsia="ru-RU"/>
              </w:rPr>
              <w:t> </w:t>
            </w:r>
          </w:p>
        </w:tc>
      </w:tr>
      <w:tr w:rsidR="009E7BED" w14:paraId="03B61A9E" w14:textId="7777777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tcPr>
          <w:p w14:paraId="18B963A4"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bCs/>
                <w:i/>
                <w:iCs/>
                <w:sz w:val="24"/>
                <w:szCs w:val="24"/>
                <w:lang w:val="uk-UA" w:eastAsia="ru-RU"/>
              </w:rPr>
              <w:t>Високий рівень</w:t>
            </w:r>
            <w:r>
              <w:rPr>
                <w:rFonts w:ascii="Times New Roman" w:eastAsia="Times New Roman" w:hAnsi="Times New Roman" w:cs="Times New Roman"/>
                <w:sz w:val="24"/>
                <w:szCs w:val="24"/>
                <w:lang w:val="uk-UA" w:eastAsia="ru-RU"/>
              </w:rPr>
              <w:t> </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B3058F5"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bCs/>
                <w:i/>
                <w:iCs/>
                <w:sz w:val="24"/>
                <w:szCs w:val="24"/>
                <w:lang w:val="uk-UA" w:eastAsia="ru-RU"/>
              </w:rPr>
              <w:t>Середній рівень</w:t>
            </w:r>
            <w:r>
              <w:rPr>
                <w:rFonts w:ascii="Times New Roman" w:eastAsia="Times New Roman" w:hAnsi="Times New Roman" w:cs="Times New Roman"/>
                <w:sz w:val="24"/>
                <w:szCs w:val="24"/>
                <w:lang w:val="uk-UA" w:eastAsia="ru-RU"/>
              </w:rPr>
              <w:t> </w:t>
            </w:r>
          </w:p>
        </w:tc>
        <w:tc>
          <w:tcPr>
            <w:tcW w:w="3525" w:type="dxa"/>
            <w:tcBorders>
              <w:top w:val="single" w:sz="6" w:space="0" w:color="auto"/>
              <w:left w:val="single" w:sz="6" w:space="0" w:color="auto"/>
              <w:bottom w:val="single" w:sz="6" w:space="0" w:color="auto"/>
              <w:right w:val="single" w:sz="6" w:space="0" w:color="auto"/>
            </w:tcBorders>
            <w:shd w:val="clear" w:color="auto" w:fill="auto"/>
          </w:tcPr>
          <w:p w14:paraId="28D16255"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bCs/>
                <w:i/>
                <w:iCs/>
                <w:sz w:val="24"/>
                <w:szCs w:val="24"/>
                <w:lang w:val="uk-UA" w:eastAsia="ru-RU"/>
              </w:rPr>
              <w:t>Незадовільний рівень</w:t>
            </w:r>
            <w:r>
              <w:rPr>
                <w:rFonts w:ascii="Times New Roman" w:eastAsia="Times New Roman" w:hAnsi="Times New Roman" w:cs="Times New Roman"/>
                <w:sz w:val="24"/>
                <w:szCs w:val="24"/>
                <w:lang w:val="uk-UA" w:eastAsia="ru-RU"/>
              </w:rPr>
              <w:t> </w:t>
            </w:r>
          </w:p>
        </w:tc>
      </w:tr>
      <w:tr w:rsidR="009E7BED" w14:paraId="431C5EEC" w14:textId="77777777">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auto"/>
          </w:tcPr>
          <w:p w14:paraId="7C27DAAA"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Дитина демонструє стійкий емоційний фон, відсутність ознак тривожності, депресії чи агресії.  </w:t>
            </w:r>
          </w:p>
          <w:p w14:paraId="1FFC9F99"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Комунікація між членами родини підтримуюча і конс-труктивна, конфлікти мінімізовані. Дитина відчуває підтримку і довіру від батьків, а сімейні взаємини мають гармонійний характер. </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9838387"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Дитина періодично може виявляти ознаки тривожності, агресії,  однак ці прояви не є постійними. Емоційний стан залежить від зовнішніх чинників. </w:t>
            </w:r>
          </w:p>
          <w:p w14:paraId="0559AECF"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 сім’ї можуть виникати конфліктні ситуації, але вони вирішуються відносно швидко. Комунікація між батьками та дітьми має змішаний характер. </w:t>
            </w:r>
          </w:p>
        </w:tc>
        <w:tc>
          <w:tcPr>
            <w:tcW w:w="3525" w:type="dxa"/>
            <w:tcBorders>
              <w:top w:val="single" w:sz="6" w:space="0" w:color="auto"/>
              <w:left w:val="single" w:sz="6" w:space="0" w:color="auto"/>
              <w:bottom w:val="single" w:sz="6" w:space="0" w:color="auto"/>
              <w:right w:val="single" w:sz="6" w:space="0" w:color="auto"/>
            </w:tcBorders>
            <w:shd w:val="clear" w:color="auto" w:fill="auto"/>
          </w:tcPr>
          <w:p w14:paraId="5C93E9BA"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Дитина демонструє постійну тривожність, депресію або агресивність, емоційний стан нестабільний, і дитина не може ефективно виражати чи контролювати свої емоції. </w:t>
            </w:r>
          </w:p>
          <w:p w14:paraId="317A7D0E" w14:textId="77777777" w:rsidR="009E7BED" w:rsidRDefault="0012444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Комунікація в сім’ї напружена, постійно виникають конфлікти. Дитина не отримує достатньої підтримки або почувається ізольованою у стосунках з батьками. Відсутність довіри та взаємної підтримки між членами родини. </w:t>
            </w:r>
          </w:p>
        </w:tc>
      </w:tr>
    </w:tbl>
    <w:p w14:paraId="32725F99" w14:textId="77777777" w:rsidR="009E7BED" w:rsidRDefault="00124446">
      <w:pPr>
        <w:spacing w:after="0" w:line="360" w:lineRule="auto"/>
        <w:rPr>
          <w:rFonts w:ascii="Segoe UI" w:eastAsia="Times New Roman" w:hAnsi="Segoe UI" w:cs="Segoe UI"/>
          <w:sz w:val="18"/>
          <w:szCs w:val="18"/>
          <w:lang w:val="uk-UA" w:eastAsia="ru-RU"/>
        </w:rPr>
      </w:pPr>
      <w:r>
        <w:rPr>
          <w:rFonts w:ascii="Calibri" w:eastAsia="Times New Roman" w:hAnsi="Calibri" w:cs="Calibri"/>
          <w:lang w:val="uk-UA" w:eastAsia="ru-RU"/>
        </w:rPr>
        <w:t>  </w:t>
      </w:r>
    </w:p>
    <w:p w14:paraId="68CA3E95"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 xml:space="preserve">2. </w:t>
      </w:r>
      <w:r>
        <w:rPr>
          <w:rFonts w:ascii="Times New Roman" w:eastAsia="Times New Roman" w:hAnsi="Times New Roman" w:cs="Times New Roman"/>
          <w:i/>
          <w:iCs/>
          <w:sz w:val="28"/>
          <w:szCs w:val="28"/>
          <w:lang w:val="uk-UA" w:eastAsia="ru-RU"/>
        </w:rPr>
        <w:t xml:space="preserve"> Аналіз сімейної тривоги (АСТ) (Е. Г. Ейдеміллер, В. В. Юстицкіс </w:t>
      </w:r>
      <w:r>
        <w:rPr>
          <w:rFonts w:ascii="Times New Roman" w:eastAsia="Times New Roman" w:hAnsi="Times New Roman" w:cs="Times New Roman"/>
          <w:sz w:val="28"/>
          <w:szCs w:val="28"/>
          <w:lang w:val="uk-UA" w:eastAsia="ru-RU"/>
        </w:rPr>
        <w:t>(додаток А.) – застосувалися для учнів 7-А експериментального класу. </w:t>
      </w:r>
    </w:p>
    <w:p w14:paraId="31CFB757"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Методика «Аналіз сімейної тривоги» (ACT), розроблена Е. Г. Ейдеміллером і В. Юстицкісом у 2000 році, представляє собою психодіагностичний інструмент, який має на меті вивчення рівня тривожності особистості, пов’язаної з її позицією у сімейних структурах і взаєминах. Основний фокус даної методики спрямований на ідентифікацію тривожних станів, які можуть бути присутніми у дітей після розлучення батьків, але часто залишаються неусвідомленими або важко визначаються на поверхневому рівні сприйняття. </w:t>
      </w:r>
    </w:p>
    <w:p w14:paraId="08B95CF3"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Сімейна тривога, з точки зору цієї методики, є комплексним феноменом, що включає сумніви, страхи та побоювання,  а також занепокоєння, яке викликане непорозуміннями в межах сім’ї. Важливою характеристикою цієї методики є те, що вона не виходить за межі сімейного контексту і не торкається інших аспектів життя індивіда, наприклад, навчання чи стосунків із друзями або однокласниками. </w:t>
      </w:r>
    </w:p>
    <w:p w14:paraId="4A2F8FAC"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Коли людина відчуває безпорадність у власній сім’ї, це може глибоко вплинути на її самооцінку та самоповагу. При цьому, таке відчуття може виникати незалежно від того, чи індивід є головою сім’ї, дорослим членом, чи навіть дитиною. Воно стосується здатності впливати на важливі рішення, на вираження почуттів і думок. Також відсутність відчуття своєї важливості  в сімейному оточенні може створювати почуття відчуження та ізоляції. Індивіди можуть відчувати, що їхні потреби, думки та почуття не враховуються або ігноруються іншими членами сім’ї. </w:t>
      </w:r>
    </w:p>
    <w:p w14:paraId="1DA79892"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Методика «Аналіз сімейної тривоги»  була застосована соціальним педагогом у вказаному ЗЗСО для вивчення стану сімейного добробуту у школярів 7-А класу. </w:t>
      </w:r>
    </w:p>
    <w:p w14:paraId="4194DFC6"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Аналізуючи окремі питання опитувальника «Аналіз сімейної тривоги» (див. Додаток А.), можна виявити потенційні ознаки сімейного насилля або деструктивного сімейного середовища, які впливають на дітей. Наприклад, відчуття, що члени сім’ї часто незадоволені дитиною, може вказувати на постійний емоційний тиск у сімейному колі. Таке середовище може призводити до втрати дитиною віри в себе та свої можливості, особливо коли вона постійно відчуває, що її зусилля та дії не приносять бажаного результату. </w:t>
      </w:r>
    </w:p>
    <w:p w14:paraId="07597464"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Також, почуття власної безпорадності та нервозності дитини у домашньому оточенні можуть бути сигналами про нездорову атмосферу в сім’ї. Якщо дитина постійно відчуває себе винною у сімейних проблемах або відчуває постійну тривогу та стрес вдома, це може вказувати на емоційне насилля або надмірний контроль з боку батьків. </w:t>
      </w:r>
    </w:p>
    <w:p w14:paraId="0DD2E26B"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Відчуття незручності та невпевненості у собі, коли дитина повертається додому, також може вказувати на проблеми в сім’ї та може бути ознакою того, що дитина не відчуває себе безпечно та комфортно у власному домі, що є серйозним індикатором проблеми. </w:t>
      </w:r>
    </w:p>
    <w:p w14:paraId="6E44DE49"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Схвальна відповідь на запитання «Деякі члени сім’ї вважають мене нетямущим (недолугою)»  відображає емоційне насилля, яке включає зневажливе ставлення та образи. Таке сприйняття може серйозно вплинути на самооцінку дитини та її здатність спілкуватися з іншими, адже школярі, які відчувають себе недооціненими в сім’ї, можуть мати проблеми з встановленням довірливих відносин із зовнішнім світом. </w:t>
      </w:r>
    </w:p>
    <w:p w14:paraId="6310984B"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Запитання «Коли я вдома, весь час через що-небудь переживаю» дозволяє перевірити наявність постійного стресу, які можуть бути наслідком непередбачуваної або нездорової домашньої атмосфери. Це може перешкоджати соціальному розвитку дитини, оскільки вона, імовірно, матиме труднощі з тим, щоб розслабитися та відкритися у відносинах з іншими, боячись непередбачуваних ситуацій або конфліктів. </w:t>
      </w:r>
    </w:p>
    <w:p w14:paraId="0EAF662B"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Натомість проблема, що дитина часто відчуває на собі критичні погляди членів сім’ї, яка включена в опитувальник, також відображає можливе насилля, яке проявляється у вигляді критики та негативної оцінки. Постійна критика може вплинути на її здатність встановлювати соціальні контакти, оскільки дитина може відчувати страх бути оціненою чи відхиленим у соціальних ситуаціях. </w:t>
      </w:r>
    </w:p>
    <w:p w14:paraId="79EF28D4"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Запитання «Іду додому і з тривогою думаю, що ще трапилося в мою відсутність» вказує на високий рівень тривожності та невпевненості, що може бути ознакою нестабільного або непередбачуваного домашнього середовища. Така тривога може перешкоджати формуванню здорових зв’язків із зовнішнім світом, оскільки дитина може боятися покидати «відоме», навіть якщо це негативний досвід, або мати великі труднощі з відчуттям безпеки та довіри. </w:t>
      </w:r>
    </w:p>
    <w:p w14:paraId="66FE4978"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Крім цього, опитувальник дозволяє виявити відчуття бути зайвим у власному будинку, що може вказувати на відсутність емоційної підтримки та уваги від сім’ї. Дитина, яка постійно відчуває себе непотрібною, може розвинути низьку самооцінку та відчуття власної недостатності, що буде вплинути на їхню здатність будувати відносини поза сім’єю, оскільки вони можуть не відчувати себе вартими уваги чи любові. </w:t>
      </w:r>
    </w:p>
    <w:p w14:paraId="4455758F"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Стан, при якому «опускаються руки» у власному домі, може бути ознакою глибокої емоційної виснаженості або депресії. Домівка повинна бути місцем безпеки та комфорту, але коли дитина відчуває себе постійно пригніченою та безсилою вдома, це вказує на серйозні проблеми. Таке відчуття здатне підірвати їхню здатність знаходити мотивацію та енергію для повсякденних завдань, не кажучи вже про розвиток здорових відносин із іншими. </w:t>
      </w:r>
    </w:p>
    <w:p w14:paraId="1D8BB72F"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Привертає увагу запитання «Мені здається, якби я раптом зник (зникла), то ніхто б цього не помітив». Відчуття, що зникнення залишиться непоміченим, є особливо тривожним та може вказувати на екстремальний рівень ізоляції та самотності, а також на відсутність зв’язку з сім’єю. Для дитини, яка відчуває, що її присутність не цінується, може бути важко відчувати себе цінною частиною інших спільнот або груп, що може привести до соціальної ізоляції та труднощів у формуванні міцних відносин з однолітками. </w:t>
      </w:r>
    </w:p>
    <w:p w14:paraId="13FF3D73"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У загальному, перелічені відчуття відображають серйозні проблеми в сімейних відносинах, що можуть мати глибокий вплив на психічне здоров’я та соціалізацію дитини. Вони вимагають уваги та професійного втручання, щоб допомогти дитині відновити почуття власної цінності та безпеки в домашньому середовищі. </w:t>
      </w:r>
    </w:p>
    <w:p w14:paraId="41E5212B"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Вказаний тест включає три субшкали, кожна з яких вимірює певний аспект сімейної динаміки при розлученні батьків: вину, тривожність та напруженість. Діагностика проводиться за кількістю погоджених відповідей. </w:t>
      </w:r>
    </w:p>
    <w:p w14:paraId="0E3657E6"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Субшкала «Провина» оцінює, наскільки індивід відчуває неадекватну відповідальність за всі негативні події, що відбуваються в сім’ї. Така надмірна відповідальність може включати почуття вини за конфлікти, проблеми інших членів сім’ї або навіть за загальний негативний клімат у сім’ї. Коли людина погоджується з п’ятьма або більше твердженнями з цієї групи, це може вказувати на наявність сімейної вини. </w:t>
      </w:r>
    </w:p>
    <w:p w14:paraId="55D6CDE6"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Субшкала «Тривожність» відповідає за рівень тривожності, який індивід відчуває щодо ситуації у своїй сім’ї, особливо, якщо діти не мають контролю над ситуацією або її наслідками. У такий спосіб можна виявити почуття безпорадності та нездатності вплинути на сімейні обставини або вирішити сімейні проблеми.  </w:t>
      </w:r>
    </w:p>
    <w:p w14:paraId="2CA5C500"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Субшкала «Напруженість» вимірює відчуття напруженості, пов’язане з життям у сім’ї. Дитина відчуває, що виконання поставлених завдань чи вимог та дотримання сімейних норм є надзвичайно важким чи навіть неможливим завданням.  </w:t>
      </w:r>
    </w:p>
    <w:p w14:paraId="6E835FAC"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За результатами дослідження було встановлено, що 9 учнів батьки яких розлучилися  (32.14%) мають високий рівень відчуття провини (див. рис. 3.1). Середній рівень відчуття провини був виявлений у 12 учнів, що становить 42.86% від загальної кількості респондентів. Низький рівень відчуття провини був діагностований у 7 учнів, що еквівалентно 25% від усіх учасників дослідження. </w:t>
      </w:r>
    </w:p>
    <w:p w14:paraId="40FA3F0C"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Аналіз відповідей учнів виявив наступне: </w:t>
      </w:r>
    </w:p>
    <w:p w14:paraId="5B51890C"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 поширеним є переконання серед деяких учнів, що члени їхніх сімей часто бувають незадоволені ними, що може сприяти розвитку внутрішнього конфлікту та низької самооцінки. </w:t>
      </w:r>
    </w:p>
    <w:p w14:paraId="62037B75"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 діти вважають, що саме вони є винними у сімейних проблемах, що може бути ознакою надмірної відповідальності та нереалістичного сприйняття своєї ролі в сімейних взаєминах. </w:t>
      </w:r>
    </w:p>
    <w:p w14:paraId="3AA41923"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 описи стану, коли учні відчувають себе незграбними та незручними у власному домі, свідчать про відсутність емоційного комфорту та безпеки в сімейному середовищі. </w:t>
      </w:r>
    </w:p>
    <w:p w14:paraId="44652131"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 у дітей також часто наявне почуття, що їх постійно критикують члени сім’ї, що може вказувати на негативну динаміку в сім’ї та відсутність підтримки та розуміння. </w:t>
      </w:r>
    </w:p>
    <w:p w14:paraId="76B72798"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Крім цього, ми отримали 4 схвальні відповіді  від дітей на запитання «Мені здається, якби я раптом зник (зникла), то ніхто б цього не помітив».  На основі зібраної інформації можна змоделювати ситуацію, що може бути типовою для дитини, яка відчуває, що її зникнення могло б залишитися непоміченим. Це відчуття може бути наслідком кількох факторів, які діють одночасно або поступово накопичуються у сімейному житті дитини. Насамперед дитина відчуває себе ізольованою в сімейному колі після розлучення батьків, де батьки часто зайняті своїми справами, забуваючи про потреби дитини– це може призвести до почуття, що її присутність або відсутність не має значення. </w:t>
      </w:r>
    </w:p>
    <w:p w14:paraId="6B76E767"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У сім’ї, де часто відбуваються конфлікти, у дитини також може скластися враження, що інтереси та емоції дитини ігноруються. Крім цього, часто сім’ях, де відбулися травматичні події, як розлучення батьків діти можуть відчувати, що їхні переживання та емоції залишаються непоміченими.   </w:t>
      </w:r>
    </w:p>
    <w:p w14:paraId="4B985DEB" w14:textId="77777777" w:rsidR="009E7BED" w:rsidRDefault="00124446">
      <w:pPr>
        <w:spacing w:line="360" w:lineRule="auto"/>
        <w:rPr>
          <w:lang w:val="uk-UA"/>
        </w:rPr>
      </w:pPr>
      <w:r>
        <w:rPr>
          <w:noProof/>
          <w:lang w:eastAsia="ru-RU"/>
        </w:rPr>
        <w:drawing>
          <wp:inline distT="0" distB="0" distL="0" distR="0" wp14:anchorId="6D340719" wp14:editId="000129FF">
            <wp:extent cx="5848350" cy="342900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
                    <pic:cNvPicPr>
                      <a:picLocks noChangeAspect="1" noChangeArrowheads="1"/>
                    </pic:cNvPicPr>
                  </pic:nvPicPr>
                  <pic:blipFill>
                    <a:blip r:embed="rId11"/>
                    <a:srcRect/>
                    <a:stretch>
                      <a:fillRect/>
                    </a:stretch>
                  </pic:blipFill>
                  <pic:spPr>
                    <a:xfrm>
                      <a:off x="0" y="0"/>
                      <a:ext cx="5848350" cy="3429000"/>
                    </a:xfrm>
                    <a:prstGeom prst="rect">
                      <a:avLst/>
                    </a:prstGeom>
                    <a:noFill/>
                    <a:ln>
                      <a:noFill/>
                    </a:ln>
                  </pic:spPr>
                </pic:pic>
              </a:graphicData>
            </a:graphic>
          </wp:inline>
        </w:drawing>
      </w:r>
    </w:p>
    <w:p w14:paraId="2F57D1D2"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i/>
          <w:iCs/>
          <w:sz w:val="28"/>
          <w:szCs w:val="28"/>
          <w:lang w:val="uk-UA" w:eastAsia="ru-RU"/>
        </w:rPr>
        <w:t>Рис. 3.1. Результати методики «Аналіз сімейної тривоги» (Е. Г. Ейдеміллер, В. В. Юстицькіс)</w:t>
      </w:r>
      <w:r>
        <w:rPr>
          <w:rFonts w:ascii="Times New Roman" w:eastAsia="Times New Roman" w:hAnsi="Times New Roman" w:cs="Times New Roman"/>
          <w:sz w:val="28"/>
          <w:szCs w:val="28"/>
          <w:lang w:val="uk-UA" w:eastAsia="ru-RU"/>
        </w:rPr>
        <w:t> </w:t>
      </w:r>
    </w:p>
    <w:p w14:paraId="571929C6"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 </w:t>
      </w:r>
    </w:p>
    <w:p w14:paraId="7B646B84"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Крім цього, виявлено різні рівні тривожності (друга шкала) серед учасників експерименту. Зокрема, високий рівень тривоги, який було виявлено у 10 учнів, може слугувати індикатором глибинних психоемоційних проблем, що потенційно корелюють із зазнанням різних форм сімейного насилля, включно з фізичним, психологічним, та економічним.  </w:t>
      </w:r>
    </w:p>
    <w:p w14:paraId="567D97F2"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Було з’ясовано, що ці учні переважно надали відповіді, які свідчать про наявність певних емоційних та психологічних проблем, пов’язаних з сімейною обстановкою. Школярі висловили відчуття постійної напруженості та тривоги в домашньому середовищі, що може бути індикатором наявності сімейних конфліктів або нездорової атмосфери в родині. Особливу увагу викликали відповіді, які відображають відчуття безпорадності, низької самооцінки та страху перед поверненням додому.  </w:t>
      </w:r>
    </w:p>
    <w:p w14:paraId="2B3AF575"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Вважаємо, що подібний стан вимагає детального аналізу та можливого втручання соціальних працівників, адже наявність високої тривожності у дітей часто є наслідком тривалих та інтенсивних стресових впливів, пов’язаних з деструктивною поведінкою в сімейному колі. </w:t>
      </w:r>
    </w:p>
    <w:p w14:paraId="0FE75B7B"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Що стосується учнів, у яких було виявлено середній рівень тривоги (10 осіб), це може свідчити про більш приховані чи нестабільні форми дисфункцій у сімейному середовищі. Такі випадки вимагають додаткового обстеження, оскільки нерідко середній рівень тривоги маскується за зовнішньою адаптованістю дитини, тоді як внутрішні конфлікти та проблеми залишаються невирішеними. </w:t>
      </w:r>
    </w:p>
    <w:p w14:paraId="39AD2638"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У групі учнів із зниженим рівнем тривоги (8 осіб) можна спостерігати більш стабільне емоційне становище, яке, однак, не варто ігнорувати у контексті загального аналізу. Відсутність явних ознак тривоги не завжди означає абсолютну відсутність проблем у сімейному контексті. </w:t>
      </w:r>
    </w:p>
    <w:p w14:paraId="42A01673"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Дослідження напруженості серед учнів 7 класу  виявило проблеми щодо відчуття обтяженості сімейними обов’язками та стресом, пов’язаним із домашнім середовищем. Високий рівень напруженості було виявлено у 7 учнів, середній – в 16 учнів, низький –  5 учнів. Цей сегмент дослідження базується на відповідях учнів на ряд тверджень, що стосуються їхніх щоденних переживань вдома. </w:t>
      </w:r>
    </w:p>
    <w:p w14:paraId="128A0708"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Учасники експерименту висловлювали стурбованість через невстигання виконати всі заплановані завдання, що може вказувати на надмірне навантаження або недостатньо розвинені навички управління часом. Також було виявлено, що діти часто відчувають стрес та напруженість у домашньому оточенні, що може бути пов’язано як із зовнішніми факторами (наприклад, сімейними конфліктами або високими вимогами з боку батьків), так і з внутрішніми (наприклад, особистісними особливостями дитини або шкільним стресом). </w:t>
      </w:r>
    </w:p>
    <w:p w14:paraId="543C7BCC"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Значна кількість учнів вказала на постійні переживання, коли вони перебувають вдома, що може свідчити про відсутність емоційної безпеки та спокою в сімейному середовищі. Окрім цього, постійне відчуття, що ще багато чого потрібно зробити, може бути індикатором надмірного тиску, який дитина відчуває з боку своїх батьків або сімейних обставин. </w:t>
      </w:r>
    </w:p>
    <w:p w14:paraId="2F661C4C"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При впроваджені тренінгової програми «Безпечний світ: гармонія в сім’ї» учасники позитивно реагували на інформацію та активно долучались до всіх запропонованих завдань. Завдяки різноманітним інтерактивним вправам, міні-лекціям, дискусіям і рольовим іграм, вони отримали корисні навички для покращення добробуту та розвитку взаєморозуміння в сім’ї. </w:t>
      </w:r>
    </w:p>
    <w:p w14:paraId="7B586B9E"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Як ми вказували сім’ї 6 учнів було зараховано до незадовільного рівня соціального добробуту сім’ї, тобто ці сім’ї мають проблеми після розлучення батьків. Загалом у тренінгу узяли участь 6 дітей та 9 батьків (одна  дитина – напівсирота, один батько відмовився брати участь у тренінгу та один батько перебуває закордоном).  </w:t>
      </w:r>
    </w:p>
    <w:p w14:paraId="0A258EB4"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На початку експерименту серед вказаних 6 сімей було встановлено середній показник соціального добробуту сім’ї 3,77 (див. табл. 3.4). </w:t>
      </w:r>
    </w:p>
    <w:p w14:paraId="5DE03E12" w14:textId="77777777" w:rsidR="009E7BED" w:rsidRDefault="00124446">
      <w:pPr>
        <w:spacing w:after="0" w:line="360" w:lineRule="auto"/>
        <w:ind w:firstLine="705"/>
        <w:jc w:val="right"/>
        <w:rPr>
          <w:rFonts w:ascii="Segoe UI" w:eastAsia="Times New Roman" w:hAnsi="Segoe UI" w:cs="Segoe UI"/>
          <w:sz w:val="18"/>
          <w:szCs w:val="18"/>
          <w:lang w:val="uk-UA" w:eastAsia="ru-RU"/>
        </w:rPr>
      </w:pPr>
      <w:r>
        <w:rPr>
          <w:rFonts w:ascii="Times New Roman" w:eastAsia="Times New Roman" w:hAnsi="Times New Roman" w:cs="Times New Roman"/>
          <w:i/>
          <w:iCs/>
          <w:sz w:val="28"/>
          <w:szCs w:val="28"/>
          <w:lang w:val="uk-UA" w:eastAsia="ru-RU"/>
        </w:rPr>
        <w:t>Таблиця 3.4. </w:t>
      </w:r>
      <w:r>
        <w:rPr>
          <w:rFonts w:ascii="Times New Roman" w:eastAsia="Times New Roman" w:hAnsi="Times New Roman" w:cs="Times New Roman"/>
          <w:sz w:val="28"/>
          <w:szCs w:val="28"/>
          <w:lang w:val="uk-UA" w:eastAsia="ru-RU"/>
        </w:rPr>
        <w:t> </w:t>
      </w:r>
    </w:p>
    <w:p w14:paraId="7EBA1898" w14:textId="77777777" w:rsidR="009E7BED" w:rsidRDefault="00124446">
      <w:pPr>
        <w:spacing w:after="0" w:line="360" w:lineRule="auto"/>
        <w:ind w:firstLine="705"/>
        <w:jc w:val="center"/>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Показники  соціального добробуту сімей після розлучення батьків  до початку тренінгу </w:t>
      </w:r>
    </w:p>
    <w:tbl>
      <w:tblPr>
        <w:tblW w:w="0" w:type="dxa"/>
        <w:tblInd w:w="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2115"/>
        <w:gridCol w:w="1980"/>
        <w:gridCol w:w="2415"/>
      </w:tblGrid>
      <w:tr w:rsidR="009E7BED" w14:paraId="70803651" w14:textId="77777777">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auto"/>
          </w:tcPr>
          <w:p w14:paraId="444E7A2D" w14:textId="77777777" w:rsidR="009E7BED" w:rsidRDefault="00124446">
            <w:pPr>
              <w:spacing w:after="0" w:line="360" w:lineRule="auto"/>
              <w:ind w:firstLine="70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Критерій</w:t>
            </w:r>
          </w:p>
        </w:tc>
        <w:tc>
          <w:tcPr>
            <w:tcW w:w="2115" w:type="dxa"/>
            <w:tcBorders>
              <w:top w:val="single" w:sz="6" w:space="0" w:color="auto"/>
              <w:left w:val="single" w:sz="6" w:space="0" w:color="auto"/>
              <w:bottom w:val="single" w:sz="6" w:space="0" w:color="auto"/>
              <w:right w:val="single" w:sz="6" w:space="0" w:color="auto"/>
            </w:tcBorders>
            <w:shd w:val="clear" w:color="auto" w:fill="auto"/>
          </w:tcPr>
          <w:p w14:paraId="11B1ED09" w14:textId="77777777" w:rsidR="009E7BED" w:rsidRDefault="00124446">
            <w:pPr>
              <w:spacing w:after="0" w:line="360" w:lineRule="auto"/>
              <w:ind w:firstLine="70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Психологічний</w:t>
            </w:r>
          </w:p>
        </w:tc>
        <w:tc>
          <w:tcPr>
            <w:tcW w:w="1980" w:type="dxa"/>
            <w:tcBorders>
              <w:top w:val="single" w:sz="6" w:space="0" w:color="auto"/>
              <w:left w:val="single" w:sz="6" w:space="0" w:color="auto"/>
              <w:bottom w:val="single" w:sz="6" w:space="0" w:color="auto"/>
              <w:right w:val="single" w:sz="6" w:space="0" w:color="auto"/>
            </w:tcBorders>
            <w:shd w:val="clear" w:color="auto" w:fill="auto"/>
          </w:tcPr>
          <w:p w14:paraId="71DF4031" w14:textId="77777777" w:rsidR="009E7BED" w:rsidRDefault="00124446">
            <w:pPr>
              <w:spacing w:after="0" w:line="360" w:lineRule="auto"/>
              <w:ind w:firstLine="70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Матеріальний</w:t>
            </w:r>
          </w:p>
        </w:tc>
        <w:tc>
          <w:tcPr>
            <w:tcW w:w="2400" w:type="dxa"/>
            <w:tcBorders>
              <w:top w:val="single" w:sz="6" w:space="0" w:color="auto"/>
              <w:left w:val="single" w:sz="6" w:space="0" w:color="auto"/>
              <w:bottom w:val="single" w:sz="6" w:space="0" w:color="auto"/>
              <w:right w:val="single" w:sz="6" w:space="0" w:color="auto"/>
            </w:tcBorders>
            <w:shd w:val="clear" w:color="auto" w:fill="auto"/>
          </w:tcPr>
          <w:p w14:paraId="1CAE9469" w14:textId="77777777" w:rsidR="009E7BED" w:rsidRDefault="00124446">
            <w:pPr>
              <w:spacing w:after="0" w:line="360" w:lineRule="auto"/>
              <w:ind w:firstLine="70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Поведінковий</w:t>
            </w:r>
          </w:p>
        </w:tc>
      </w:tr>
      <w:tr w:rsidR="009E7BED" w14:paraId="5775E468" w14:textId="77777777">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auto"/>
          </w:tcPr>
          <w:p w14:paraId="01B0A7C8" w14:textId="77777777" w:rsidR="009E7BED" w:rsidRDefault="00124446">
            <w:pPr>
              <w:spacing w:after="0" w:line="360" w:lineRule="auto"/>
              <w:ind w:firstLine="416"/>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Середній показник у групі</w:t>
            </w:r>
          </w:p>
        </w:tc>
        <w:tc>
          <w:tcPr>
            <w:tcW w:w="2115" w:type="dxa"/>
            <w:tcBorders>
              <w:top w:val="single" w:sz="6" w:space="0" w:color="auto"/>
              <w:left w:val="single" w:sz="6" w:space="0" w:color="auto"/>
              <w:bottom w:val="single" w:sz="6" w:space="0" w:color="auto"/>
              <w:right w:val="single" w:sz="6" w:space="0" w:color="auto"/>
            </w:tcBorders>
            <w:shd w:val="clear" w:color="auto" w:fill="auto"/>
          </w:tcPr>
          <w:p w14:paraId="71215BED" w14:textId="77777777" w:rsidR="009E7BED" w:rsidRDefault="00124446">
            <w:pPr>
              <w:spacing w:after="0" w:line="360" w:lineRule="auto"/>
              <w:ind w:firstLine="70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3,2</w:t>
            </w:r>
          </w:p>
        </w:tc>
        <w:tc>
          <w:tcPr>
            <w:tcW w:w="1980" w:type="dxa"/>
            <w:tcBorders>
              <w:top w:val="single" w:sz="6" w:space="0" w:color="auto"/>
              <w:left w:val="single" w:sz="6" w:space="0" w:color="auto"/>
              <w:bottom w:val="single" w:sz="6" w:space="0" w:color="auto"/>
              <w:right w:val="single" w:sz="6" w:space="0" w:color="auto"/>
            </w:tcBorders>
            <w:shd w:val="clear" w:color="auto" w:fill="auto"/>
          </w:tcPr>
          <w:p w14:paraId="27D07CC0" w14:textId="77777777" w:rsidR="009E7BED" w:rsidRDefault="00124446">
            <w:pPr>
              <w:spacing w:after="0" w:line="360" w:lineRule="auto"/>
              <w:ind w:firstLine="70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4,4</w:t>
            </w:r>
          </w:p>
        </w:tc>
        <w:tc>
          <w:tcPr>
            <w:tcW w:w="2400" w:type="dxa"/>
            <w:tcBorders>
              <w:top w:val="single" w:sz="6" w:space="0" w:color="auto"/>
              <w:left w:val="single" w:sz="6" w:space="0" w:color="auto"/>
              <w:bottom w:val="single" w:sz="6" w:space="0" w:color="auto"/>
              <w:right w:val="single" w:sz="6" w:space="0" w:color="auto"/>
            </w:tcBorders>
            <w:shd w:val="clear" w:color="auto" w:fill="auto"/>
          </w:tcPr>
          <w:p w14:paraId="044EA0A7" w14:textId="77777777" w:rsidR="009E7BED" w:rsidRDefault="00124446">
            <w:pPr>
              <w:spacing w:after="0" w:line="360" w:lineRule="auto"/>
              <w:ind w:firstLine="70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3,7</w:t>
            </w:r>
          </w:p>
        </w:tc>
      </w:tr>
      <w:tr w:rsidR="009E7BED" w14:paraId="6A3D5219" w14:textId="77777777">
        <w:trPr>
          <w:trHeight w:val="943"/>
        </w:trPr>
        <w:tc>
          <w:tcPr>
            <w:tcW w:w="2400" w:type="dxa"/>
            <w:tcBorders>
              <w:top w:val="single" w:sz="6" w:space="0" w:color="auto"/>
              <w:left w:val="single" w:sz="6" w:space="0" w:color="auto"/>
              <w:bottom w:val="single" w:sz="6" w:space="0" w:color="auto"/>
              <w:right w:val="single" w:sz="6" w:space="0" w:color="auto"/>
            </w:tcBorders>
            <w:shd w:val="clear" w:color="auto" w:fill="auto"/>
          </w:tcPr>
          <w:p w14:paraId="60C85D65" w14:textId="77777777" w:rsidR="009E7BED" w:rsidRDefault="00124446">
            <w:pPr>
              <w:spacing w:after="0" w:line="360" w:lineRule="auto"/>
              <w:ind w:firstLine="70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Загальне середнє  значення у групі</w:t>
            </w:r>
          </w:p>
        </w:tc>
        <w:tc>
          <w:tcPr>
            <w:tcW w:w="6510" w:type="dxa"/>
            <w:gridSpan w:val="3"/>
            <w:tcBorders>
              <w:top w:val="single" w:sz="6" w:space="0" w:color="auto"/>
              <w:left w:val="single" w:sz="6" w:space="0" w:color="auto"/>
              <w:bottom w:val="single" w:sz="6" w:space="0" w:color="auto"/>
              <w:right w:val="single" w:sz="6" w:space="0" w:color="auto"/>
            </w:tcBorders>
            <w:shd w:val="clear" w:color="auto" w:fill="auto"/>
          </w:tcPr>
          <w:p w14:paraId="01B3CFF3" w14:textId="77777777" w:rsidR="009E7BED" w:rsidRDefault="00124446">
            <w:pPr>
              <w:spacing w:after="0" w:line="360" w:lineRule="auto"/>
              <w:ind w:firstLine="70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3,77</w:t>
            </w:r>
          </w:p>
        </w:tc>
      </w:tr>
    </w:tbl>
    <w:p w14:paraId="4D838B76" w14:textId="77777777" w:rsidR="009E7BED" w:rsidRDefault="00124446">
      <w:pPr>
        <w:spacing w:after="0" w:line="360" w:lineRule="auto"/>
        <w:ind w:firstLine="705"/>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 </w:t>
      </w:r>
    </w:p>
    <w:p w14:paraId="4A89FA72"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До початку проведення тренінгу, результати діагностування учасників за основними критеріями соціального добробуту сім’ї показали, що усі 6 сімей демонстрували негативні показники за більшістю або навіть усіма шкалами. Аналіз психологічного стану дітей виявив високий рівень емоційної нестабільності, тривожності та агресивності. Були випадки, коли діти проявляли ознаки агресії або навпаки емоційного виснаження, що значно ускладнювало їхню адаптацію до шкільних вимог і встановлення соціальних контактів. Наприклад, одна з дівчаток постійно уникала колективних завдань через страх помилок та негативну оцінку з боку однолітків, що свідчило про знижену самооцінку та високий рівень тривожності. </w:t>
      </w:r>
    </w:p>
    <w:p w14:paraId="2A59B351"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Стосовно економічного критерію, родини учасників часто виявляли нестабільність доходів і труднощі із забезпеченням базових потреб дітей. Це призводило до відсутності матеріальних ресурсів для повноцінного розвитку учнів, таких як доступ до додаткової освіти, культурного дозвілля та належних умов для навчання. </w:t>
      </w:r>
    </w:p>
    <w:p w14:paraId="4E410457"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Поведінковий критерій також відображав проблеми у поведінці дітей у навчальному закладі. Дисциплінарні проблеми, недостатня активність на уроках та низька здатність до співпраці з однолітками й вчителями були постійними труднощами для багатьох учасників тренінгу. В одному з випадків хлопець постійно вступав у конфлікти з учителем через відмову слідувати правилам класу, що було обумовлено сімейними конфліктами і відсутністю чіткої моделі виховання вдома. </w:t>
      </w:r>
    </w:p>
    <w:p w14:paraId="2F50563F" w14:textId="77777777" w:rsidR="009E7BED" w:rsidRDefault="00124446">
      <w:pPr>
        <w:spacing w:after="0" w:line="360" w:lineRule="auto"/>
        <w:ind w:firstLine="709"/>
        <w:jc w:val="both"/>
        <w:rPr>
          <w:rFonts w:ascii="Segoe UI" w:eastAsia="Times New Roman" w:hAnsi="Segoe UI" w:cs="Segoe UI"/>
          <w:sz w:val="18"/>
          <w:szCs w:val="18"/>
          <w:lang w:val="uk-UA" w:eastAsia="ru-RU"/>
        </w:rPr>
      </w:pPr>
      <w:r>
        <w:rPr>
          <w:rFonts w:ascii="Times New Roman" w:eastAsia="Times New Roman" w:hAnsi="Times New Roman" w:cs="Times New Roman"/>
          <w:sz w:val="28"/>
          <w:szCs w:val="28"/>
          <w:lang w:val="uk-UA" w:eastAsia="ru-RU"/>
        </w:rPr>
        <w:t>Для повторного опитування було використано аналогічні методи, що і на початку експерименту. Після проведення 17 занять тренінгу із сім’ями в яких батьки розлучилися, було помічено ряд позитивних змін. Хоча результати не можна назвати кардинальними, зміни демонструють поступовий прогрес у покращенні сімейних взаємин та емоційного стану дітей (див. рис. 3.2). Середній показник у групі став  5,3 у порівнянні із 3,77 на початковому етапі.</w:t>
      </w:r>
    </w:p>
    <w:p w14:paraId="38098428" w14:textId="77777777" w:rsidR="009E7BED" w:rsidRDefault="00124446">
      <w:pPr>
        <w:spacing w:line="360" w:lineRule="auto"/>
        <w:rPr>
          <w:lang w:val="uk-UA"/>
        </w:rPr>
      </w:pPr>
      <w:r>
        <w:rPr>
          <w:noProof/>
          <w:lang w:eastAsia="ru-RU"/>
        </w:rPr>
        <w:drawing>
          <wp:inline distT="0" distB="0" distL="0" distR="0" wp14:anchorId="47B4BBEE" wp14:editId="7B9A7E50">
            <wp:extent cx="5676900" cy="344805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
                    <pic:cNvPicPr>
                      <a:picLocks noChangeAspect="1" noChangeArrowheads="1"/>
                    </pic:cNvPicPr>
                  </pic:nvPicPr>
                  <pic:blipFill>
                    <a:blip r:embed="rId12"/>
                    <a:srcRect/>
                    <a:stretch>
                      <a:fillRect/>
                    </a:stretch>
                  </pic:blipFill>
                  <pic:spPr>
                    <a:xfrm>
                      <a:off x="0" y="0"/>
                      <a:ext cx="5676900" cy="3448050"/>
                    </a:xfrm>
                    <a:prstGeom prst="rect">
                      <a:avLst/>
                    </a:prstGeom>
                    <a:noFill/>
                    <a:ln>
                      <a:noFill/>
                    </a:ln>
                  </pic:spPr>
                </pic:pic>
              </a:graphicData>
            </a:graphic>
          </wp:inline>
        </w:drawing>
      </w:r>
    </w:p>
    <w:p w14:paraId="601FC121"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iCs/>
          <w:sz w:val="28"/>
          <w:szCs w:val="28"/>
          <w:lang w:val="uk-UA" w:eastAsia="ru-RU"/>
        </w:rPr>
        <w:t>Рис. 3.2. Результати повторного оцінювання соціального добробуту сімей</w:t>
      </w:r>
      <w:r>
        <w:rPr>
          <w:rFonts w:ascii="Times New Roman" w:eastAsia="Times New Roman" w:hAnsi="Times New Roman" w:cs="Times New Roman"/>
          <w:sz w:val="28"/>
          <w:szCs w:val="28"/>
          <w:lang w:val="uk-UA" w:eastAsia="ru-RU"/>
        </w:rPr>
        <w:t> </w:t>
      </w:r>
    </w:p>
    <w:p w14:paraId="3D40FD95"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14:paraId="014D1ADE"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По-перше, значно покращилася якість спілкування між членами родин. Батьки почали проявляти більше уваги до потреб своїх дітей, що сприяло зменшенню конфліктних ситуацій. Наприклад, одна мати відзначила, що після занять «Спілкуємося без конфліктів» її відносини з дочкою стали більш гармонійними: «Раніше ми часто сварилися через навчання, але тепер я навчилася краще розуміти її емоції і реагувати м’якше». </w:t>
      </w:r>
    </w:p>
    <w:p w14:paraId="060C730B"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По-друге, у дітей спостерігалися позитивні зміни в поведінці в навчальному закладі. Учні стали більш дисциплінованими, а також демонстрували покращені соціальні навички. Хлопець, який раніше мав проблеми із самоконтролем та часто конфліктував з однолітками, після занять почав проявляти більше терпимості й вчитися конструктивно розв’язувати проблемні ситуації.  </w:t>
      </w:r>
    </w:p>
    <w:p w14:paraId="26A62FE9"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Отже, тренінгові заняття принесли позитивні зрушення у різних аспектах сімейного життя учасників, сприяючи покращенню емоційного стану дітей, якості комунікацій та відповідальності батьків. </w:t>
      </w:r>
    </w:p>
    <w:p w14:paraId="5088C47C" w14:textId="77777777" w:rsidR="009E7BED" w:rsidRDefault="00124446">
      <w:pPr>
        <w:spacing w:after="0" w:line="360" w:lineRule="auto"/>
        <w:ind w:firstLine="709"/>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3.3. Рекомендації розлученим батькам у налагодженні взаємовідносин з дитиною після розлучення   </w:t>
      </w:r>
    </w:p>
    <w:p w14:paraId="29E6A480"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14:paraId="10417D66"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Соціальна робота з сім’ями після розлучення є важливим інструментом для підвищення обізнаності та навичок як серед дітей, так і дорослих. Основні напрями та цілі програми орієнтовані на створення безпечного та підтримуючого середовища для дітей. </w:t>
      </w:r>
    </w:p>
    <w:p w14:paraId="3B745CB1"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iCs/>
          <w:sz w:val="28"/>
          <w:szCs w:val="28"/>
          <w:lang w:val="uk-UA" w:eastAsia="ru-RU"/>
        </w:rPr>
        <w:t>Метою</w:t>
      </w:r>
      <w:r>
        <w:rPr>
          <w:rFonts w:ascii="Times New Roman" w:eastAsia="Times New Roman" w:hAnsi="Times New Roman" w:cs="Times New Roman"/>
          <w:sz w:val="28"/>
          <w:szCs w:val="28"/>
          <w:lang w:val="uk-UA" w:eastAsia="ru-RU"/>
        </w:rPr>
        <w:t xml:space="preserve"> тренінгової програми для визначених у ході констатувального  етапу дослідження  учнів та їх сімей є розвиток навичок здорового спілкування, формування позитивної самооцінки та самоповаги, а також надання необхідних знань про права та обов’язки в сімейному житті. Програма також зосереджується на наданні дітям інформації про доступні служби та органи, до яких вони можуть звернутися у випадку виявлення насилля в сім’ї. </w:t>
      </w:r>
    </w:p>
    <w:p w14:paraId="7A14B356"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Виходячи із сказаного вище, тренінг для учнів та їх батьків був спрямований на вирішення ряду конкретних завдань, які включають: </w:t>
      </w:r>
    </w:p>
    <w:p w14:paraId="0730DD90"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iCs/>
          <w:sz w:val="28"/>
          <w:szCs w:val="28"/>
          <w:lang w:val="uk-UA" w:eastAsia="ru-RU"/>
        </w:rPr>
        <w:t>І. Блок для батьків.</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Перший блок заходів передбачає здійснення соціально-педагогічної роботи з самими </w:t>
      </w:r>
      <w:r>
        <w:rPr>
          <w:rFonts w:ascii="Times New Roman" w:eastAsia="Times New Roman" w:hAnsi="Times New Roman" w:cs="Times New Roman"/>
          <w:i/>
          <w:iCs/>
          <w:color w:val="000000"/>
          <w:sz w:val="28"/>
          <w:szCs w:val="28"/>
          <w:lang w:val="uk-UA" w:eastAsia="ru-RU"/>
        </w:rPr>
        <w:t>батьками</w:t>
      </w:r>
      <w:r>
        <w:rPr>
          <w:rFonts w:ascii="Times New Roman" w:eastAsia="Times New Roman" w:hAnsi="Times New Roman" w:cs="Times New Roman"/>
          <w:color w:val="000000"/>
          <w:sz w:val="28"/>
          <w:szCs w:val="28"/>
          <w:lang w:val="uk-UA" w:eastAsia="ru-RU"/>
        </w:rPr>
        <w:t>.  </w:t>
      </w:r>
    </w:p>
    <w:p w14:paraId="78B07F67"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1. Основною метою цього блоку є підвищення психолого-педагогічної обізнаності батьків, що включає в себе надання їм необхідної інформації щодо особливостей психологічного та соціального розвитку дітей. Зокрема, батькам варто надати інструменти розуміння особливостей поведінки та потреб своїх дітей, нагадати про першочергові функції батьків тощо. </w:t>
      </w:r>
    </w:p>
    <w:p w14:paraId="2614850F"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2. Соціальні фахівці будуть сприяти розвитку готовності батьків до формування просоціальних морально-етичних цінностей в учнів. Це завдання передбачає роботу з батьками щодо виховання в них умінь та навичок, які сприятимуть позитивному впливу на морально-етичний розвиток їхніх дітей.  Тобто батьки повинні будувати свою взаємодію із дітьми не шляхом криків, погроз, фізичного насилля, а у більш толерантний та дієвий спосіб. </w:t>
      </w:r>
    </w:p>
    <w:p w14:paraId="7C4166FD"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3. Також важливим аспектом є сприяння формуванню у батьків навичок емпатії та розуміння потреб та переживань їх дітей. Батьки мають розуміти, що у дітей є певні потреби, інтереси, які варто розвивати,  а не приглушувати словами на кшталт «тебе ніхто не питав».  Важливою є і робота у контексті  налагодження позитивних внутрішньо-сімейних відносин, що поєднує створення позитивної атмосфери вдома, в умовах якої діти могли б відчувати підтримку, розуміння та безпеку.  </w:t>
      </w:r>
    </w:p>
    <w:p w14:paraId="7418F03E"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iCs/>
          <w:sz w:val="28"/>
          <w:szCs w:val="28"/>
          <w:lang w:val="uk-UA" w:eastAsia="ru-RU"/>
        </w:rPr>
        <w:t>ІІ. Блок для дітей</w:t>
      </w:r>
      <w:r>
        <w:rPr>
          <w:rFonts w:ascii="Times New Roman" w:eastAsia="Times New Roman" w:hAnsi="Times New Roman" w:cs="Times New Roman"/>
          <w:sz w:val="28"/>
          <w:szCs w:val="28"/>
          <w:lang w:val="uk-UA" w:eastAsia="ru-RU"/>
        </w:rPr>
        <w:t>. </w:t>
      </w:r>
    </w:p>
    <w:p w14:paraId="7BC56FEF"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  Ця частина програми передбачає інформування дітей про права та обов’язки у родині, тобто надання учням знань про їхні основні права як дітей та членів сім’ї, а також про права, які вони несуть у своїх родинах. Мета полягає в тому, щоб діти розуміли важливість взаємоповаги та взаємодопомоги в сімейних відносинах. </w:t>
      </w:r>
    </w:p>
    <w:p w14:paraId="606415F0"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 Соціально-педагогічна допомога та підтримка сімей, що передбачає надання доступу до кваліфікованої психологічної допомоги та соціальної підтримки, розуміння, куди можна звернутися у випадку певних проблем. Мета – допомогти дітям впоратися з емоційними проблемами та навчання їх конструктивним способам вирішення конфліктів. </w:t>
      </w:r>
    </w:p>
    <w:p w14:paraId="7AAA8A9A"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  Формування адекватної самооцінки та самоповаги, що передбачає розвиток у дітей позитивного ставлення до себе, усвідомлення власної цінності та унікальності, що допомагає їм відчувати впевненість у собі та формувати здорове ставлення до власної особистості. </w:t>
      </w:r>
    </w:p>
    <w:p w14:paraId="7B941DCB"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iCs/>
          <w:sz w:val="28"/>
          <w:szCs w:val="28"/>
          <w:lang w:val="uk-UA" w:eastAsia="ru-RU"/>
        </w:rPr>
        <w:t>ІІІ. Спільний блок для батьків та дітей</w:t>
      </w:r>
      <w:r>
        <w:rPr>
          <w:rFonts w:ascii="Times New Roman" w:eastAsia="Times New Roman" w:hAnsi="Times New Roman" w:cs="Times New Roman"/>
          <w:sz w:val="28"/>
          <w:szCs w:val="28"/>
          <w:lang w:val="uk-UA" w:eastAsia="ru-RU"/>
        </w:rPr>
        <w:t xml:space="preserve"> – це цілеспрямований цикл заходів, спрямованих на досягнення визначеної мети – поліпшення взаєморозуміння та спілкування між батьками та дітьми. Блок передбачає різноманітні тренінги, організацію спільних зборів, мультимедійні бесіди та круглі столи, спрямовані на формування позитивних взаємин та розвиток педагогічних навичок учасників. </w:t>
      </w:r>
    </w:p>
    <w:p w14:paraId="7C47EBA7"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Вважаємо, що використання різноманітних методів навчання та взаємодії є ключовим для успішної реалізації нашої тренінгової програми «Безпечний світ: гармонія в сім’ї». Кожен з методів має свої унікальні переваги, які сприяють глибшому розумінню теми та ефективній взаємодії з учасниками. Ось як ці методи можуть бути впроваджені: </w:t>
      </w:r>
    </w:p>
    <w:p w14:paraId="6E28700F" w14:textId="77777777" w:rsidR="009E7BED" w:rsidRDefault="00124446">
      <w:pPr>
        <w:numPr>
          <w:ilvl w:val="0"/>
          <w:numId w:val="2"/>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Міні-лекції – короткі теоретичні вступи до тем, що дають основну інформацію, наприклад, про права дитини, форми та наслідки насильства. </w:t>
      </w:r>
    </w:p>
    <w:p w14:paraId="205FDC2C" w14:textId="77777777" w:rsidR="009E7BED" w:rsidRDefault="00124446">
      <w:pPr>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Бесіди – відкрите обговорення, що дозволяє дітям висловлювати свої думки та почуття, сприяє емпатії та взаєморозумінню. </w:t>
      </w:r>
    </w:p>
    <w:p w14:paraId="188E4D0B" w14:textId="77777777" w:rsidR="009E7BED" w:rsidRDefault="00124446">
      <w:pPr>
        <w:numPr>
          <w:ilvl w:val="0"/>
          <w:numId w:val="4"/>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Практичні вправи і задачі – активності, спрямовані на розвиток конкретних навичок, таких як вирішення конфліктів, самоаналіз, розвиток емоційного інтелекту. </w:t>
      </w:r>
    </w:p>
    <w:p w14:paraId="262E564C" w14:textId="77777777" w:rsidR="009E7BED" w:rsidRDefault="00124446">
      <w:pPr>
        <w:numPr>
          <w:ilvl w:val="0"/>
          <w:numId w:val="5"/>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Проблемні ситуації – розгляд реальних або гіпотетичних сценаріїв, які допомагають дітям аналізувати та знаходити рішення у складних ситуаціях. </w:t>
      </w:r>
    </w:p>
    <w:p w14:paraId="5AB15708" w14:textId="77777777" w:rsidR="009E7BED" w:rsidRDefault="00124446">
      <w:pPr>
        <w:numPr>
          <w:ilvl w:val="0"/>
          <w:numId w:val="6"/>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Ігри – інтерактивні та веселі активності, які розвивають командний дух, вчать співпраці та взаємодопомозі. </w:t>
      </w:r>
    </w:p>
    <w:p w14:paraId="6064BB4D" w14:textId="77777777" w:rsidR="009E7BED" w:rsidRDefault="00124446">
      <w:pPr>
        <w:numPr>
          <w:ilvl w:val="0"/>
          <w:numId w:val="7"/>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Дискусії – спільне обговорення тем, яке сприяє критичному мисленню, аналізу та формуванню власної точки зору. </w:t>
      </w:r>
    </w:p>
    <w:p w14:paraId="13725A4F" w14:textId="77777777" w:rsidR="009E7BED" w:rsidRDefault="00124446">
      <w:pPr>
        <w:numPr>
          <w:ilvl w:val="0"/>
          <w:numId w:val="8"/>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Творчі завдання – малюнки, колажі, написання історій, які дозволяють виразити себе та свої почуття через творчість. </w:t>
      </w:r>
    </w:p>
    <w:p w14:paraId="24FF3A4E"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Вказані методи сприяють розвитку всебічної особистості дітей, навчають їх розуміння важливих соціальних питань, формують вміння аналізувати та вирішувати проблеми, а також розвивають емоційний інтелект та навички спілкування. </w:t>
      </w:r>
    </w:p>
    <w:p w14:paraId="6E6C7F40"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Планування занять у рамках тренінгової програми вимагає особливої уваги та врахування ряду ключових аспектів, що відіграють важливу роль у досягненні поставлених цілей. </w:t>
      </w:r>
    </w:p>
    <w:p w14:paraId="535AADF0"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Перш за все, потрібно  забезпечити безпечне та комфортне середовища для учасників. Створення атмосфери довіри та відкритості сприяє свободі вираження думок та почуттів учнями, що є критично важливим для ефективного засвоєння навчального матеріалу та розвитку особистісних якостей. </w:t>
      </w:r>
    </w:p>
    <w:p w14:paraId="58CFBB69"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Другим важливим елементом є розробка занять, які активно залучають учнів та їх батьків, які розлучилися. Вважаємо, що використання таких інтерактивних методів, як рольові ігри, групові дискусії та творчі завдання, сприяє більш глибокому засвоєнню інформації та розвитку соціальних навичок. </w:t>
      </w:r>
    </w:p>
    <w:p w14:paraId="34558236"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Ще одним важливим аспектом підготовки занять є фокус на розвитку критичного мислення членів сімей в яких батьки розлучилися та навичок вирішення проблем. Через аналіз різних сценаріїв та пошук шляхів вирішення конфліктних ситуацій, учасники тренінгу навчаються адаптуватися до різних життєвих обставин, знаходячи оптимальні рішення. Однак не можна недооцінювати важливість емоційного розвитку та самопізнання, тому заняття, які сприяють рефлексії та самоаналізу, відіграють ключову роль у формуванні емоційної стійкості та самосвідомості учасників. </w:t>
      </w:r>
    </w:p>
    <w:p w14:paraId="4F712E01"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Також заняття повинні бути адаптовані до індивідуальних потреб учасників. Врахування індивідуальних особливостей, стилів навчання та рівнів сприйняття є ключовим для забезпечення ефективності освітнього процесу. І насамкінець заняття повинні мати не тільки освітній, але й профілактичний характер. Вони допомагають сім’ям після розлучення зрозуміти причини та наслідки негативних стратегій виховання, освоїти методи його запобігання та знати, куди звертатися за допомогою в разі потреби. </w:t>
      </w:r>
    </w:p>
    <w:p w14:paraId="43FEB4C7"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iCs/>
          <w:sz w:val="28"/>
          <w:szCs w:val="28"/>
          <w:lang w:val="uk-UA" w:eastAsia="ru-RU"/>
        </w:rPr>
        <w:t>Програма</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iCs/>
          <w:sz w:val="28"/>
          <w:szCs w:val="28"/>
          <w:lang w:val="uk-UA" w:eastAsia="ru-RU"/>
        </w:rPr>
        <w:t>занять</w:t>
      </w:r>
      <w:r>
        <w:rPr>
          <w:rFonts w:ascii="Times New Roman" w:eastAsia="Times New Roman" w:hAnsi="Times New Roman" w:cs="Times New Roman"/>
          <w:sz w:val="28"/>
          <w:szCs w:val="28"/>
          <w:lang w:val="uk-UA" w:eastAsia="ru-RU"/>
        </w:rPr>
        <w:t xml:space="preserve"> впровадженого тренінгу: </w:t>
      </w:r>
    </w:p>
    <w:p w14:paraId="1D6A1D06"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iCs/>
          <w:sz w:val="28"/>
          <w:szCs w:val="28"/>
          <w:lang w:val="uk-UA" w:eastAsia="ru-RU"/>
        </w:rPr>
        <w:t>І.  Блок для  учнів:</w:t>
      </w:r>
      <w:r>
        <w:rPr>
          <w:rFonts w:ascii="Times New Roman" w:eastAsia="Times New Roman" w:hAnsi="Times New Roman" w:cs="Times New Roman"/>
          <w:sz w:val="28"/>
          <w:szCs w:val="28"/>
          <w:lang w:val="uk-UA" w:eastAsia="ru-RU"/>
        </w:rPr>
        <w:t> </w:t>
      </w:r>
    </w:p>
    <w:p w14:paraId="0AE823C8" w14:textId="77777777" w:rsidR="009E7BED" w:rsidRDefault="00124446">
      <w:pPr>
        <w:numPr>
          <w:ilvl w:val="0"/>
          <w:numId w:val="9"/>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 я себе почуваю» – знайомство, вправи на встановлення довіри. Діти дізнаються більше одне про одного та вчаться взаємоповазі та довірі. </w:t>
      </w:r>
    </w:p>
    <w:p w14:paraId="06B176C4" w14:textId="77777777" w:rsidR="009E7BED" w:rsidRDefault="00124446">
      <w:pPr>
        <w:numPr>
          <w:ilvl w:val="0"/>
          <w:numId w:val="10"/>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«Мої права і обов’язки» – інформаційне заняття про права дитини, обговорення сімейних обов’язків та їх значення у щоденному житті. </w:t>
      </w:r>
    </w:p>
    <w:p w14:paraId="6125FF23" w14:textId="77777777" w:rsidR="009E7BED" w:rsidRDefault="00124446">
      <w:pPr>
        <w:numPr>
          <w:ilvl w:val="0"/>
          <w:numId w:val="11"/>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«Безпечний простір» – інформаційна лекція про безпеку в сім’ї, особисті кордони, обговорення шляхів запобігання та реагування на насилля. Розбір різновидів та наслідків насилля у сімейному колі. </w:t>
      </w:r>
    </w:p>
    <w:p w14:paraId="09B9DBED" w14:textId="77777777" w:rsidR="009E7BED" w:rsidRDefault="00124446">
      <w:pPr>
        <w:numPr>
          <w:ilvl w:val="0"/>
          <w:numId w:val="12"/>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«Куди звертатися по допомогу» – роз’яснення, куди звертатися за допомогою у випадках насилля або конфліктів, знайомство з доступними ресурсами. </w:t>
      </w:r>
    </w:p>
    <w:p w14:paraId="3A36D064" w14:textId="77777777" w:rsidR="009E7BED" w:rsidRDefault="00124446">
      <w:pPr>
        <w:numPr>
          <w:ilvl w:val="0"/>
          <w:numId w:val="13"/>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«Мої мрії та цілі» – заохочення дітей мріяти та визначати особисті цілі, розуміння значення освіти та саморозвитку. </w:t>
      </w:r>
    </w:p>
    <w:p w14:paraId="63E55621"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iCs/>
          <w:sz w:val="28"/>
          <w:szCs w:val="28"/>
          <w:lang w:val="uk-UA" w:eastAsia="ru-RU"/>
        </w:rPr>
        <w:t>ІІ. Блок для батьків:</w:t>
      </w:r>
      <w:r>
        <w:rPr>
          <w:rFonts w:ascii="Times New Roman" w:eastAsia="Times New Roman" w:hAnsi="Times New Roman" w:cs="Times New Roman"/>
          <w:sz w:val="28"/>
          <w:szCs w:val="28"/>
          <w:lang w:val="uk-UA" w:eastAsia="ru-RU"/>
        </w:rPr>
        <w:t> </w:t>
      </w:r>
    </w:p>
    <w:p w14:paraId="70262CF7" w14:textId="77777777" w:rsidR="009E7BED" w:rsidRDefault="00124446">
      <w:pPr>
        <w:numPr>
          <w:ilvl w:val="0"/>
          <w:numId w:val="14"/>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Вступне заняття «Кожна дитина унікальна та заслуговує на щастя та любов».  </w:t>
      </w:r>
    </w:p>
    <w:p w14:paraId="0397FF0A" w14:textId="77777777" w:rsidR="009E7BED" w:rsidRDefault="00124446">
      <w:pPr>
        <w:numPr>
          <w:ilvl w:val="0"/>
          <w:numId w:val="15"/>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«Прокачуємо навички батьківства» – заняття на розвиток ефективних навичок батьківства, спрямованих на покращення відносин з дітьми. </w:t>
      </w:r>
    </w:p>
    <w:p w14:paraId="791FC71F" w14:textId="77777777" w:rsidR="009E7BED" w:rsidRDefault="00124446">
      <w:pPr>
        <w:numPr>
          <w:ilvl w:val="0"/>
          <w:numId w:val="16"/>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«Фінансова грамотність для родин: планування бюджету та заощадження». Семінар для сімей щодо основ фінансового планування, ведення бюджету та ефективного використання наявних ресурсів. </w:t>
      </w:r>
    </w:p>
    <w:p w14:paraId="5326DBB5" w14:textId="77777777" w:rsidR="009E7BED" w:rsidRDefault="00124446">
      <w:pPr>
        <w:numPr>
          <w:ilvl w:val="0"/>
          <w:numId w:val="17"/>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«Виховання без насильства: позитивні методи дисципліни» – тренінг для батьків про альтернативні підходи до виховання, засновані на взаємній повазі, емоційній підтримці та розумінні потреб дитини. </w:t>
      </w:r>
    </w:p>
    <w:p w14:paraId="14C79AE1" w14:textId="77777777" w:rsidR="009E7BED" w:rsidRDefault="00124446">
      <w:pPr>
        <w:numPr>
          <w:ilvl w:val="0"/>
          <w:numId w:val="18"/>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«Моя дитина не невдаха» – вправи та обговорення, спрямовані на формування позитивного ставлення до своїх дітей та розвиток здорової самооцінки, адже результати опитування засвідчили проблеми із сприйняттям батьками своїх дітей. </w:t>
      </w:r>
    </w:p>
    <w:p w14:paraId="488D6156" w14:textId="77777777" w:rsidR="009E7BED" w:rsidRDefault="00124446">
      <w:pPr>
        <w:numPr>
          <w:ilvl w:val="0"/>
          <w:numId w:val="19"/>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 допомогти дитині в навчанні: роль батьків у шкільному процесі». Заняття для батьків про підтримку дітей у навчанні, створення сприятливих умов для розвитку пізнавальних здібностей та залучення до шкільних заходів. </w:t>
      </w:r>
    </w:p>
    <w:p w14:paraId="72DBF189" w14:textId="77777777" w:rsidR="009E7BED" w:rsidRDefault="00124446">
      <w:pPr>
        <w:numPr>
          <w:ilvl w:val="0"/>
          <w:numId w:val="20"/>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«Соціальна підтримка сімей після розлучення». Інформаційний семінар, де роз’яснюються можливості отримання соціальної допомоги, правові аспекти. </w:t>
      </w:r>
    </w:p>
    <w:p w14:paraId="7ACE180A"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iCs/>
          <w:sz w:val="28"/>
          <w:szCs w:val="28"/>
          <w:lang w:val="uk-UA" w:eastAsia="ru-RU"/>
        </w:rPr>
        <w:t>ІІІ. Спільний блок.</w:t>
      </w:r>
      <w:r>
        <w:rPr>
          <w:rFonts w:ascii="Times New Roman" w:eastAsia="Times New Roman" w:hAnsi="Times New Roman" w:cs="Times New Roman"/>
          <w:sz w:val="28"/>
          <w:szCs w:val="28"/>
          <w:lang w:val="uk-UA" w:eastAsia="ru-RU"/>
        </w:rPr>
        <w:t> </w:t>
      </w:r>
    </w:p>
    <w:p w14:paraId="4F7D40D3" w14:textId="77777777" w:rsidR="009E7BED" w:rsidRDefault="00124446">
      <w:pPr>
        <w:numPr>
          <w:ilvl w:val="0"/>
          <w:numId w:val="21"/>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«Сім’я моєї мрії» - спільний аналіз сімейних цінностей, самовизначення завдань для роботи; </w:t>
      </w:r>
    </w:p>
    <w:p w14:paraId="132CCEF9" w14:textId="77777777" w:rsidR="009E7BED" w:rsidRDefault="00124446">
      <w:pPr>
        <w:numPr>
          <w:ilvl w:val="0"/>
          <w:numId w:val="22"/>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«Спілкуємося без конфліктів» – вправи та рольові ігри для розвитку навичок конструктивного спілкування та вирішення конфліктів. </w:t>
      </w:r>
    </w:p>
    <w:p w14:paraId="390CE4A6" w14:textId="77777777" w:rsidR="009E7BED" w:rsidRDefault="00124446">
      <w:pPr>
        <w:numPr>
          <w:ilvl w:val="0"/>
          <w:numId w:val="23"/>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«Родинні традиції: як створювати та підтримувати сімейні цінності». Тренінг для батьків  та дітей, спрямований на зміцнення сімейних традицій, обговорення та формування спільних цінностей та активностей, які згуртовують родину. </w:t>
      </w:r>
    </w:p>
    <w:p w14:paraId="3EAC8501" w14:textId="77777777" w:rsidR="009E7BED" w:rsidRDefault="00124446">
      <w:pPr>
        <w:numPr>
          <w:ilvl w:val="0"/>
          <w:numId w:val="24"/>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«Разом до успіху: як працювати над родинними цілями». Тренінг, що допомагає сім’ям встановлювати спільні коротко- та довгострокові цілі, працювати над їх досягненням, підтримуючи один одного. </w:t>
      </w:r>
    </w:p>
    <w:p w14:paraId="7B7742E3" w14:textId="77777777" w:rsidR="009E7BED" w:rsidRDefault="00124446">
      <w:pPr>
        <w:numPr>
          <w:ilvl w:val="0"/>
          <w:numId w:val="25"/>
        </w:numPr>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«Підводимо підсумки» – підсумкове заняття, на якому діти діляться своїми думками та враженнями від тренінгу, визначають, що нового вони винесли для себе. </w:t>
      </w:r>
    </w:p>
    <w:p w14:paraId="294E0244"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Запропоновані заняття для сімей в яких батьки розлучилися, мають позитивний вплив на їхнє функціонування та якість життя. Вони сприяють не лише покращенню внутрішньосімейних відносин, але й створюють умови для саморозвитку батьків та дітей. </w:t>
      </w:r>
    </w:p>
    <w:p w14:paraId="30B9B1A9"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Отже, під час вказаного тренінгу, соціальний працівник може досягти декількох важливих цілей у роботі з групою. Учасники отримали практичні знання та навички, які допоможуть уникати конфліктів у сім’ї, покращувати взаєморозуміння з дітьми та створювати позитивний емоційний клімат у родині після розлучення батьків.  </w:t>
      </w:r>
    </w:p>
    <w:p w14:paraId="5EE17AC2"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14:paraId="0B2F4091" w14:textId="77777777" w:rsidR="009E7BED" w:rsidRDefault="009E7BED">
      <w:pPr>
        <w:spacing w:after="0" w:line="360" w:lineRule="auto"/>
        <w:ind w:firstLine="709"/>
        <w:jc w:val="both"/>
        <w:rPr>
          <w:rFonts w:ascii="Times New Roman" w:eastAsia="Times New Roman" w:hAnsi="Times New Roman" w:cs="Times New Roman"/>
          <w:sz w:val="28"/>
          <w:szCs w:val="28"/>
          <w:lang w:val="uk-UA" w:eastAsia="ru-RU"/>
        </w:rPr>
      </w:pPr>
    </w:p>
    <w:p w14:paraId="2ECCB738" w14:textId="77777777" w:rsidR="009E7BED" w:rsidRDefault="009E7BED">
      <w:pPr>
        <w:spacing w:after="0" w:line="360" w:lineRule="auto"/>
        <w:ind w:firstLine="709"/>
        <w:jc w:val="both"/>
        <w:rPr>
          <w:rFonts w:ascii="Times New Roman" w:eastAsia="Times New Roman" w:hAnsi="Times New Roman" w:cs="Times New Roman"/>
          <w:sz w:val="28"/>
          <w:szCs w:val="28"/>
          <w:lang w:val="uk-UA" w:eastAsia="ru-RU"/>
        </w:rPr>
      </w:pPr>
    </w:p>
    <w:p w14:paraId="7E9DB030" w14:textId="77777777" w:rsidR="009E7BED" w:rsidRDefault="00124446">
      <w:pPr>
        <w:spacing w:after="0" w:line="360" w:lineRule="auto"/>
        <w:ind w:firstLine="709"/>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Висновки до розділу 3 </w:t>
      </w:r>
    </w:p>
    <w:p w14:paraId="027D2145"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Соціальні працівники можуть направляти батьків у процесі побудови сенсу та допомагати їм створити зрозумілу історію для своїх дітей. </w:t>
      </w:r>
      <w:r>
        <w:rPr>
          <w:rFonts w:ascii="Times New Roman" w:eastAsia="Times New Roman" w:hAnsi="Times New Roman" w:cs="Times New Roman"/>
          <w:color w:val="000000" w:themeColor="text1"/>
          <w:sz w:val="28"/>
          <w:szCs w:val="28"/>
          <w:lang w:val="uk-UA" w:eastAsia="ru-RU"/>
        </w:rPr>
        <w:t xml:space="preserve">Також </w:t>
      </w:r>
      <w:r>
        <w:rPr>
          <w:rFonts w:ascii="Times New Roman" w:eastAsia="Times New Roman" w:hAnsi="Times New Roman" w:cs="Times New Roman"/>
          <w:color w:val="000000"/>
          <w:sz w:val="28"/>
          <w:szCs w:val="28"/>
          <w:lang w:val="uk-UA" w:eastAsia="ru-RU"/>
        </w:rPr>
        <w:t>соціальні працівники можуть звернути увагу батьків на те, щоб вони не забували своїх дітей під час розлучення, діти повинні відчути, що вони важливі. В рамках шлюборозлучного процесу</w:t>
      </w:r>
      <w:r>
        <w:rPr>
          <w:rFonts w:ascii="Times New Roman" w:eastAsia="Times New Roman" w:hAnsi="Times New Roman" w:cs="Times New Roman"/>
          <w:color w:val="FF0000"/>
          <w:sz w:val="28"/>
          <w:szCs w:val="28"/>
          <w:lang w:val="uk-UA" w:eastAsia="ru-RU"/>
        </w:rPr>
        <w:t xml:space="preserve"> </w:t>
      </w:r>
      <w:r>
        <w:rPr>
          <w:rFonts w:ascii="Times New Roman" w:eastAsia="Times New Roman" w:hAnsi="Times New Roman" w:cs="Times New Roman"/>
          <w:color w:val="000000"/>
          <w:sz w:val="28"/>
          <w:szCs w:val="28"/>
          <w:lang w:val="uk-UA" w:eastAsia="ru-RU"/>
        </w:rPr>
        <w:t>тому важливо, щоб спеціалісти дивилися очима і батьків, і дітей, а також навчали батьків дивитися очима власних дітей. </w:t>
      </w:r>
    </w:p>
    <w:p w14:paraId="1572030D"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результаті виконання дослідження нами було визначено, що по-перше, значно покращилася якість спілкування між членами родин. Батьки почали проявляти більше уваги до потреб своїх дітей, що сприяло зменшенню конфліктних ситуацій. Наприклад, одна мати відзначила, що після занять «Спілкуємося без конфліктів» її відносини з дочкою стали більш гармонійними: «Раніше ми часто сварилися через навчання, але тепер я навчилася краще розуміти її емоції і реагувати м’якше». </w:t>
      </w:r>
    </w:p>
    <w:p w14:paraId="51EBB8EE"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По-друге, у дітей спостерігалися позитивні зміни в поведінці в навчальному закладі. Учні стали більш дисциплінованими, а також демонстрували покращені соціальні навички. Хлопець, який раніше мав проблеми із самоконтролем та часто конфліктував з однолітками, після занять почав проявляти більше терпимості й вчитися конструктивно розв’язувати проблемні ситуації.  </w:t>
      </w:r>
    </w:p>
    <w:p w14:paraId="5B225D93"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Отже, тренінгові заняття принесли позитивні зрушення у різних аспектах сімейного життя учасників, сприяючи покращенню емоційного стану дітей, якості комунікацій та відповідальності батьків.  </w:t>
      </w:r>
      <w:r>
        <w:rPr>
          <w:rFonts w:ascii="Times New Roman" w:eastAsia="Times New Roman" w:hAnsi="Times New Roman" w:cs="Times New Roman"/>
          <w:sz w:val="28"/>
          <w:szCs w:val="28"/>
          <w:lang w:val="uk-UA" w:eastAsia="ru-RU"/>
        </w:rPr>
        <w:br w:type="page"/>
      </w:r>
    </w:p>
    <w:p w14:paraId="506CA572" w14:textId="77777777" w:rsidR="009E7BED" w:rsidRDefault="00124446">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ЗАГАЛЬНІ ВИСНОВКИ</w:t>
      </w:r>
      <w:r>
        <w:rPr>
          <w:rFonts w:ascii="Times New Roman" w:eastAsia="Times New Roman" w:hAnsi="Times New Roman" w:cs="Times New Roman"/>
          <w:sz w:val="28"/>
          <w:szCs w:val="28"/>
          <w:lang w:val="uk-UA" w:eastAsia="ru-RU"/>
        </w:rPr>
        <w:t> </w:t>
      </w:r>
    </w:p>
    <w:p w14:paraId="7313E678"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14:paraId="5D7D848D"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результаті виконання роботи нами було: </w:t>
      </w:r>
    </w:p>
    <w:p w14:paraId="3352F1E9"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 Було проаналізовано поняття та сутність розлучення як соціального явища. З'ясовано, що розлучення – це не лише юридичний акт припинення шлюбу, а й складний психоемоційний процес, який має значні наслідки для кожного члена родини, особливо для дитини. Воно супроводжується змінами в емоційній, соціальній, економічній і психологічній сферах життя сім’ї.</w:t>
      </w:r>
    </w:p>
    <w:p w14:paraId="10174593"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 Було виявлено й обґрунтовано основні чинники, що впливають на розлучення подружжя, серед яких – низький рівень комунікації, побутові труднощі, фінансові проблеми, зради, відсутність психологічної сумісності, залежності, а також соціальні впливи (сімейні моделі, культура, правові норми).</w:t>
      </w:r>
    </w:p>
    <w:p w14:paraId="67D4C848"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3.У ході аналізу технологій роботи соціального працівника з соціально-дезадаптованою дитиною з’ясовано, що наслідки розлучення мають вікову специфіку. У молодшому віці переважають почуття страху й провини, у підлітковому – агресія, ізоляція, порушення дисципліни. Охарактеризовано поняття соціальної дезадаптації дитини, як порушення її здатності ефективно взаємодіяти з соціальним середовищем через зовнішні (сімейні) та внутрішні (особистісні) фактори.</w:t>
      </w:r>
    </w:p>
    <w:p w14:paraId="69144E9E"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4.Було проаналізовано особливості соціальної роботи з батьками та іншими членами родини, спрямованої на покращення умов розвитку дитини після розлучення. Особливу увагу приділено консультуванню, формуванню партнерського батьківства, розвитку емпатії та відповідального ставлення до потреб дитини.</w:t>
      </w:r>
    </w:p>
    <w:p w14:paraId="4B18E2C8"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5.В роботі розглянуто емпіричні дослідження позитивної динаміки адаптації дітей після розлучення, які показали, що за умов стабільного емоційного середовища та збереження зв’язку з обома батьками діти демонструють високий рівень психологічної стійкості й здатність до адаптації.</w:t>
      </w:r>
    </w:p>
    <w:p w14:paraId="14C0F544"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 Проведено експериментальне дослідження ефективності авторської програми терапії «Безпечний світ: гармонія в сім’ї». Після участі в програмі спостерігалася позитивна динаміка в поведінці дітей, покращення емоційного клімату в родинах, зменшення проявів тривожності, агресії та емоційного дистанціювання. Здійснено кількісний та якісний аналіз результатів, який підтвердив ефективність застосованого підходу.</w:t>
      </w:r>
    </w:p>
    <w:p w14:paraId="498DE6AD"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 На основі проведеного дослідження розроблено практичні рекомендації для соціальних працівників і розлучених батьків. Запропоновано адаптовану програму взаємодії з дитиною після розлучення, що передбачає спільне проведення часу, формування стабільного емоційного зв’язку, навички емпатійного слухання, участь в сімейних тренінгах і консультуваннях.</w:t>
      </w:r>
    </w:p>
    <w:p w14:paraId="63D764CB" w14:textId="77777777" w:rsidR="009E7BED" w:rsidRDefault="00124446">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14:paraId="5942B9CE" w14:textId="77777777" w:rsidR="009E7BED" w:rsidRDefault="00124446">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14:paraId="6FDEE98D" w14:textId="77777777" w:rsidR="009E7BED" w:rsidRDefault="00124446">
      <w:pP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br w:type="page"/>
      </w:r>
    </w:p>
    <w:p w14:paraId="55B2BEA2" w14:textId="77777777" w:rsidR="009E7BED" w:rsidRDefault="00124446">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Список</w:t>
      </w:r>
      <w:r w:rsidRPr="0088107A">
        <w:rPr>
          <w:rFonts w:ascii="Times New Roman" w:eastAsia="Times New Roman" w:hAnsi="Times New Roman" w:cs="Times New Roman"/>
          <w:b/>
          <w:bCs/>
          <w:sz w:val="28"/>
          <w:szCs w:val="28"/>
          <w:lang w:eastAsia="ru-RU"/>
        </w:rPr>
        <w:t xml:space="preserve"> вико</w:t>
      </w:r>
      <w:r>
        <w:rPr>
          <w:rFonts w:ascii="Times New Roman" w:eastAsia="Times New Roman" w:hAnsi="Times New Roman" w:cs="Times New Roman"/>
          <w:b/>
          <w:bCs/>
          <w:sz w:val="28"/>
          <w:szCs w:val="28"/>
          <w:lang w:val="uk-UA" w:eastAsia="ru-RU"/>
        </w:rPr>
        <w:t xml:space="preserve">ристаних джерел і літератури </w:t>
      </w:r>
      <w:r>
        <w:rPr>
          <w:rFonts w:ascii="Times New Roman" w:eastAsia="Times New Roman" w:hAnsi="Times New Roman" w:cs="Times New Roman"/>
          <w:sz w:val="28"/>
          <w:szCs w:val="28"/>
          <w:lang w:val="uk-UA" w:eastAsia="ru-RU"/>
        </w:rPr>
        <w:t> </w:t>
      </w:r>
    </w:p>
    <w:p w14:paraId="454822CB" w14:textId="77777777" w:rsidR="009E7BED" w:rsidRDefault="00124446">
      <w:pPr>
        <w:spacing w:after="0" w:line="360" w:lineRule="auto"/>
        <w:ind w:firstLine="70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p>
    <w:p w14:paraId="7B6BACB2"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Березюк О., Фільц О. 2023. Асоціація феномена власної неповноцінності з самоефективністю та самооцінкою. </w:t>
      </w:r>
      <w:r>
        <w:rPr>
          <w:rFonts w:ascii="Times New Roman" w:eastAsia="Times New Roman" w:hAnsi="Times New Roman" w:cs="Times New Roman"/>
          <w:i/>
          <w:iCs/>
          <w:sz w:val="28"/>
          <w:szCs w:val="28"/>
          <w:lang w:val="uk-UA" w:eastAsia="ru-RU"/>
        </w:rPr>
        <w:t>Український вісник психоневрології.</w:t>
      </w:r>
      <w:r>
        <w:rPr>
          <w:rFonts w:ascii="Times New Roman" w:eastAsia="Times New Roman" w:hAnsi="Times New Roman" w:cs="Times New Roman"/>
          <w:sz w:val="28"/>
          <w:szCs w:val="28"/>
          <w:lang w:val="uk-UA" w:eastAsia="ru-RU"/>
        </w:rPr>
        <w:t xml:space="preserve"> Т. 31, вип. 1. С. 20 – 25. </w:t>
      </w:r>
    </w:p>
    <w:p w14:paraId="6CCD1888"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Бессараб А., Турубарова А. 2023. Кризове консультування сімей з дітьми з інвалідністю, що опинились у складних життєвих обставинах унаслідок російсько-української війни. </w:t>
      </w:r>
      <w:r>
        <w:rPr>
          <w:rFonts w:ascii="Times New Roman" w:eastAsia="Times New Roman" w:hAnsi="Times New Roman" w:cs="Times New Roman"/>
          <w:i/>
          <w:iCs/>
          <w:sz w:val="28"/>
          <w:szCs w:val="28"/>
          <w:lang w:val="uk-UA" w:eastAsia="ru-RU"/>
        </w:rPr>
        <w:t>Перспективи та інновації науки (Серія «Педагогік», Серія «Психологія», Серія «Медицина»).</w:t>
      </w:r>
      <w:r>
        <w:rPr>
          <w:rFonts w:ascii="Times New Roman" w:eastAsia="Times New Roman" w:hAnsi="Times New Roman" w:cs="Times New Roman"/>
          <w:sz w:val="28"/>
          <w:szCs w:val="28"/>
          <w:lang w:val="uk-UA" w:eastAsia="ru-RU"/>
        </w:rPr>
        <w:t>  №13. С. 462 – 476. </w:t>
      </w:r>
    </w:p>
    <w:p w14:paraId="1332FA97"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Бичук І. 2021. Соціальний супровід сімей, які перебувають у складних життєвих обставинах (із досвіду викладання навчальної дисципліни «Соціальний супровід»). </w:t>
      </w:r>
      <w:r>
        <w:rPr>
          <w:rFonts w:ascii="Times New Roman" w:eastAsia="Times New Roman" w:hAnsi="Times New Roman" w:cs="Times New Roman"/>
          <w:i/>
          <w:iCs/>
          <w:sz w:val="28"/>
          <w:szCs w:val="28"/>
          <w:lang w:val="uk-UA" w:eastAsia="ru-RU"/>
        </w:rPr>
        <w:t>Ввічливість</w:t>
      </w:r>
      <w:r>
        <w:rPr>
          <w:rFonts w:ascii="Times New Roman" w:eastAsia="Times New Roman" w:hAnsi="Times New Roman" w:cs="Times New Roman"/>
          <w:sz w:val="28"/>
          <w:szCs w:val="28"/>
          <w:lang w:val="uk-UA" w:eastAsia="ru-RU"/>
        </w:rPr>
        <w:t>. Вип. 4. С. 3 – 9. </w:t>
      </w:r>
    </w:p>
    <w:p w14:paraId="25C43CF6"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Гошовський Я., Гошовська Д. 2020. Феноменологія прояву емпатійності в депривованих дітей. Особистість і суспільство: методологія та практика сучасної психології . Луцьк : ПП Іванюк В. П. С. 59 – 62 </w:t>
      </w:r>
    </w:p>
    <w:p w14:paraId="7463757E"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Довгань А.В., Шимко І.М. 2020. Особливості соціалізації особистості молодшого школяра із різних типів сімей. «Актуальні питання соціально-педагогічної та початкової освіти». №6.С.38-43. </w:t>
      </w:r>
    </w:p>
    <w:p w14:paraId="269F5198"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Замашкіна О.Д. 2024. Самоцінність ментального здоров’я дитини і сім’ї, травмованих війною. Інноваційна п</w:t>
      </w:r>
      <w:r>
        <w:rPr>
          <w:rFonts w:ascii="Times New Roman" w:hAnsi="Times New Roman" w:cs="Times New Roman"/>
          <w:color w:val="222222"/>
          <w:sz w:val="28"/>
          <w:szCs w:val="28"/>
          <w:shd w:val="clear" w:color="auto" w:fill="FFFFFF"/>
          <w:lang w:val="uk-UA"/>
        </w:rPr>
        <w:t xml:space="preserve">едагогіка. № 69 Т. 1. С. 201-207. </w:t>
      </w:r>
    </w:p>
    <w:p w14:paraId="490A0092" w14:textId="77777777" w:rsidR="009E7BED" w:rsidRDefault="00124446">
      <w:pPr>
        <w:pStyle w:val="aff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Ісаєва О., Сергієні О. 2020. Формування самосвідомості, зокрема самооцінки у підлітковому віці. Актуальні проблеми психологічної науки у XXI столітті: погляд у майбутнє. Дніпро. С. 23-27  </w:t>
      </w:r>
    </w:p>
    <w:p w14:paraId="1FC4BE67"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Комплієнко І. 2020. Неповна сім’я як чинник вживання старшокласниками психоактивних речовин. Проблеми сучасної психології. № 49. С. 177– 201. </w:t>
      </w:r>
    </w:p>
    <w:p w14:paraId="59C93555" w14:textId="77777777" w:rsidR="009E7BED" w:rsidRDefault="00124446">
      <w:pPr>
        <w:pStyle w:val="aff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Конончук А. Неповна батьківська сім’я як об’єкт соціальнопедагогічної роботи. Наукові записки Ніжинського державного університету ім. Миколи Гоголя. Психолого-педагогічні науки. №. 3.  С. 50-56.  </w:t>
      </w:r>
    </w:p>
    <w:p w14:paraId="170FD566"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Комплієнко І. 2020. Неповна сім’я як чинник вживання старшокласниками психоактивних речовин. Проблеми сучасної психології. № 49. С. 177– 201 </w:t>
      </w:r>
    </w:p>
    <w:p w14:paraId="557A6386" w14:textId="77777777" w:rsidR="009E7BED" w:rsidRDefault="00124446">
      <w:pPr>
        <w:pStyle w:val="aff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Соціальна педагогіка: підручн. ; 4-те вид. виправлене та доп. / за ред. проф. А. Й. Капської. К. : Центр учбової літератури. С. 222–241.  </w:t>
      </w:r>
    </w:p>
    <w:p w14:paraId="5348F1BB"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Соціальна робота з вразливими сім’ями та дітьми : посіб. у 2-х ч.; Сучасні орієнтири та ключові технології. К. : ОБНОВА КОМПАНІ. 256 с. </w:t>
      </w:r>
    </w:p>
    <w:p w14:paraId="306E7BE9" w14:textId="77777777" w:rsidR="009E7BED" w:rsidRDefault="00124446">
      <w:pPr>
        <w:pStyle w:val="aff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Соціальний супровід сімей, які опинилися в складних життєвих обставинах  URL: </w:t>
      </w:r>
      <w:hyperlink r:id="rId13" w:history="1">
        <w:r>
          <w:rPr>
            <w:rFonts w:ascii="Times New Roman" w:eastAsia="Times New Roman" w:hAnsi="Times New Roman" w:cs="Times New Roman"/>
            <w:color w:val="0563C1"/>
            <w:sz w:val="28"/>
            <w:szCs w:val="28"/>
            <w:u w:val="single"/>
            <w:shd w:val="clear" w:color="auto" w:fill="FFFFFF" w:themeFill="background1"/>
            <w:lang w:val="uk-UA" w:eastAsia="ru-RU"/>
          </w:rPr>
          <w:t>http://zn-rada.gov.ua/publ/socialnij_suprovid_simej_ta_osib_jaki_opinilisja_u_skladnikh_zhittevikh_obstavinakh/socialnij_suprovid_simej_ta_osib_jaki_opinilisja_u_skladnikh_zhittevikh_obstavinakh/6-1-0-15</w:t>
        </w:r>
      </w:hyperlink>
      <w:r>
        <w:rPr>
          <w:rFonts w:ascii="Times New Roman" w:eastAsia="Times New Roman" w:hAnsi="Times New Roman" w:cs="Times New Roman"/>
          <w:sz w:val="28"/>
          <w:szCs w:val="28"/>
          <w:shd w:val="clear" w:color="auto" w:fill="FFFFFF" w:themeFill="background1"/>
          <w:lang w:val="uk-UA" w:eastAsia="ru-RU"/>
        </w:rPr>
        <w:t>.</w:t>
      </w:r>
      <w:r>
        <w:rPr>
          <w:rFonts w:ascii="Times New Roman" w:eastAsia="Times New Roman" w:hAnsi="Times New Roman" w:cs="Times New Roman"/>
          <w:sz w:val="28"/>
          <w:szCs w:val="28"/>
          <w:lang w:val="uk-UA" w:eastAsia="ru-RU"/>
        </w:rPr>
        <w:t xml:space="preserve"> (дата звернення 21.03.2025) </w:t>
      </w:r>
    </w:p>
    <w:p w14:paraId="19945F7B"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Соціальний супровід сімей: хто забезпечується. URL: </w:t>
      </w:r>
      <w:hyperlink r:id="rId14" w:history="1">
        <w:r>
          <w:rPr>
            <w:rFonts w:ascii="Times New Roman" w:eastAsia="Times New Roman" w:hAnsi="Times New Roman" w:cs="Times New Roman"/>
            <w:color w:val="0563C1"/>
            <w:sz w:val="28"/>
            <w:szCs w:val="28"/>
            <w:u w:val="single"/>
            <w:lang w:val="uk-UA" w:eastAsia="ru-RU"/>
          </w:rPr>
          <w:t>https://rada.ekhmilnyk.gov.ua/uk/articles/item/12608/socialnij-suprovid-simej-hto-zabezpechuetsya</w:t>
        </w:r>
      </w:hyperlink>
      <w:r>
        <w:rPr>
          <w:rFonts w:ascii="Times New Roman" w:eastAsia="Times New Roman" w:hAnsi="Times New Roman" w:cs="Times New Roman"/>
          <w:sz w:val="28"/>
          <w:szCs w:val="28"/>
          <w:lang w:val="uk-UA" w:eastAsia="ru-RU"/>
        </w:rPr>
        <w:t xml:space="preserve"> (дата звернення 21.03.2025) </w:t>
      </w:r>
    </w:p>
    <w:p w14:paraId="6C1FB03F" w14:textId="77777777" w:rsidR="009E7BED" w:rsidRDefault="00124446">
      <w:pPr>
        <w:pStyle w:val="aff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Ярош Н.С., Розумна М.В. 2020. Особливості копінг-стратегій студентів, які виховувались у неповній родині. Вісник Харківського національного університету імені В.Н. Каразіна. Серія «Психологія». №69. С. 112- 118.  </w:t>
      </w:r>
    </w:p>
    <w:p w14:paraId="16B9546E"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Aneesh A, Sia SK, Kumar P. 2024. Parent-child relationship and psychological well-being of adolescents: role of emotion regulation and social competence. J Hum Behav Soc Environ. vol  34(2). vol 153–171. </w:t>
      </w:r>
    </w:p>
    <w:p w14:paraId="5EE8B708" w14:textId="77777777" w:rsidR="009E7BED" w:rsidRDefault="00124446">
      <w:pPr>
        <w:pStyle w:val="aff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Aneesh A, Sia SK. 2023. Role of resilience in the social competence and psychological well-being of adolescents with single parents. Indian J Health Stud.  </w:t>
      </w:r>
    </w:p>
    <w:p w14:paraId="20C29B27"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Centers for Disease Control and Prevention. 2023. Data and statistics on children’s mental health. Centers for Disease Control and Prevention.  </w:t>
      </w:r>
    </w:p>
    <w:p w14:paraId="64C6FA90" w14:textId="77777777" w:rsidR="009E7BED" w:rsidRDefault="00124446">
      <w:pPr>
        <w:pStyle w:val="aff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Centers for Disease Control and Prevention. 2022. Childhood obesity facts. Centers for Disease Control and Prevention.  </w:t>
      </w:r>
    </w:p>
    <w:p w14:paraId="40874685"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Frosch, C., Sullivan, S., &amp; Banion, S. O. 2021. Parenting and child development: A relational health perspective. American Journal of Lifestyle Medicine.  </w:t>
      </w:r>
    </w:p>
    <w:p w14:paraId="20A93ED9" w14:textId="77777777" w:rsidR="009E7BED" w:rsidRDefault="00124446">
      <w:pPr>
        <w:pStyle w:val="aff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Givertz, M. 2021. Parenting styles. Oxford Bibliographies.  </w:t>
      </w:r>
    </w:p>
    <w:p w14:paraId="17DCDF34"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Gupta A, Kashyap S. 2020. Growing up in a single parent family; a determining factor of adolescent’s well-being. Adv J Social Sci. vol 7(1). Р.138–144.  </w:t>
      </w:r>
    </w:p>
    <w:p w14:paraId="0F6B959A" w14:textId="77777777" w:rsidR="009E7BED" w:rsidRDefault="00124446">
      <w:pPr>
        <w:pStyle w:val="aff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National Center for Education Statistics. 2023. U.S. Department of Education, Institute of Education Sciences. Students with Disabilities Statistic  </w:t>
      </w:r>
    </w:p>
    <w:p w14:paraId="2D56E1E7"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Gibbs GR. 2021. </w:t>
      </w:r>
      <w:r>
        <w:rPr>
          <w:rFonts w:ascii="Times New Roman" w:eastAsia="Times New Roman" w:hAnsi="Times New Roman" w:cs="Times New Roman"/>
          <w:i/>
          <w:iCs/>
          <w:sz w:val="28"/>
          <w:szCs w:val="28"/>
          <w:lang w:val="uk-UA" w:eastAsia="ru-RU"/>
        </w:rPr>
        <w:t>Analyzing qualitative data</w:t>
      </w:r>
      <w:r>
        <w:rPr>
          <w:rFonts w:ascii="Times New Roman" w:eastAsia="Times New Roman" w:hAnsi="Times New Roman" w:cs="Times New Roman"/>
          <w:sz w:val="28"/>
          <w:szCs w:val="28"/>
          <w:lang w:val="uk-UA" w:eastAsia="ru-RU"/>
        </w:rPr>
        <w:t xml:space="preserve">. London: Sage Publications. Haugen G Children’s Perspectives on Everyday Experiences of Shared Residence: Time, Emotions and Agency Dilemmas. </w:t>
      </w:r>
      <w:r>
        <w:rPr>
          <w:rFonts w:ascii="Times New Roman" w:eastAsia="Times New Roman" w:hAnsi="Times New Roman" w:cs="Times New Roman"/>
          <w:i/>
          <w:iCs/>
          <w:sz w:val="28"/>
          <w:szCs w:val="28"/>
          <w:lang w:val="uk-UA" w:eastAsia="ru-RU"/>
        </w:rPr>
        <w:t>Children &amp; Society</w:t>
      </w:r>
      <w:r>
        <w:rPr>
          <w:rFonts w:ascii="Times New Roman" w:eastAsia="Times New Roman" w:hAnsi="Times New Roman" w:cs="Times New Roman"/>
          <w:sz w:val="28"/>
          <w:szCs w:val="28"/>
          <w:lang w:val="uk-UA" w:eastAsia="ru-RU"/>
        </w:rPr>
        <w:t xml:space="preserve"> vol 24(2). Р. 112-122.  </w:t>
      </w:r>
    </w:p>
    <w:p w14:paraId="79253428" w14:textId="77777777" w:rsidR="009E7BED" w:rsidRDefault="00124446">
      <w:pPr>
        <w:pStyle w:val="aff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Singh R, Singh B, Mahato S, Hambour VK. 2020. Social support, emotion regulation and mindfulness: a linkage towards social anxiety among adolescents attending secondary schools in Birgunj, Nepal. PLOS ONE. vol 15(4).  </w:t>
      </w:r>
    </w:p>
    <w:p w14:paraId="234EC92F"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Social support and the adjustment of children in divorced and remarried families. URL: </w:t>
      </w:r>
      <w:hyperlink r:id="rId15" w:history="1">
        <w:r>
          <w:rPr>
            <w:rFonts w:ascii="Times New Roman" w:eastAsia="Times New Roman" w:hAnsi="Times New Roman" w:cs="Times New Roman"/>
            <w:color w:val="0563C1"/>
            <w:sz w:val="28"/>
            <w:szCs w:val="28"/>
            <w:u w:val="single"/>
            <w:lang w:val="uk-UA" w:eastAsia="ru-RU"/>
          </w:rPr>
          <w:t>https://www.researchgate.net/publication/240697334_Social_Support_and_the_Adjustment_of_Children_in_Divorced_and_Remarried_Families</w:t>
        </w:r>
      </w:hyperlink>
      <w:r>
        <w:rPr>
          <w:rFonts w:ascii="Times New Roman" w:eastAsia="Times New Roman" w:hAnsi="Times New Roman" w:cs="Times New Roman"/>
          <w:sz w:val="28"/>
          <w:szCs w:val="28"/>
          <w:lang w:val="uk-UA" w:eastAsia="ru-RU"/>
        </w:rPr>
        <w:t xml:space="preserve"> (дата звернення 21.03.2025) </w:t>
      </w:r>
    </w:p>
    <w:p w14:paraId="2088E439" w14:textId="77777777" w:rsidR="009E7BED" w:rsidRDefault="00124446">
      <w:pPr>
        <w:pStyle w:val="aff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Mishra PS, Thamminaina A, Mishra N. 2021. Single mothers: strategies of family management and support systems in relation to health. J Int Womens Stud. vol 22(5). Р.393–406 </w:t>
      </w:r>
    </w:p>
    <w:p w14:paraId="3EA81182"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Marshall S. 2021. Do I Matter? Construct validation of adolescents’ perceived mattering to parents and friends. </w:t>
      </w:r>
      <w:r>
        <w:rPr>
          <w:rFonts w:ascii="Times New Roman" w:eastAsia="Times New Roman" w:hAnsi="Times New Roman" w:cs="Times New Roman"/>
          <w:i/>
          <w:iCs/>
          <w:sz w:val="28"/>
          <w:szCs w:val="28"/>
          <w:lang w:val="uk-UA" w:eastAsia="ru-RU"/>
        </w:rPr>
        <w:t>Journal of Adolescence</w:t>
      </w:r>
      <w:r>
        <w:rPr>
          <w:rFonts w:ascii="Times New Roman" w:eastAsia="Times New Roman" w:hAnsi="Times New Roman" w:cs="Times New Roman"/>
          <w:sz w:val="28"/>
          <w:szCs w:val="28"/>
          <w:lang w:val="uk-UA" w:eastAsia="ru-RU"/>
        </w:rPr>
        <w:t xml:space="preserve"> vol 24(4). Р. 473-490.  </w:t>
      </w:r>
    </w:p>
    <w:p w14:paraId="50B487E9" w14:textId="77777777" w:rsidR="009E7BED" w:rsidRDefault="00124446">
      <w:pPr>
        <w:pStyle w:val="aff0"/>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Daniel E. 2021. Single mothers and wellbeing of adolescents’ children in Kuala Lumpur, Malaysia. International Journal of Social and Development Concerns. Р. 116–127.  </w:t>
      </w:r>
    </w:p>
    <w:p w14:paraId="38CECDC3" w14:textId="77777777" w:rsidR="009E7BED" w:rsidRDefault="0012444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Morrow V. 2023 Perspectives on Children’s Agency Within Families. A View From the Sociology of Childhood. In:</w:t>
      </w:r>
      <w:r>
        <w:rPr>
          <w:rFonts w:ascii="Times New Roman" w:eastAsia="Times New Roman" w:hAnsi="Times New Roman" w:cs="Times New Roman"/>
          <w:i/>
          <w:iCs/>
          <w:sz w:val="28"/>
          <w:szCs w:val="28"/>
          <w:lang w:val="uk-UA" w:eastAsia="ru-RU"/>
        </w:rPr>
        <w:t xml:space="preserve"> </w:t>
      </w:r>
      <w:r>
        <w:rPr>
          <w:rFonts w:ascii="Times New Roman" w:eastAsia="Times New Roman" w:hAnsi="Times New Roman" w:cs="Times New Roman"/>
          <w:sz w:val="28"/>
          <w:szCs w:val="28"/>
          <w:lang w:val="uk-UA" w:eastAsia="ru-RU"/>
        </w:rPr>
        <w:t>L Kuczynski (ed)</w:t>
      </w:r>
      <w:r>
        <w:rPr>
          <w:rFonts w:ascii="Times New Roman" w:eastAsia="Times New Roman" w:hAnsi="Times New Roman" w:cs="Times New Roman"/>
          <w:i/>
          <w:iCs/>
          <w:sz w:val="28"/>
          <w:szCs w:val="28"/>
          <w:lang w:val="uk-UA" w:eastAsia="ru-RU"/>
        </w:rPr>
        <w:t xml:space="preserve"> Handbook of Dynamics in Parent-Child Relations</w:t>
      </w:r>
      <w:r>
        <w:rPr>
          <w:rFonts w:ascii="Times New Roman" w:eastAsia="Times New Roman" w:hAnsi="Times New Roman" w:cs="Times New Roman"/>
          <w:sz w:val="28"/>
          <w:szCs w:val="28"/>
          <w:lang w:val="uk-UA" w:eastAsia="ru-RU"/>
        </w:rPr>
        <w:t>. Thousand Oaks: Sage Publications, Р. 109-129.  </w:t>
      </w:r>
    </w:p>
    <w:p w14:paraId="70B87CB1" w14:textId="77777777" w:rsidR="009E7BED" w:rsidRDefault="00124446">
      <w:pPr>
        <w:pStyle w:val="aff0"/>
        <w:spacing w:after="0" w:line="360" w:lineRule="auto"/>
        <w:ind w:left="0" w:firstLine="709"/>
        <w:jc w:val="both"/>
        <w:rPr>
          <w:lang w:val="uk-UA"/>
        </w:rPr>
      </w:pPr>
      <w:r>
        <w:rPr>
          <w:rFonts w:ascii="Times New Roman" w:eastAsia="Times New Roman" w:hAnsi="Times New Roman" w:cs="Times New Roman"/>
          <w:sz w:val="28"/>
          <w:szCs w:val="28"/>
          <w:lang w:val="uk-UA" w:eastAsia="ru-RU"/>
        </w:rPr>
        <w:t xml:space="preserve"> Wilcox, B. W., Wang, W., &amp; Rowe, I. 2021. Less poverty, less prison, more college: What two parents mean for children. Institute for Family Studies</w:t>
      </w:r>
    </w:p>
    <w:p w14:paraId="70947DBF" w14:textId="77777777" w:rsidR="009E7BED" w:rsidRDefault="00124446">
      <w:pPr>
        <w:rPr>
          <w:lang w:val="uk-UA"/>
        </w:rPr>
      </w:pPr>
      <w:r>
        <w:rPr>
          <w:lang w:val="uk-UA"/>
        </w:rPr>
        <w:br w:type="page"/>
      </w:r>
    </w:p>
    <w:p w14:paraId="0BA8F483" w14:textId="77777777" w:rsidR="009E7BED" w:rsidRDefault="00124446">
      <w:pPr>
        <w:pStyle w:val="Paragraph"/>
        <w:spacing w:before="0" w:after="0" w:line="360" w:lineRule="auto"/>
        <w:jc w:val="center"/>
        <w:rPr>
          <w:rFonts w:ascii="Segoe UI" w:hAnsi="Segoe UI" w:cs="Segoe UI"/>
          <w:sz w:val="18"/>
          <w:szCs w:val="18"/>
          <w:lang w:val="uk-UA"/>
        </w:rPr>
      </w:pPr>
      <w:r>
        <w:rPr>
          <w:rStyle w:val="Normaltextrun"/>
          <w:b/>
          <w:bCs/>
          <w:color w:val="000000"/>
          <w:sz w:val="28"/>
          <w:szCs w:val="28"/>
          <w:lang w:val="uk-UA"/>
        </w:rPr>
        <w:t>ДОДАТКИ</w:t>
      </w:r>
      <w:r>
        <w:rPr>
          <w:rStyle w:val="Eop"/>
          <w:color w:val="000000"/>
          <w:sz w:val="28"/>
          <w:szCs w:val="28"/>
          <w:lang w:val="uk-UA"/>
        </w:rPr>
        <w:t> </w:t>
      </w:r>
    </w:p>
    <w:p w14:paraId="6BB8FD42" w14:textId="77777777" w:rsidR="009E7BED" w:rsidRDefault="00124446">
      <w:pPr>
        <w:pStyle w:val="Paragraph"/>
        <w:spacing w:before="0" w:after="0" w:line="360" w:lineRule="auto"/>
        <w:jc w:val="right"/>
        <w:rPr>
          <w:rFonts w:ascii="Segoe UI" w:hAnsi="Segoe UI" w:cs="Segoe UI"/>
          <w:sz w:val="18"/>
          <w:szCs w:val="18"/>
          <w:lang w:val="uk-UA"/>
        </w:rPr>
      </w:pPr>
      <w:r>
        <w:rPr>
          <w:rStyle w:val="Normaltextrun"/>
          <w:b/>
          <w:bCs/>
          <w:sz w:val="28"/>
          <w:szCs w:val="28"/>
          <w:lang w:val="uk-UA"/>
        </w:rPr>
        <w:t>Додаток А</w:t>
      </w:r>
      <w:r>
        <w:rPr>
          <w:rStyle w:val="Eop"/>
          <w:sz w:val="28"/>
          <w:szCs w:val="28"/>
          <w:lang w:val="uk-UA"/>
        </w:rPr>
        <w:t> </w:t>
      </w:r>
    </w:p>
    <w:p w14:paraId="32D8CB9B" w14:textId="77777777" w:rsidR="009E7BED" w:rsidRDefault="00124446">
      <w:pPr>
        <w:pStyle w:val="Paragraph"/>
        <w:spacing w:before="0" w:after="0" w:line="360" w:lineRule="auto"/>
        <w:ind w:firstLine="705"/>
        <w:jc w:val="center"/>
        <w:rPr>
          <w:rFonts w:ascii="Segoe UI" w:hAnsi="Segoe UI" w:cs="Segoe UI"/>
          <w:sz w:val="18"/>
          <w:szCs w:val="18"/>
          <w:lang w:val="uk-UA"/>
        </w:rPr>
      </w:pPr>
      <w:r>
        <w:rPr>
          <w:rStyle w:val="Normaltextrun"/>
          <w:b/>
          <w:bCs/>
          <w:sz w:val="28"/>
          <w:szCs w:val="28"/>
          <w:lang w:val="uk-UA"/>
        </w:rPr>
        <w:t>Опитувальник «Аналіз сімейної тривоги»</w:t>
      </w:r>
      <w:r>
        <w:rPr>
          <w:rStyle w:val="Eop"/>
          <w:sz w:val="28"/>
          <w:szCs w:val="28"/>
          <w:lang w:val="uk-UA"/>
        </w:rPr>
        <w:t> </w:t>
      </w:r>
    </w:p>
    <w:p w14:paraId="4207D240" w14:textId="77777777" w:rsidR="009E7BED" w:rsidRDefault="00124446">
      <w:pPr>
        <w:pStyle w:val="Paragraph"/>
        <w:spacing w:before="0" w:after="0" w:line="360" w:lineRule="auto"/>
        <w:ind w:firstLine="705"/>
        <w:jc w:val="center"/>
        <w:rPr>
          <w:rStyle w:val="Eop"/>
          <w:sz w:val="28"/>
          <w:szCs w:val="28"/>
          <w:lang w:val="uk-UA"/>
        </w:rPr>
      </w:pPr>
      <w:r>
        <w:rPr>
          <w:rStyle w:val="Normaltextrun"/>
          <w:b/>
          <w:bCs/>
          <w:sz w:val="28"/>
          <w:szCs w:val="28"/>
          <w:lang w:val="uk-UA"/>
        </w:rPr>
        <w:t>(Е. Г. Ейдеміллер і В. Юстицкис)</w:t>
      </w:r>
      <w:r>
        <w:rPr>
          <w:rStyle w:val="Eop"/>
          <w:sz w:val="28"/>
          <w:szCs w:val="28"/>
          <w:lang w:val="uk-UA"/>
        </w:rPr>
        <w:t> </w:t>
      </w:r>
    </w:p>
    <w:p w14:paraId="4119AC07" w14:textId="77777777" w:rsidR="009E7BED" w:rsidRDefault="009E7BED">
      <w:pPr>
        <w:pStyle w:val="Paragraph"/>
        <w:spacing w:before="0" w:after="0" w:line="360" w:lineRule="auto"/>
        <w:ind w:firstLine="705"/>
        <w:jc w:val="center"/>
        <w:rPr>
          <w:rFonts w:ascii="Segoe UI" w:hAnsi="Segoe UI" w:cs="Segoe UI"/>
          <w:sz w:val="18"/>
          <w:szCs w:val="18"/>
          <w:lang w:val="uk-UA"/>
        </w:rPr>
      </w:pPr>
    </w:p>
    <w:p w14:paraId="10E96D06"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Інструкція</w:t>
      </w:r>
      <w:r>
        <w:rPr>
          <w:rStyle w:val="Eop"/>
          <w:sz w:val="28"/>
          <w:szCs w:val="28"/>
          <w:lang w:val="uk-UA"/>
        </w:rPr>
        <w:t> </w:t>
      </w:r>
    </w:p>
    <w:p w14:paraId="660848E8"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i/>
          <w:iCs/>
          <w:sz w:val="28"/>
          <w:szCs w:val="28"/>
          <w:lang w:val="uk-UA"/>
        </w:rPr>
        <w:t>Читайте по черзі затвердження опитувальника. Якщо Ви загалом згодні з ними, то на бланку обведіть кружком номер затвердження. Якщо Ви в цілому не згодні – закресліть цей же номер. Якщо дуже важко вибрати, то 193 поставте на номері знак питання. Намагайтеся, щоб таких відповідей було не більше трьох. Пам’ятайте, Ви характеризуєте своє самопочуття в сім’ї.</w:t>
      </w:r>
      <w:r>
        <w:rPr>
          <w:rStyle w:val="Eop"/>
          <w:sz w:val="28"/>
          <w:szCs w:val="28"/>
          <w:lang w:val="uk-UA"/>
        </w:rPr>
        <w:t> </w:t>
      </w:r>
    </w:p>
    <w:p w14:paraId="66E1E24B"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Текст опитувальника </w:t>
      </w:r>
      <w:r>
        <w:rPr>
          <w:rStyle w:val="Eop"/>
          <w:sz w:val="28"/>
          <w:szCs w:val="28"/>
          <w:lang w:val="uk-UA"/>
        </w:rPr>
        <w:t> </w:t>
      </w:r>
    </w:p>
    <w:p w14:paraId="02B33450"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1. Знаю, що члени моєї сім’ї часто бувають незадоволені мною. </w:t>
      </w:r>
      <w:r>
        <w:rPr>
          <w:rStyle w:val="Eop"/>
          <w:sz w:val="28"/>
          <w:szCs w:val="28"/>
          <w:lang w:val="uk-UA"/>
        </w:rPr>
        <w:t> </w:t>
      </w:r>
    </w:p>
    <w:p w14:paraId="2FEA851B"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2. Відчуваю, що, як би я не вступив (а), все одно буде не так. </w:t>
      </w:r>
      <w:r>
        <w:rPr>
          <w:rStyle w:val="Eop"/>
          <w:sz w:val="28"/>
          <w:szCs w:val="28"/>
          <w:lang w:val="uk-UA"/>
        </w:rPr>
        <w:t> </w:t>
      </w:r>
    </w:p>
    <w:p w14:paraId="53011E73"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3. Я багато чого не встигаю зробити.</w:t>
      </w:r>
      <w:r>
        <w:rPr>
          <w:rStyle w:val="Eop"/>
          <w:sz w:val="28"/>
          <w:szCs w:val="28"/>
          <w:lang w:val="uk-UA"/>
        </w:rPr>
        <w:t> </w:t>
      </w:r>
    </w:p>
    <w:p w14:paraId="6CF9F0C0"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 4. Так виходить, що саме я найчастіше опиняюся винен (а) у всьому, що трапляється в нашій сім’ї.</w:t>
      </w:r>
      <w:r>
        <w:rPr>
          <w:rStyle w:val="Eop"/>
          <w:sz w:val="28"/>
          <w:szCs w:val="28"/>
          <w:lang w:val="uk-UA"/>
        </w:rPr>
        <w:t> </w:t>
      </w:r>
    </w:p>
    <w:p w14:paraId="4B95E0D2"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 5. Часто відчуваю себе безпорадним (безпорадною).</w:t>
      </w:r>
      <w:r>
        <w:rPr>
          <w:rStyle w:val="Eop"/>
          <w:sz w:val="28"/>
          <w:szCs w:val="28"/>
          <w:lang w:val="uk-UA"/>
        </w:rPr>
        <w:t> </w:t>
      </w:r>
    </w:p>
    <w:p w14:paraId="4FDEC7DB"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 6. Вдома мені часто доводиться нервувати.</w:t>
      </w:r>
      <w:r>
        <w:rPr>
          <w:rStyle w:val="Eop"/>
          <w:sz w:val="28"/>
          <w:szCs w:val="28"/>
          <w:lang w:val="uk-UA"/>
        </w:rPr>
        <w:t> </w:t>
      </w:r>
    </w:p>
    <w:p w14:paraId="30A60828"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 7. Коли потрапляю додому, відчуваю себе незграбним (незграбною) і незграбним (незручної). </w:t>
      </w:r>
      <w:r>
        <w:rPr>
          <w:rStyle w:val="Eop"/>
          <w:sz w:val="28"/>
          <w:szCs w:val="28"/>
          <w:lang w:val="uk-UA"/>
        </w:rPr>
        <w:t> </w:t>
      </w:r>
    </w:p>
    <w:p w14:paraId="6C93BA13"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8. Деякі члени сім’ї вважають мене нетямущим (недолугої). </w:t>
      </w:r>
      <w:r>
        <w:rPr>
          <w:rStyle w:val="Eop"/>
          <w:sz w:val="28"/>
          <w:szCs w:val="28"/>
          <w:lang w:val="uk-UA"/>
        </w:rPr>
        <w:t> </w:t>
      </w:r>
    </w:p>
    <w:p w14:paraId="7A56590B"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9. Коли я вдома, весь час через що-небудь переживаю. </w:t>
      </w:r>
      <w:r>
        <w:rPr>
          <w:rStyle w:val="Eop"/>
          <w:sz w:val="28"/>
          <w:szCs w:val="28"/>
          <w:lang w:val="uk-UA"/>
        </w:rPr>
        <w:t> </w:t>
      </w:r>
    </w:p>
    <w:p w14:paraId="5DA2FBCC"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10. Часто відчуваю на собі критичні погляди членів моєї сім’ї. </w:t>
      </w:r>
      <w:r>
        <w:rPr>
          <w:rStyle w:val="Eop"/>
          <w:sz w:val="28"/>
          <w:szCs w:val="28"/>
          <w:lang w:val="uk-UA"/>
        </w:rPr>
        <w:t> </w:t>
      </w:r>
    </w:p>
    <w:p w14:paraId="50A2A43D"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11. Іду додому і з тривогою думаю, що ще трапилося в мою відсутність. </w:t>
      </w:r>
      <w:r>
        <w:rPr>
          <w:rStyle w:val="Eop"/>
          <w:sz w:val="28"/>
          <w:szCs w:val="28"/>
          <w:lang w:val="uk-UA"/>
        </w:rPr>
        <w:t> </w:t>
      </w:r>
    </w:p>
    <w:p w14:paraId="0A839DEB"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12. Вдома у мене постійно відчуття, що треба ще дуже багато зробити. </w:t>
      </w:r>
      <w:r>
        <w:rPr>
          <w:rStyle w:val="Eop"/>
          <w:sz w:val="28"/>
          <w:szCs w:val="28"/>
          <w:lang w:val="uk-UA"/>
        </w:rPr>
        <w:t> </w:t>
      </w:r>
    </w:p>
    <w:p w14:paraId="764DE71B"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13. Нерідко відчуваю себе зайвим (зайвою) у будинку. </w:t>
      </w:r>
      <w:r>
        <w:rPr>
          <w:rStyle w:val="Eop"/>
          <w:sz w:val="28"/>
          <w:szCs w:val="28"/>
          <w:lang w:val="uk-UA"/>
        </w:rPr>
        <w:t> </w:t>
      </w:r>
    </w:p>
    <w:p w14:paraId="25A7F37E"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14. Вдома у мене такий стан, що просто опускаються руки. </w:t>
      </w:r>
      <w:r>
        <w:rPr>
          <w:rStyle w:val="Eop"/>
          <w:sz w:val="28"/>
          <w:szCs w:val="28"/>
          <w:lang w:val="uk-UA"/>
        </w:rPr>
        <w:t> </w:t>
      </w:r>
    </w:p>
    <w:p w14:paraId="3734E5D7"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15. Вдома мені постійно доводиться стримуватися.</w:t>
      </w:r>
      <w:r>
        <w:rPr>
          <w:rStyle w:val="Eop"/>
          <w:sz w:val="28"/>
          <w:szCs w:val="28"/>
          <w:lang w:val="uk-UA"/>
        </w:rPr>
        <w:t> </w:t>
      </w:r>
    </w:p>
    <w:p w14:paraId="0362445F"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 16. Мені здається, якби я раптом зник (зникла), то ніхто б цього не помітив. </w:t>
      </w:r>
      <w:r>
        <w:rPr>
          <w:rStyle w:val="Eop"/>
          <w:sz w:val="28"/>
          <w:szCs w:val="28"/>
          <w:lang w:val="uk-UA"/>
        </w:rPr>
        <w:t> </w:t>
      </w:r>
    </w:p>
    <w:p w14:paraId="6BE5AD20"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17. Ідеш додому, думаєш, що будеш робити одне, але, як правило, доводиться робити зовсім інше. </w:t>
      </w:r>
      <w:r>
        <w:rPr>
          <w:rStyle w:val="Eop"/>
          <w:sz w:val="28"/>
          <w:szCs w:val="28"/>
          <w:lang w:val="uk-UA"/>
        </w:rPr>
        <w:t> </w:t>
      </w:r>
    </w:p>
    <w:p w14:paraId="652FA2CD"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18. Як подумаю про свої сімейні справи, починаю хвилюватися. </w:t>
      </w:r>
      <w:r>
        <w:rPr>
          <w:rStyle w:val="Eop"/>
          <w:sz w:val="28"/>
          <w:szCs w:val="28"/>
          <w:lang w:val="uk-UA"/>
        </w:rPr>
        <w:t> </w:t>
      </w:r>
    </w:p>
    <w:p w14:paraId="6F858E2D"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19. Деяким членам моєї родини буває незручно через мене перед друзями і знайомими. </w:t>
      </w:r>
      <w:r>
        <w:rPr>
          <w:rStyle w:val="Eop"/>
          <w:sz w:val="28"/>
          <w:szCs w:val="28"/>
          <w:lang w:val="uk-UA"/>
        </w:rPr>
        <w:t> </w:t>
      </w:r>
    </w:p>
    <w:p w14:paraId="71AC5047"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 20. Часто буває так: хочу зробити добре, але виявляється, вийшло погано. </w:t>
      </w:r>
      <w:r>
        <w:rPr>
          <w:rStyle w:val="Eop"/>
          <w:sz w:val="28"/>
          <w:szCs w:val="28"/>
          <w:lang w:val="uk-UA"/>
        </w:rPr>
        <w:t> </w:t>
      </w:r>
    </w:p>
    <w:p w14:paraId="7A909E6A"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21. Мені багато чого у нас не подобається, але я цього прагну не показувати.</w:t>
      </w:r>
      <w:r>
        <w:rPr>
          <w:rStyle w:val="Eop"/>
          <w:sz w:val="28"/>
          <w:szCs w:val="28"/>
          <w:lang w:val="uk-UA"/>
        </w:rPr>
        <w:t> </w:t>
      </w:r>
    </w:p>
    <w:p w14:paraId="191A34A2"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i/>
          <w:iCs/>
          <w:sz w:val="28"/>
          <w:szCs w:val="28"/>
          <w:lang w:val="uk-UA"/>
        </w:rPr>
        <w:t>Обробка й інтерпретація</w:t>
      </w:r>
      <w:r>
        <w:rPr>
          <w:rStyle w:val="Normaltextrun"/>
          <w:sz w:val="28"/>
          <w:szCs w:val="28"/>
          <w:lang w:val="uk-UA"/>
        </w:rPr>
        <w:t xml:space="preserve"> результатів.  За кожне згоду з твердженням нараховується 1 бал. Сума балів підраховується окремо по кожній з трьох шкал:</w:t>
      </w:r>
      <w:r>
        <w:rPr>
          <w:rStyle w:val="Eop"/>
          <w:sz w:val="28"/>
          <w:szCs w:val="28"/>
          <w:lang w:val="uk-UA"/>
        </w:rPr>
        <w:t> </w:t>
      </w:r>
    </w:p>
    <w:p w14:paraId="1D61E287"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 Субшкала В – провина (сімейна вина члена сім’ї) – неадекватне почуття індивідом відповідальності за все негативне, що відбувається в сім’ї. До шкали відносяться наступні твердження: 1,4,7,10, 13,16, 19. Наявність сімейної провини діагностується при п’яти погодилися. </w:t>
      </w:r>
      <w:r>
        <w:rPr>
          <w:rStyle w:val="Eop"/>
          <w:sz w:val="28"/>
          <w:szCs w:val="28"/>
          <w:lang w:val="uk-UA"/>
        </w:rPr>
        <w:t> </w:t>
      </w:r>
    </w:p>
    <w:p w14:paraId="4F3C06F2"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Субшкала Т – тривожність (сімейна тривожність члена сім’ї) – почуття, що ситуація в сім’ї не залежить від власних зусиль обстежуваного. До шкали відносяться твердження: 2, 5, 8, 11, 14, 17, 20. Сімейна тривожність діагностується при п’яти погодилися.</w:t>
      </w:r>
      <w:r>
        <w:rPr>
          <w:rStyle w:val="Eop"/>
          <w:sz w:val="28"/>
          <w:szCs w:val="28"/>
          <w:lang w:val="uk-UA"/>
        </w:rPr>
        <w:t> </w:t>
      </w:r>
    </w:p>
    <w:p w14:paraId="4CE34AB4"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 Субшкала Н – напруженість (сімейна напруженість) – відчуття, що виконання сімейних обов’язків являє собою непосильну задачу для індивіда. До шкали відносяться твердження: 3, 6, 9, 12, 15, 18, 21. Наявність сімейної напруженості діагностується при п’яти погодилися. </w:t>
      </w:r>
      <w:r>
        <w:rPr>
          <w:rStyle w:val="Eop"/>
          <w:sz w:val="28"/>
          <w:szCs w:val="28"/>
          <w:lang w:val="uk-UA"/>
        </w:rPr>
        <w:t> </w:t>
      </w:r>
    </w:p>
    <w:p w14:paraId="46B5BE98" w14:textId="77777777" w:rsidR="009E7BED" w:rsidRDefault="00124446">
      <w:pPr>
        <w:pStyle w:val="Paragraph"/>
        <w:spacing w:before="0" w:after="0" w:line="360" w:lineRule="auto"/>
        <w:ind w:firstLine="709"/>
        <w:jc w:val="both"/>
        <w:rPr>
          <w:rFonts w:ascii="Segoe UI" w:hAnsi="Segoe UI" w:cs="Segoe UI"/>
          <w:sz w:val="18"/>
          <w:szCs w:val="18"/>
          <w:lang w:val="uk-UA"/>
        </w:rPr>
      </w:pPr>
      <w:r>
        <w:rPr>
          <w:rStyle w:val="Normaltextrun"/>
          <w:sz w:val="28"/>
          <w:szCs w:val="28"/>
          <w:lang w:val="uk-UA"/>
        </w:rPr>
        <w:t>Після підрахунку балів за окремими шкалами обчислюється сума балів за узагальненою шкалою (вина + тривожність + напруженість), на підставі чого робиться висновок про рівень загальної сімейної тривожності.</w:t>
      </w:r>
      <w:r>
        <w:rPr>
          <w:rStyle w:val="Eop"/>
          <w:sz w:val="28"/>
          <w:szCs w:val="28"/>
          <w:lang w:val="uk-UA"/>
        </w:rPr>
        <w:t> </w:t>
      </w:r>
    </w:p>
    <w:sectPr w:rsidR="009E7BED">
      <w:headerReference w:type="default" r:id="rId16"/>
      <w:pgSz w:w="11906" w:h="16838"/>
      <w:pgMar w:top="1134" w:right="851" w:bottom="1134" w:left="1701"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60060" w14:textId="77777777" w:rsidR="00457347" w:rsidRDefault="00457347">
      <w:pPr>
        <w:spacing w:line="240" w:lineRule="auto"/>
      </w:pPr>
      <w:r>
        <w:separator/>
      </w:r>
    </w:p>
  </w:endnote>
  <w:endnote w:type="continuationSeparator" w:id="0">
    <w:p w14:paraId="7A54308B" w14:textId="77777777" w:rsidR="00457347" w:rsidRDefault="004573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panose1 w:val="00000000000000000000"/>
    <w:charset w:val="80"/>
    <w:family w:val="roman"/>
    <w:notTrueType/>
    <w:pitch w:val="default"/>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C9F6D" w14:textId="77777777" w:rsidR="00457347" w:rsidRDefault="00457347">
      <w:pPr>
        <w:spacing w:after="0"/>
      </w:pPr>
      <w:r>
        <w:separator/>
      </w:r>
    </w:p>
  </w:footnote>
  <w:footnote w:type="continuationSeparator" w:id="0">
    <w:p w14:paraId="0F8FA78A" w14:textId="77777777" w:rsidR="00457347" w:rsidRDefault="0045734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3833F" w14:textId="19D8FBBC" w:rsidR="009E7BED" w:rsidRDefault="00124446">
    <w:pPr>
      <w:pStyle w:val="af2"/>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CF38DB">
      <w:rPr>
        <w:rFonts w:ascii="Times New Roman" w:hAnsi="Times New Roman" w:cs="Times New Roman"/>
        <w:noProof/>
        <w:sz w:val="28"/>
        <w:szCs w:val="28"/>
      </w:rPr>
      <w:t>14</w:t>
    </w:r>
    <w:r>
      <w:rPr>
        <w:rFonts w:ascii="Times New Roman" w:hAnsi="Times New Roman" w:cs="Times New Roman"/>
        <w:sz w:val="28"/>
        <w:szCs w:val="28"/>
      </w:rPr>
      <w:fldChar w:fldCharType="end"/>
    </w:r>
  </w:p>
  <w:p w14:paraId="069EC4A8" w14:textId="77777777" w:rsidR="009E7BED" w:rsidRDefault="009E7BED">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9C8AC8EF"/>
    <w:multiLevelType w:val="multilevel"/>
    <w:tmpl w:val="9C8AC8EF"/>
    <w:lvl w:ilvl="0">
      <w:start w:val="1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B0F1ACD9"/>
    <w:multiLevelType w:val="multilevel"/>
    <w:tmpl w:val="B0F1ACD9"/>
    <w:lvl w:ilvl="0">
      <w:start w:val="1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B5E306ED"/>
    <w:multiLevelType w:val="multilevel"/>
    <w:tmpl w:val="B5E306ED"/>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BF205925"/>
    <w:multiLevelType w:val="multilevel"/>
    <w:tmpl w:val="BF205925"/>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C8879AEF"/>
    <w:multiLevelType w:val="multilevel"/>
    <w:tmpl w:val="C8879AEF"/>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CF092B84"/>
    <w:multiLevelType w:val="multilevel"/>
    <w:tmpl w:val="CF092B8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D7F9FE59"/>
    <w:multiLevelType w:val="multilevel"/>
    <w:tmpl w:val="D7F9FE59"/>
    <w:lvl w:ilvl="0">
      <w:start w:val="10"/>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DCBA6B53"/>
    <w:multiLevelType w:val="multilevel"/>
    <w:tmpl w:val="DCBA6B53"/>
    <w:lvl w:ilvl="0">
      <w:start w:val="9"/>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F4B5D9F5"/>
    <w:multiLevelType w:val="multilevel"/>
    <w:tmpl w:val="F4B5D9F5"/>
    <w:lvl w:ilvl="0">
      <w:start w:val="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0053208E"/>
    <w:multiLevelType w:val="multilevel"/>
    <w:tmpl w:val="0053208E"/>
    <w:lvl w:ilvl="0">
      <w:start w:val="1"/>
      <w:numFmt w:val="decimal"/>
      <w:lvlText w:val="%1."/>
      <w:lvlJc w:val="left"/>
      <w:pPr>
        <w:ind w:left="928" w:hanging="360"/>
      </w:pPr>
      <w:rPr>
        <w:rFonts w:hint="default"/>
        <w:b w:val="0"/>
        <w:bCs w:val="0"/>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1">
    <w:nsid w:val="0248C179"/>
    <w:multiLevelType w:val="multilevel"/>
    <w:tmpl w:val="0248C17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03D62ECE"/>
    <w:multiLevelType w:val="multilevel"/>
    <w:tmpl w:val="03D62ECE"/>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0E640482"/>
    <w:multiLevelType w:val="multilevel"/>
    <w:tmpl w:val="0E640482"/>
    <w:lvl w:ilvl="0">
      <w:start w:val="1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2470EC97"/>
    <w:multiLevelType w:val="multilevel"/>
    <w:tmpl w:val="2470EC97"/>
    <w:lvl w:ilvl="0">
      <w:start w:val="8"/>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25B654F3"/>
    <w:multiLevelType w:val="multilevel"/>
    <w:tmpl w:val="25B654F3"/>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2A8F537B"/>
    <w:multiLevelType w:val="multilevel"/>
    <w:tmpl w:val="2A8F537B"/>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46A08BB8"/>
    <w:multiLevelType w:val="multilevel"/>
    <w:tmpl w:val="46A08BB8"/>
    <w:lvl w:ilvl="0">
      <w:start w:val="1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4C1BAE26"/>
    <w:multiLevelType w:val="multilevel"/>
    <w:tmpl w:val="4C1BAE26"/>
    <w:lvl w:ilvl="0">
      <w:start w:val="1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4D4DC07F"/>
    <w:multiLevelType w:val="multilevel"/>
    <w:tmpl w:val="4D4DC07F"/>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59ADCABA"/>
    <w:multiLevelType w:val="multilevel"/>
    <w:tmpl w:val="59ADCABA"/>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nsid w:val="5A241D34"/>
    <w:multiLevelType w:val="multilevel"/>
    <w:tmpl w:val="5A241D34"/>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60382F6E"/>
    <w:multiLevelType w:val="multilevel"/>
    <w:tmpl w:val="60382F6E"/>
    <w:lvl w:ilvl="0">
      <w:start w:val="1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72183CF9"/>
    <w:multiLevelType w:val="multilevel"/>
    <w:tmpl w:val="72183CF9"/>
    <w:lvl w:ilvl="0">
      <w:start w:val="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nsid w:val="7C246926"/>
    <w:multiLevelType w:val="multilevel"/>
    <w:tmpl w:val="7C246926"/>
    <w:lvl w:ilvl="0">
      <w:start w:val="1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0"/>
  </w:num>
  <w:num w:numId="2">
    <w:abstractNumId w:val="6"/>
  </w:num>
  <w:num w:numId="3">
    <w:abstractNumId w:val="20"/>
  </w:num>
  <w:num w:numId="4">
    <w:abstractNumId w:val="4"/>
  </w:num>
  <w:num w:numId="5">
    <w:abstractNumId w:val="3"/>
  </w:num>
  <w:num w:numId="6">
    <w:abstractNumId w:val="12"/>
  </w:num>
  <w:num w:numId="7">
    <w:abstractNumId w:val="15"/>
  </w:num>
  <w:num w:numId="8">
    <w:abstractNumId w:val="23"/>
  </w:num>
  <w:num w:numId="9">
    <w:abstractNumId w:val="11"/>
  </w:num>
  <w:num w:numId="10">
    <w:abstractNumId w:val="0"/>
  </w:num>
  <w:num w:numId="11">
    <w:abstractNumId w:val="16"/>
  </w:num>
  <w:num w:numId="12">
    <w:abstractNumId w:val="21"/>
  </w:num>
  <w:num w:numId="13">
    <w:abstractNumId w:val="5"/>
  </w:num>
  <w:num w:numId="14">
    <w:abstractNumId w:val="19"/>
  </w:num>
  <w:num w:numId="15">
    <w:abstractNumId w:val="9"/>
  </w:num>
  <w:num w:numId="16">
    <w:abstractNumId w:val="14"/>
  </w:num>
  <w:num w:numId="17">
    <w:abstractNumId w:val="8"/>
  </w:num>
  <w:num w:numId="18">
    <w:abstractNumId w:val="7"/>
  </w:num>
  <w:num w:numId="19">
    <w:abstractNumId w:val="1"/>
  </w:num>
  <w:num w:numId="20">
    <w:abstractNumId w:val="18"/>
  </w:num>
  <w:num w:numId="21">
    <w:abstractNumId w:val="22"/>
  </w:num>
  <w:num w:numId="22">
    <w:abstractNumId w:val="13"/>
  </w:num>
  <w:num w:numId="23">
    <w:abstractNumId w:val="17"/>
  </w:num>
  <w:num w:numId="24">
    <w:abstractNumId w:val="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E8B"/>
    <w:rsid w:val="000301FE"/>
    <w:rsid w:val="0005207F"/>
    <w:rsid w:val="00072F49"/>
    <w:rsid w:val="00085BBF"/>
    <w:rsid w:val="000E358D"/>
    <w:rsid w:val="00101C9F"/>
    <w:rsid w:val="00123A5B"/>
    <w:rsid w:val="00124446"/>
    <w:rsid w:val="00173045"/>
    <w:rsid w:val="001A2C6C"/>
    <w:rsid w:val="001C136E"/>
    <w:rsid w:val="001D3ABF"/>
    <w:rsid w:val="002115B4"/>
    <w:rsid w:val="00234406"/>
    <w:rsid w:val="002379D9"/>
    <w:rsid w:val="0026096A"/>
    <w:rsid w:val="0029497E"/>
    <w:rsid w:val="002C1205"/>
    <w:rsid w:val="002E1500"/>
    <w:rsid w:val="00342D8B"/>
    <w:rsid w:val="0037377B"/>
    <w:rsid w:val="003B6CA8"/>
    <w:rsid w:val="003C7AC1"/>
    <w:rsid w:val="003E5E62"/>
    <w:rsid w:val="004123CB"/>
    <w:rsid w:val="00425EF4"/>
    <w:rsid w:val="00440C87"/>
    <w:rsid w:val="00441EEA"/>
    <w:rsid w:val="00457347"/>
    <w:rsid w:val="0047096C"/>
    <w:rsid w:val="004F32EC"/>
    <w:rsid w:val="00524971"/>
    <w:rsid w:val="00525118"/>
    <w:rsid w:val="00526711"/>
    <w:rsid w:val="005A4665"/>
    <w:rsid w:val="005E00CC"/>
    <w:rsid w:val="005F1AE1"/>
    <w:rsid w:val="00616935"/>
    <w:rsid w:val="00644980"/>
    <w:rsid w:val="00670F09"/>
    <w:rsid w:val="006B7628"/>
    <w:rsid w:val="006E39D3"/>
    <w:rsid w:val="00750B19"/>
    <w:rsid w:val="007B292F"/>
    <w:rsid w:val="0084761A"/>
    <w:rsid w:val="0088107A"/>
    <w:rsid w:val="00936C82"/>
    <w:rsid w:val="00963C13"/>
    <w:rsid w:val="009B6E8B"/>
    <w:rsid w:val="009E47EC"/>
    <w:rsid w:val="009E7BED"/>
    <w:rsid w:val="00A11E42"/>
    <w:rsid w:val="00A47AB9"/>
    <w:rsid w:val="00AA215E"/>
    <w:rsid w:val="00AA70A8"/>
    <w:rsid w:val="00AD0CFC"/>
    <w:rsid w:val="00AE7DED"/>
    <w:rsid w:val="00B03A26"/>
    <w:rsid w:val="00B17A98"/>
    <w:rsid w:val="00B24A0B"/>
    <w:rsid w:val="00B75D5C"/>
    <w:rsid w:val="00BB1F86"/>
    <w:rsid w:val="00BB42AF"/>
    <w:rsid w:val="00BE21DB"/>
    <w:rsid w:val="00BF5DD1"/>
    <w:rsid w:val="00CA0708"/>
    <w:rsid w:val="00CB6EC9"/>
    <w:rsid w:val="00CE3209"/>
    <w:rsid w:val="00CF38DB"/>
    <w:rsid w:val="00CF3E4E"/>
    <w:rsid w:val="00D00AE1"/>
    <w:rsid w:val="00D01553"/>
    <w:rsid w:val="00D310A8"/>
    <w:rsid w:val="00D55A1F"/>
    <w:rsid w:val="00D65858"/>
    <w:rsid w:val="00D734E1"/>
    <w:rsid w:val="00DB605C"/>
    <w:rsid w:val="00DD0658"/>
    <w:rsid w:val="00E165CE"/>
    <w:rsid w:val="00E32FC3"/>
    <w:rsid w:val="00E45107"/>
    <w:rsid w:val="00E97C6D"/>
    <w:rsid w:val="00F129DF"/>
    <w:rsid w:val="00F63BF7"/>
    <w:rsid w:val="00F724E8"/>
    <w:rsid w:val="00FA2523"/>
    <w:rsid w:val="00FB6667"/>
    <w:rsid w:val="00FC688B"/>
    <w:rsid w:val="00FD47B6"/>
    <w:rsid w:val="18BC2D2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D56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uk-UA" w:eastAsia="uk-UA" w:bidi="ar-SA"/>
      </w:rPr>
    </w:rPrDefault>
    <w:pPrDefault/>
  </w:docDefaults>
  <w:latentStyles w:defLockedState="0" w:defUIPriority="0" w:defSemiHidden="0" w:defUnhideWhenUsed="0" w:defQFormat="0" w:count="267">
    <w:lsdException w:name="Normal" w:uiPriority="9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semiHidden="1" w:uiPriority="99" w:unhideWhenUsed="1"/>
    <w:lsdException w:name="header" w:uiPriority="99" w:unhideWhenUsed="1"/>
    <w:lsdException w:name="footer" w:uiPriority="99" w:unhideWhenUsed="1"/>
    <w:lsdException w:name="caption" w:uiPriority="35" w:unhideWhenUsed="1" w:qFormat="1"/>
    <w:lsdException w:name="footnote reference" w:semiHidden="1" w:uiPriority="99" w:unhideWhenUsed="1"/>
    <w:lsdException w:name="endnote reference" w:semiHidden="1" w:uiPriority="99" w:unhideWhenUsed="1"/>
    <w:lsdException w:name="endnote text" w:semiHidden="1" w:uiPriority="99" w:unhideWhenUsed="1"/>
    <w:lsdException w:name="Title" w:uiPriority="10" w:qFormat="1"/>
    <w:lsdException w:name="Default Paragraph Font" w:semiHidden="1" w:uiPriority="1" w:unhideWhenUsed="1"/>
    <w:lsdException w:name="Body Text" w:uiPriority="1" w:qFormat="1"/>
    <w:lsdException w:name="Subtitle" w:uiPriority="11" w:qFormat="1"/>
    <w:lsdException w:name="Hyperlink" w:uiPriority="99" w:unhideWhenUsed="1"/>
    <w:lsdException w:name="FollowedHyperlink" w:semiHidden="1" w:uiPriority="99" w:unhideWhenUsed="1"/>
    <w:lsdException w:name="Strong" w:uiPriority="22" w:qFormat="1"/>
    <w:lsdException w:name="Emphasis" w:uiPriority="20" w:qFormat="1"/>
    <w:lsdException w:name="Plain Text" w:semiHidden="1" w:uiPriority="99" w:unhideWhenUsed="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1" w:qFormat="1"/>
    <w:lsdException w:name="Quote" w:uiPriority="29" w:qFormat="1"/>
    <w:lsdException w:name="Intense Quote" w:uiPriority="30"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99"/>
    <w:qFormat/>
    <w:pPr>
      <w:spacing w:after="160" w:line="259" w:lineRule="auto"/>
    </w:pPr>
    <w:rPr>
      <w:sz w:val="22"/>
      <w:szCs w:val="22"/>
      <w:lang w:val="ru-RU" w:eastAsia="en-US"/>
    </w:rPr>
  </w:style>
  <w:style w:type="paragraph" w:styleId="1">
    <w:name w:val="heading 1"/>
    <w:link w:val="10"/>
    <w:uiPriority w:val="9"/>
    <w:qFormat/>
    <w:pPr>
      <w:keepNext/>
      <w:keepLines/>
      <w:spacing w:before="480" w:line="259" w:lineRule="auto"/>
      <w:outlineLvl w:val="0"/>
    </w:pPr>
    <w:rPr>
      <w:rFonts w:asciiTheme="majorHAnsi" w:eastAsiaTheme="majorEastAsia" w:hAnsiTheme="majorHAnsi" w:cstheme="majorBidi"/>
      <w:b/>
      <w:bCs/>
      <w:color w:val="2F5496" w:themeColor="accent1" w:themeShade="BF"/>
      <w:sz w:val="28"/>
      <w:szCs w:val="28"/>
      <w:lang w:val="ru-RU" w:eastAsia="en-US"/>
    </w:rPr>
  </w:style>
  <w:style w:type="paragraph" w:styleId="2">
    <w:name w:val="heading 2"/>
    <w:link w:val="20"/>
    <w:uiPriority w:val="9"/>
    <w:semiHidden/>
    <w:unhideWhenUsed/>
    <w:qFormat/>
    <w:pPr>
      <w:keepNext/>
      <w:keepLines/>
      <w:spacing w:before="200" w:line="259" w:lineRule="auto"/>
      <w:outlineLvl w:val="1"/>
    </w:pPr>
    <w:rPr>
      <w:rFonts w:asciiTheme="majorHAnsi" w:eastAsiaTheme="majorEastAsia" w:hAnsiTheme="majorHAnsi" w:cstheme="majorBidi"/>
      <w:b/>
      <w:bCs/>
      <w:color w:val="4472C4" w:themeColor="accent1"/>
      <w:sz w:val="26"/>
      <w:szCs w:val="26"/>
      <w:lang w:val="ru-RU" w:eastAsia="en-US"/>
    </w:rPr>
  </w:style>
  <w:style w:type="paragraph" w:styleId="3">
    <w:name w:val="heading 3"/>
    <w:link w:val="30"/>
    <w:uiPriority w:val="9"/>
    <w:semiHidden/>
    <w:unhideWhenUsed/>
    <w:qFormat/>
    <w:pPr>
      <w:keepNext/>
      <w:keepLines/>
      <w:spacing w:before="200" w:line="259" w:lineRule="auto"/>
      <w:outlineLvl w:val="2"/>
    </w:pPr>
    <w:rPr>
      <w:rFonts w:asciiTheme="majorHAnsi" w:eastAsiaTheme="majorEastAsia" w:hAnsiTheme="majorHAnsi" w:cstheme="majorBidi"/>
      <w:b/>
      <w:bCs/>
      <w:color w:val="4472C4" w:themeColor="accent1"/>
      <w:sz w:val="22"/>
      <w:szCs w:val="22"/>
      <w:lang w:val="ru-RU" w:eastAsia="en-US"/>
    </w:rPr>
  </w:style>
  <w:style w:type="paragraph" w:styleId="4">
    <w:name w:val="heading 4"/>
    <w:link w:val="40"/>
    <w:uiPriority w:val="9"/>
    <w:semiHidden/>
    <w:unhideWhenUsed/>
    <w:qFormat/>
    <w:pPr>
      <w:keepNext/>
      <w:keepLines/>
      <w:spacing w:before="200" w:line="259" w:lineRule="auto"/>
      <w:outlineLvl w:val="3"/>
    </w:pPr>
    <w:rPr>
      <w:rFonts w:asciiTheme="majorHAnsi" w:eastAsiaTheme="majorEastAsia" w:hAnsiTheme="majorHAnsi" w:cstheme="majorBidi"/>
      <w:b/>
      <w:bCs/>
      <w:i/>
      <w:iCs/>
      <w:color w:val="4472C4" w:themeColor="accent1"/>
      <w:sz w:val="22"/>
      <w:szCs w:val="22"/>
      <w:lang w:val="ru-RU" w:eastAsia="en-US"/>
    </w:rPr>
  </w:style>
  <w:style w:type="paragraph" w:styleId="5">
    <w:name w:val="heading 5"/>
    <w:link w:val="50"/>
    <w:uiPriority w:val="9"/>
    <w:semiHidden/>
    <w:unhideWhenUsed/>
    <w:qFormat/>
    <w:pPr>
      <w:keepNext/>
      <w:keepLines/>
      <w:spacing w:before="200" w:line="259" w:lineRule="auto"/>
      <w:outlineLvl w:val="4"/>
    </w:pPr>
    <w:rPr>
      <w:rFonts w:asciiTheme="majorHAnsi" w:eastAsiaTheme="majorEastAsia" w:hAnsiTheme="majorHAnsi" w:cstheme="majorBidi"/>
      <w:color w:val="1F3864" w:themeColor="accent1" w:themeShade="80"/>
      <w:sz w:val="22"/>
      <w:szCs w:val="22"/>
      <w:lang w:val="ru-RU" w:eastAsia="en-US"/>
    </w:rPr>
  </w:style>
  <w:style w:type="paragraph" w:styleId="6">
    <w:name w:val="heading 6"/>
    <w:link w:val="60"/>
    <w:uiPriority w:val="9"/>
    <w:semiHidden/>
    <w:unhideWhenUsed/>
    <w:qFormat/>
    <w:pPr>
      <w:keepNext/>
      <w:keepLines/>
      <w:spacing w:before="200" w:line="259" w:lineRule="auto"/>
      <w:outlineLvl w:val="5"/>
    </w:pPr>
    <w:rPr>
      <w:rFonts w:asciiTheme="majorHAnsi" w:eastAsiaTheme="majorEastAsia" w:hAnsiTheme="majorHAnsi" w:cstheme="majorBidi"/>
      <w:i/>
      <w:iCs/>
      <w:color w:val="1F3864" w:themeColor="accent1" w:themeShade="80"/>
      <w:sz w:val="22"/>
      <w:szCs w:val="22"/>
      <w:lang w:val="ru-RU" w:eastAsia="en-US"/>
    </w:rPr>
  </w:style>
  <w:style w:type="paragraph" w:styleId="7">
    <w:name w:val="heading 7"/>
    <w:link w:val="70"/>
    <w:uiPriority w:val="9"/>
    <w:semiHidden/>
    <w:unhideWhenUsed/>
    <w:qFormat/>
    <w:pPr>
      <w:keepNext/>
      <w:keepLines/>
      <w:spacing w:before="200" w:line="259" w:lineRule="auto"/>
      <w:outlineLvl w:val="6"/>
    </w:pPr>
    <w:rPr>
      <w:rFonts w:asciiTheme="majorHAnsi" w:eastAsiaTheme="majorEastAsia" w:hAnsiTheme="majorHAnsi" w:cstheme="majorBidi"/>
      <w:i/>
      <w:iCs/>
      <w:color w:val="404040" w:themeColor="text1" w:themeTint="BF"/>
      <w:sz w:val="22"/>
      <w:szCs w:val="22"/>
      <w:lang w:val="ru-RU" w:eastAsia="en-US"/>
    </w:rPr>
  </w:style>
  <w:style w:type="paragraph" w:styleId="8">
    <w:name w:val="heading 8"/>
    <w:link w:val="80"/>
    <w:uiPriority w:val="9"/>
    <w:semiHidden/>
    <w:unhideWhenUsed/>
    <w:qFormat/>
    <w:pPr>
      <w:keepNext/>
      <w:keepLines/>
      <w:spacing w:before="200" w:line="259" w:lineRule="auto"/>
      <w:outlineLvl w:val="7"/>
    </w:pPr>
    <w:rPr>
      <w:rFonts w:asciiTheme="majorHAnsi" w:eastAsiaTheme="majorEastAsia" w:hAnsiTheme="majorHAnsi" w:cstheme="majorBidi"/>
      <w:color w:val="404040" w:themeColor="text1" w:themeTint="BF"/>
      <w:lang w:val="ru-RU" w:eastAsia="en-US"/>
    </w:rPr>
  </w:style>
  <w:style w:type="paragraph" w:styleId="9">
    <w:name w:val="heading 9"/>
    <w:link w:val="90"/>
    <w:uiPriority w:val="9"/>
    <w:semiHidden/>
    <w:unhideWhenUsed/>
    <w:qFormat/>
    <w:pPr>
      <w:keepNext/>
      <w:keepLines/>
      <w:spacing w:before="200" w:line="259" w:lineRule="auto"/>
      <w:outlineLvl w:val="8"/>
    </w:pPr>
    <w:rPr>
      <w:rFonts w:asciiTheme="majorHAnsi" w:eastAsiaTheme="majorEastAsia" w:hAnsiTheme="majorHAnsi" w:cstheme="majorBidi"/>
      <w:i/>
      <w:iCs/>
      <w:color w:val="404040" w:themeColor="text1" w:themeTint="BF"/>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semiHidden/>
    <w:unhideWhenUsed/>
    <w:rPr>
      <w:color w:val="954F72" w:themeColor="followedHyperlink"/>
      <w:u w:val="single"/>
    </w:rPr>
  </w:style>
  <w:style w:type="character" w:styleId="a4">
    <w:name w:val="footnote reference"/>
    <w:uiPriority w:val="99"/>
    <w:semiHidden/>
    <w:unhideWhenUsed/>
    <w:rPr>
      <w:vertAlign w:val="superscript"/>
    </w:rPr>
  </w:style>
  <w:style w:type="character" w:styleId="a5">
    <w:name w:val="endnote reference"/>
    <w:uiPriority w:val="99"/>
    <w:semiHidden/>
    <w:unhideWhenUsed/>
    <w:rPr>
      <w:vertAlign w:val="superscript"/>
    </w:rPr>
  </w:style>
  <w:style w:type="character" w:styleId="a6">
    <w:name w:val="Emphasis"/>
    <w:uiPriority w:val="20"/>
    <w:qFormat/>
    <w:rPr>
      <w:i/>
      <w:iCs/>
    </w:rPr>
  </w:style>
  <w:style w:type="character" w:styleId="a7">
    <w:name w:val="Hyperlink"/>
    <w:uiPriority w:val="99"/>
    <w:unhideWhenUsed/>
    <w:rPr>
      <w:color w:val="0563C1" w:themeColor="hyperlink"/>
      <w:u w:val="single"/>
    </w:rPr>
  </w:style>
  <w:style w:type="character" w:styleId="a8">
    <w:name w:val="Strong"/>
    <w:uiPriority w:val="22"/>
    <w:qFormat/>
    <w:rPr>
      <w:b/>
      <w:bCs/>
    </w:rPr>
  </w:style>
  <w:style w:type="paragraph" w:styleId="a9">
    <w:name w:val="Balloon Text"/>
    <w:basedOn w:val="a"/>
    <w:link w:val="aa"/>
    <w:uiPriority w:val="99"/>
    <w:semiHidden/>
    <w:unhideWhenUsed/>
    <w:pPr>
      <w:spacing w:after="0" w:line="240" w:lineRule="auto"/>
    </w:pPr>
    <w:rPr>
      <w:rFonts w:ascii="Tahoma" w:hAnsi="Tahoma" w:cs="Tahoma"/>
      <w:sz w:val="16"/>
      <w:szCs w:val="16"/>
    </w:rPr>
  </w:style>
  <w:style w:type="paragraph" w:styleId="ab">
    <w:name w:val="Plain Text"/>
    <w:link w:val="ac"/>
    <w:uiPriority w:val="99"/>
    <w:semiHidden/>
    <w:unhideWhenUsed/>
    <w:rPr>
      <w:rFonts w:ascii="Courier New" w:hAnsi="Courier New" w:cs="Courier New"/>
      <w:sz w:val="21"/>
      <w:szCs w:val="21"/>
      <w:lang w:val="ru-RU" w:eastAsia="en-US"/>
    </w:rPr>
  </w:style>
  <w:style w:type="paragraph" w:styleId="ad">
    <w:name w:val="endnote text"/>
    <w:link w:val="ae"/>
    <w:uiPriority w:val="99"/>
    <w:semiHidden/>
    <w:unhideWhenUsed/>
    <w:rPr>
      <w:lang w:val="ru-RU" w:eastAsia="en-US"/>
    </w:rPr>
  </w:style>
  <w:style w:type="paragraph" w:styleId="af">
    <w:name w:val="caption"/>
    <w:uiPriority w:val="35"/>
    <w:unhideWhenUsed/>
    <w:qFormat/>
    <w:pPr>
      <w:spacing w:after="200"/>
    </w:pPr>
    <w:rPr>
      <w:i/>
      <w:iCs/>
      <w:color w:val="44546A" w:themeColor="text2"/>
      <w:sz w:val="18"/>
      <w:szCs w:val="18"/>
      <w:lang w:val="ru-RU" w:eastAsia="en-US"/>
    </w:rPr>
  </w:style>
  <w:style w:type="paragraph" w:styleId="af0">
    <w:name w:val="footnote text"/>
    <w:link w:val="af1"/>
    <w:uiPriority w:val="99"/>
    <w:semiHidden/>
    <w:unhideWhenUsed/>
    <w:rPr>
      <w:lang w:val="ru-RU" w:eastAsia="en-US"/>
    </w:rPr>
  </w:style>
  <w:style w:type="paragraph" w:styleId="af2">
    <w:name w:val="header"/>
    <w:basedOn w:val="a"/>
    <w:link w:val="af3"/>
    <w:uiPriority w:val="99"/>
    <w:unhideWhenUsed/>
    <w:pPr>
      <w:tabs>
        <w:tab w:val="center" w:pos="4677"/>
        <w:tab w:val="right" w:pos="9355"/>
      </w:tabs>
      <w:spacing w:after="0" w:line="240" w:lineRule="auto"/>
    </w:pPr>
  </w:style>
  <w:style w:type="paragraph" w:styleId="af4">
    <w:name w:val="Body Text"/>
    <w:basedOn w:val="a"/>
    <w:link w:val="af5"/>
    <w:uiPriority w:val="1"/>
    <w:qFormat/>
    <w:pPr>
      <w:widowControl w:val="0"/>
      <w:spacing w:after="0" w:line="240" w:lineRule="auto"/>
      <w:ind w:left="113" w:firstLine="283"/>
      <w:jc w:val="both"/>
    </w:pPr>
    <w:rPr>
      <w:rFonts w:ascii="Times New Roman" w:eastAsia="Times New Roman" w:hAnsi="Times New Roman" w:cs="Times New Roman"/>
      <w:sz w:val="19"/>
      <w:szCs w:val="19"/>
      <w:lang w:val="uk-UA"/>
    </w:rPr>
  </w:style>
  <w:style w:type="paragraph" w:styleId="af6">
    <w:name w:val="Title"/>
    <w:link w:val="af7"/>
    <w:uiPriority w:val="10"/>
    <w:qFormat/>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sz w:val="52"/>
      <w:szCs w:val="52"/>
      <w:lang w:val="ru-RU" w:eastAsia="en-US"/>
    </w:rPr>
  </w:style>
  <w:style w:type="paragraph" w:styleId="af8">
    <w:name w:val="footer"/>
    <w:basedOn w:val="a"/>
    <w:link w:val="af9"/>
    <w:uiPriority w:val="99"/>
    <w:unhideWhenUsed/>
    <w:pPr>
      <w:tabs>
        <w:tab w:val="center" w:pos="4677"/>
        <w:tab w:val="right" w:pos="9355"/>
      </w:tabs>
      <w:spacing w:after="0" w:line="240" w:lineRule="auto"/>
    </w:pPr>
  </w:style>
  <w:style w:type="paragraph" w:styleId="afa">
    <w:name w:val="Subtitle"/>
    <w:link w:val="afb"/>
    <w:uiPriority w:val="11"/>
    <w:qFormat/>
    <w:pPr>
      <w:spacing w:after="160" w:line="259" w:lineRule="auto"/>
    </w:pPr>
    <w:rPr>
      <w:rFonts w:asciiTheme="majorHAnsi" w:eastAsiaTheme="majorEastAsia" w:hAnsiTheme="majorHAnsi" w:cstheme="majorBidi"/>
      <w:i/>
      <w:iCs/>
      <w:color w:val="4472C4" w:themeColor="accent1"/>
      <w:spacing w:val="15"/>
      <w:sz w:val="24"/>
      <w:szCs w:val="24"/>
      <w:lang w:val="ru-RU" w:eastAsia="en-US"/>
    </w:rPr>
  </w:style>
  <w:style w:type="table" w:styleId="afc">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 Spacing"/>
    <w:uiPriority w:val="1"/>
    <w:qFormat/>
    <w:rPr>
      <w:sz w:val="22"/>
      <w:szCs w:val="22"/>
      <w:lang w:val="ru-RU" w:eastAsia="en-US"/>
    </w:rPr>
  </w:style>
  <w:style w:type="character" w:customStyle="1" w:styleId="10">
    <w:name w:val="Заголовок 1 Знак"/>
    <w:link w:val="1"/>
    <w:uiPriority w:val="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link w:val="2"/>
    <w:uiPriority w:val="9"/>
    <w:rPr>
      <w:rFonts w:asciiTheme="majorHAnsi" w:eastAsiaTheme="majorEastAsia" w:hAnsiTheme="majorHAnsi" w:cstheme="majorBidi"/>
      <w:b/>
      <w:bCs/>
      <w:color w:val="4472C4" w:themeColor="accent1"/>
      <w:sz w:val="26"/>
      <w:szCs w:val="26"/>
    </w:rPr>
  </w:style>
  <w:style w:type="character" w:customStyle="1" w:styleId="30">
    <w:name w:val="Заголовок 3 Знак"/>
    <w:link w:val="3"/>
    <w:uiPriority w:val="9"/>
    <w:rPr>
      <w:rFonts w:asciiTheme="majorHAnsi" w:eastAsiaTheme="majorEastAsia" w:hAnsiTheme="majorHAnsi" w:cstheme="majorBidi"/>
      <w:b/>
      <w:bCs/>
      <w:color w:val="4472C4" w:themeColor="accent1"/>
    </w:rPr>
  </w:style>
  <w:style w:type="character" w:customStyle="1" w:styleId="40">
    <w:name w:val="Заголовок 4 Знак"/>
    <w:link w:val="4"/>
    <w:uiPriority w:val="9"/>
    <w:rPr>
      <w:rFonts w:asciiTheme="majorHAnsi" w:eastAsiaTheme="majorEastAsia" w:hAnsiTheme="majorHAnsi" w:cstheme="majorBidi"/>
      <w:b/>
      <w:bCs/>
      <w:i/>
      <w:iCs/>
      <w:color w:val="4472C4" w:themeColor="accent1"/>
    </w:rPr>
  </w:style>
  <w:style w:type="character" w:customStyle="1" w:styleId="50">
    <w:name w:val="Заголовок 5 Знак"/>
    <w:link w:val="5"/>
    <w:uiPriority w:val="9"/>
    <w:rPr>
      <w:rFonts w:asciiTheme="majorHAnsi" w:eastAsiaTheme="majorEastAsia" w:hAnsiTheme="majorHAnsi" w:cstheme="majorBidi"/>
      <w:color w:val="1F3864" w:themeColor="accent1" w:themeShade="80"/>
    </w:rPr>
  </w:style>
  <w:style w:type="character" w:customStyle="1" w:styleId="60">
    <w:name w:val="Заголовок 6 Знак"/>
    <w:link w:val="6"/>
    <w:uiPriority w:val="9"/>
    <w:rPr>
      <w:rFonts w:asciiTheme="majorHAnsi" w:eastAsiaTheme="majorEastAsia" w:hAnsiTheme="majorHAnsi" w:cstheme="majorBidi"/>
      <w:i/>
      <w:iCs/>
      <w:color w:val="1F3864" w:themeColor="accent1" w:themeShade="80"/>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character" w:customStyle="1" w:styleId="af7">
    <w:name w:val="Название Знак"/>
    <w:link w:val="af6"/>
    <w:uiPriority w:val="10"/>
    <w:qFormat/>
    <w:rPr>
      <w:rFonts w:asciiTheme="majorHAnsi" w:eastAsiaTheme="majorEastAsia" w:hAnsiTheme="majorHAnsi" w:cstheme="majorBidi"/>
      <w:color w:val="323E4F" w:themeColor="text2" w:themeShade="BF"/>
      <w:spacing w:val="5"/>
      <w:sz w:val="52"/>
      <w:szCs w:val="52"/>
    </w:rPr>
  </w:style>
  <w:style w:type="character" w:customStyle="1" w:styleId="afb">
    <w:name w:val="Подзаголовок Знак"/>
    <w:link w:val="afa"/>
    <w:uiPriority w:val="11"/>
    <w:qFormat/>
    <w:rPr>
      <w:rFonts w:asciiTheme="majorHAnsi" w:eastAsiaTheme="majorEastAsia" w:hAnsiTheme="majorHAnsi" w:cstheme="majorBidi"/>
      <w:i/>
      <w:iCs/>
      <w:color w:val="4472C4" w:themeColor="accent1"/>
      <w:spacing w:val="15"/>
      <w:sz w:val="24"/>
      <w:szCs w:val="24"/>
    </w:rPr>
  </w:style>
  <w:style w:type="character" w:customStyle="1" w:styleId="11">
    <w:name w:val="Слабке виокремлення1"/>
    <w:uiPriority w:val="19"/>
    <w:qFormat/>
    <w:rPr>
      <w:i/>
      <w:iCs/>
      <w:color w:val="7F7F7F" w:themeColor="text1" w:themeTint="80"/>
    </w:rPr>
  </w:style>
  <w:style w:type="character" w:customStyle="1" w:styleId="12">
    <w:name w:val="Сильне виокремлення1"/>
    <w:uiPriority w:val="21"/>
    <w:qFormat/>
    <w:rPr>
      <w:b/>
      <w:bCs/>
      <w:i/>
      <w:iCs/>
      <w:color w:val="4472C4" w:themeColor="accent1"/>
    </w:rPr>
  </w:style>
  <w:style w:type="paragraph" w:styleId="21">
    <w:name w:val="Quote"/>
    <w:link w:val="22"/>
    <w:uiPriority w:val="29"/>
    <w:qFormat/>
    <w:pPr>
      <w:spacing w:after="160" w:line="259" w:lineRule="auto"/>
    </w:pPr>
    <w:rPr>
      <w:i/>
      <w:iCs/>
      <w:color w:val="000000" w:themeColor="text1"/>
      <w:sz w:val="22"/>
      <w:szCs w:val="22"/>
      <w:lang w:val="ru-RU" w:eastAsia="en-US"/>
    </w:rPr>
  </w:style>
  <w:style w:type="character" w:customStyle="1" w:styleId="22">
    <w:name w:val="Цитата 2 Знак"/>
    <w:link w:val="21"/>
    <w:uiPriority w:val="29"/>
    <w:qFormat/>
    <w:rPr>
      <w:i/>
      <w:iCs/>
      <w:color w:val="000000" w:themeColor="text1"/>
    </w:rPr>
  </w:style>
  <w:style w:type="paragraph" w:styleId="afe">
    <w:name w:val="Intense Quote"/>
    <w:link w:val="aff"/>
    <w:uiPriority w:val="30"/>
    <w:qFormat/>
    <w:pPr>
      <w:pBdr>
        <w:bottom w:val="single" w:sz="4" w:space="4" w:color="4472C4" w:themeColor="accent1"/>
      </w:pBdr>
      <w:spacing w:before="200" w:after="280" w:line="259" w:lineRule="auto"/>
      <w:ind w:left="936" w:right="936"/>
    </w:pPr>
    <w:rPr>
      <w:b/>
      <w:bCs/>
      <w:i/>
      <w:iCs/>
      <w:color w:val="4472C4" w:themeColor="accent1"/>
      <w:sz w:val="22"/>
      <w:szCs w:val="22"/>
      <w:lang w:val="ru-RU" w:eastAsia="en-US"/>
    </w:rPr>
  </w:style>
  <w:style w:type="character" w:customStyle="1" w:styleId="aff">
    <w:name w:val="Выделенная цитата Знак"/>
    <w:link w:val="afe"/>
    <w:uiPriority w:val="30"/>
    <w:rPr>
      <w:b/>
      <w:bCs/>
      <w:i/>
      <w:iCs/>
      <w:color w:val="4472C4" w:themeColor="accent1"/>
    </w:rPr>
  </w:style>
  <w:style w:type="character" w:customStyle="1" w:styleId="13">
    <w:name w:val="Слабке посилання1"/>
    <w:uiPriority w:val="31"/>
    <w:qFormat/>
    <w:rPr>
      <w:smallCaps/>
      <w:color w:val="ED7D31" w:themeColor="accent2"/>
      <w:u w:val="single"/>
    </w:rPr>
  </w:style>
  <w:style w:type="character" w:customStyle="1" w:styleId="14">
    <w:name w:val="Сильне посилання1"/>
    <w:uiPriority w:val="32"/>
    <w:qFormat/>
    <w:rPr>
      <w:b/>
      <w:bCs/>
      <w:smallCaps/>
      <w:color w:val="ED7D31" w:themeColor="accent2"/>
      <w:spacing w:val="5"/>
      <w:u w:val="single"/>
    </w:rPr>
  </w:style>
  <w:style w:type="character" w:customStyle="1" w:styleId="15">
    <w:name w:val="Назва книги1"/>
    <w:uiPriority w:val="33"/>
    <w:qFormat/>
    <w:rPr>
      <w:b/>
      <w:bCs/>
      <w:smallCaps/>
      <w:spacing w:val="5"/>
    </w:rPr>
  </w:style>
  <w:style w:type="character" w:customStyle="1" w:styleId="af1">
    <w:name w:val="Текст сноски Знак"/>
    <w:link w:val="af0"/>
    <w:uiPriority w:val="99"/>
    <w:semiHidden/>
    <w:rPr>
      <w:sz w:val="20"/>
      <w:szCs w:val="20"/>
    </w:rPr>
  </w:style>
  <w:style w:type="character" w:customStyle="1" w:styleId="ae">
    <w:name w:val="Текст концевой сноски Знак"/>
    <w:link w:val="ad"/>
    <w:uiPriority w:val="99"/>
    <w:semiHidden/>
    <w:rPr>
      <w:sz w:val="20"/>
      <w:szCs w:val="20"/>
    </w:rPr>
  </w:style>
  <w:style w:type="character" w:customStyle="1" w:styleId="ac">
    <w:name w:val="Текст Знак"/>
    <w:link w:val="ab"/>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customStyle="1" w:styleId="Paragraph">
    <w:name w:val="Paragraph"/>
    <w:basedOn w:val="a"/>
    <w:uiPriority w:val="99"/>
    <w:pPr>
      <w:spacing w:before="100" w:after="100"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uiPriority w:val="99"/>
  </w:style>
  <w:style w:type="character" w:customStyle="1" w:styleId="Eop">
    <w:name w:val="Eop"/>
    <w:basedOn w:val="a0"/>
    <w:uiPriority w:val="99"/>
  </w:style>
  <w:style w:type="character" w:customStyle="1" w:styleId="Tabchar">
    <w:name w:val="Tabchar"/>
    <w:basedOn w:val="a0"/>
    <w:uiPriority w:val="99"/>
  </w:style>
  <w:style w:type="paragraph" w:styleId="aff0">
    <w:name w:val="List Paragraph"/>
    <w:basedOn w:val="a"/>
    <w:uiPriority w:val="1"/>
    <w:qFormat/>
    <w:pPr>
      <w:ind w:left="720"/>
      <w:contextualSpacing/>
    </w:pPr>
  </w:style>
  <w:style w:type="character" w:customStyle="1" w:styleId="af3">
    <w:name w:val="Верхний колонтитул Знак"/>
    <w:basedOn w:val="a0"/>
    <w:link w:val="af2"/>
    <w:uiPriority w:val="99"/>
  </w:style>
  <w:style w:type="character" w:customStyle="1" w:styleId="af9">
    <w:name w:val="Нижний колонтитул Знак"/>
    <w:basedOn w:val="a0"/>
    <w:link w:val="af8"/>
    <w:uiPriority w:val="99"/>
  </w:style>
  <w:style w:type="character" w:customStyle="1" w:styleId="aa">
    <w:name w:val="Текст выноски Знак"/>
    <w:basedOn w:val="a0"/>
    <w:link w:val="a9"/>
    <w:uiPriority w:val="99"/>
    <w:semiHidden/>
    <w:rPr>
      <w:rFonts w:ascii="Tahoma" w:hAnsi="Tahoma" w:cs="Tahoma"/>
      <w:sz w:val="16"/>
      <w:szCs w:val="16"/>
    </w:rPr>
  </w:style>
  <w:style w:type="character" w:customStyle="1" w:styleId="af5">
    <w:name w:val="Основной текст Знак"/>
    <w:basedOn w:val="a0"/>
    <w:link w:val="af4"/>
    <w:uiPriority w:val="1"/>
    <w:rPr>
      <w:rFonts w:ascii="Times New Roman" w:eastAsia="Times New Roman" w:hAnsi="Times New Roman" w:cs="Times New Roman"/>
      <w:sz w:val="19"/>
      <w:szCs w:val="19"/>
      <w:lang w:val="uk-UA"/>
    </w:rPr>
  </w:style>
  <w:style w:type="paragraph" w:styleId="aff1">
    <w:name w:val="Normal (Web)"/>
    <w:basedOn w:val="a"/>
    <w:uiPriority w:val="99"/>
    <w:unhideWhenUsed/>
    <w:rsid w:val="0088107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uk-UA" w:eastAsia="uk-UA" w:bidi="ar-SA"/>
      </w:rPr>
    </w:rPrDefault>
    <w:pPrDefault/>
  </w:docDefaults>
  <w:latentStyles w:defLockedState="0" w:defUIPriority="0" w:defSemiHidden="0" w:defUnhideWhenUsed="0" w:defQFormat="0" w:count="267">
    <w:lsdException w:name="Normal" w:uiPriority="9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semiHidden="1" w:uiPriority="99" w:unhideWhenUsed="1"/>
    <w:lsdException w:name="header" w:uiPriority="99" w:unhideWhenUsed="1"/>
    <w:lsdException w:name="footer" w:uiPriority="99" w:unhideWhenUsed="1"/>
    <w:lsdException w:name="caption" w:uiPriority="35" w:unhideWhenUsed="1" w:qFormat="1"/>
    <w:lsdException w:name="footnote reference" w:semiHidden="1" w:uiPriority="99" w:unhideWhenUsed="1"/>
    <w:lsdException w:name="endnote reference" w:semiHidden="1" w:uiPriority="99" w:unhideWhenUsed="1"/>
    <w:lsdException w:name="endnote text" w:semiHidden="1" w:uiPriority="99" w:unhideWhenUsed="1"/>
    <w:lsdException w:name="Title" w:uiPriority="10" w:qFormat="1"/>
    <w:lsdException w:name="Default Paragraph Font" w:semiHidden="1" w:uiPriority="1" w:unhideWhenUsed="1"/>
    <w:lsdException w:name="Body Text" w:uiPriority="1" w:qFormat="1"/>
    <w:lsdException w:name="Subtitle" w:uiPriority="11" w:qFormat="1"/>
    <w:lsdException w:name="Hyperlink" w:uiPriority="99" w:unhideWhenUsed="1"/>
    <w:lsdException w:name="FollowedHyperlink" w:semiHidden="1" w:uiPriority="99" w:unhideWhenUsed="1"/>
    <w:lsdException w:name="Strong" w:uiPriority="22" w:qFormat="1"/>
    <w:lsdException w:name="Emphasis" w:uiPriority="20" w:qFormat="1"/>
    <w:lsdException w:name="Plain Text" w:semiHidden="1" w:uiPriority="99" w:unhideWhenUsed="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1" w:qFormat="1"/>
    <w:lsdException w:name="Quote" w:uiPriority="29" w:qFormat="1"/>
    <w:lsdException w:name="Intense Quote" w:uiPriority="30"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99"/>
    <w:qFormat/>
    <w:pPr>
      <w:spacing w:after="160" w:line="259" w:lineRule="auto"/>
    </w:pPr>
    <w:rPr>
      <w:sz w:val="22"/>
      <w:szCs w:val="22"/>
      <w:lang w:val="ru-RU" w:eastAsia="en-US"/>
    </w:rPr>
  </w:style>
  <w:style w:type="paragraph" w:styleId="1">
    <w:name w:val="heading 1"/>
    <w:link w:val="10"/>
    <w:uiPriority w:val="9"/>
    <w:qFormat/>
    <w:pPr>
      <w:keepNext/>
      <w:keepLines/>
      <w:spacing w:before="480" w:line="259" w:lineRule="auto"/>
      <w:outlineLvl w:val="0"/>
    </w:pPr>
    <w:rPr>
      <w:rFonts w:asciiTheme="majorHAnsi" w:eastAsiaTheme="majorEastAsia" w:hAnsiTheme="majorHAnsi" w:cstheme="majorBidi"/>
      <w:b/>
      <w:bCs/>
      <w:color w:val="2F5496" w:themeColor="accent1" w:themeShade="BF"/>
      <w:sz w:val="28"/>
      <w:szCs w:val="28"/>
      <w:lang w:val="ru-RU" w:eastAsia="en-US"/>
    </w:rPr>
  </w:style>
  <w:style w:type="paragraph" w:styleId="2">
    <w:name w:val="heading 2"/>
    <w:link w:val="20"/>
    <w:uiPriority w:val="9"/>
    <w:semiHidden/>
    <w:unhideWhenUsed/>
    <w:qFormat/>
    <w:pPr>
      <w:keepNext/>
      <w:keepLines/>
      <w:spacing w:before="200" w:line="259" w:lineRule="auto"/>
      <w:outlineLvl w:val="1"/>
    </w:pPr>
    <w:rPr>
      <w:rFonts w:asciiTheme="majorHAnsi" w:eastAsiaTheme="majorEastAsia" w:hAnsiTheme="majorHAnsi" w:cstheme="majorBidi"/>
      <w:b/>
      <w:bCs/>
      <w:color w:val="4472C4" w:themeColor="accent1"/>
      <w:sz w:val="26"/>
      <w:szCs w:val="26"/>
      <w:lang w:val="ru-RU" w:eastAsia="en-US"/>
    </w:rPr>
  </w:style>
  <w:style w:type="paragraph" w:styleId="3">
    <w:name w:val="heading 3"/>
    <w:link w:val="30"/>
    <w:uiPriority w:val="9"/>
    <w:semiHidden/>
    <w:unhideWhenUsed/>
    <w:qFormat/>
    <w:pPr>
      <w:keepNext/>
      <w:keepLines/>
      <w:spacing w:before="200" w:line="259" w:lineRule="auto"/>
      <w:outlineLvl w:val="2"/>
    </w:pPr>
    <w:rPr>
      <w:rFonts w:asciiTheme="majorHAnsi" w:eastAsiaTheme="majorEastAsia" w:hAnsiTheme="majorHAnsi" w:cstheme="majorBidi"/>
      <w:b/>
      <w:bCs/>
      <w:color w:val="4472C4" w:themeColor="accent1"/>
      <w:sz w:val="22"/>
      <w:szCs w:val="22"/>
      <w:lang w:val="ru-RU" w:eastAsia="en-US"/>
    </w:rPr>
  </w:style>
  <w:style w:type="paragraph" w:styleId="4">
    <w:name w:val="heading 4"/>
    <w:link w:val="40"/>
    <w:uiPriority w:val="9"/>
    <w:semiHidden/>
    <w:unhideWhenUsed/>
    <w:qFormat/>
    <w:pPr>
      <w:keepNext/>
      <w:keepLines/>
      <w:spacing w:before="200" w:line="259" w:lineRule="auto"/>
      <w:outlineLvl w:val="3"/>
    </w:pPr>
    <w:rPr>
      <w:rFonts w:asciiTheme="majorHAnsi" w:eastAsiaTheme="majorEastAsia" w:hAnsiTheme="majorHAnsi" w:cstheme="majorBidi"/>
      <w:b/>
      <w:bCs/>
      <w:i/>
      <w:iCs/>
      <w:color w:val="4472C4" w:themeColor="accent1"/>
      <w:sz w:val="22"/>
      <w:szCs w:val="22"/>
      <w:lang w:val="ru-RU" w:eastAsia="en-US"/>
    </w:rPr>
  </w:style>
  <w:style w:type="paragraph" w:styleId="5">
    <w:name w:val="heading 5"/>
    <w:link w:val="50"/>
    <w:uiPriority w:val="9"/>
    <w:semiHidden/>
    <w:unhideWhenUsed/>
    <w:qFormat/>
    <w:pPr>
      <w:keepNext/>
      <w:keepLines/>
      <w:spacing w:before="200" w:line="259" w:lineRule="auto"/>
      <w:outlineLvl w:val="4"/>
    </w:pPr>
    <w:rPr>
      <w:rFonts w:asciiTheme="majorHAnsi" w:eastAsiaTheme="majorEastAsia" w:hAnsiTheme="majorHAnsi" w:cstheme="majorBidi"/>
      <w:color w:val="1F3864" w:themeColor="accent1" w:themeShade="80"/>
      <w:sz w:val="22"/>
      <w:szCs w:val="22"/>
      <w:lang w:val="ru-RU" w:eastAsia="en-US"/>
    </w:rPr>
  </w:style>
  <w:style w:type="paragraph" w:styleId="6">
    <w:name w:val="heading 6"/>
    <w:link w:val="60"/>
    <w:uiPriority w:val="9"/>
    <w:semiHidden/>
    <w:unhideWhenUsed/>
    <w:qFormat/>
    <w:pPr>
      <w:keepNext/>
      <w:keepLines/>
      <w:spacing w:before="200" w:line="259" w:lineRule="auto"/>
      <w:outlineLvl w:val="5"/>
    </w:pPr>
    <w:rPr>
      <w:rFonts w:asciiTheme="majorHAnsi" w:eastAsiaTheme="majorEastAsia" w:hAnsiTheme="majorHAnsi" w:cstheme="majorBidi"/>
      <w:i/>
      <w:iCs/>
      <w:color w:val="1F3864" w:themeColor="accent1" w:themeShade="80"/>
      <w:sz w:val="22"/>
      <w:szCs w:val="22"/>
      <w:lang w:val="ru-RU" w:eastAsia="en-US"/>
    </w:rPr>
  </w:style>
  <w:style w:type="paragraph" w:styleId="7">
    <w:name w:val="heading 7"/>
    <w:link w:val="70"/>
    <w:uiPriority w:val="9"/>
    <w:semiHidden/>
    <w:unhideWhenUsed/>
    <w:qFormat/>
    <w:pPr>
      <w:keepNext/>
      <w:keepLines/>
      <w:spacing w:before="200" w:line="259" w:lineRule="auto"/>
      <w:outlineLvl w:val="6"/>
    </w:pPr>
    <w:rPr>
      <w:rFonts w:asciiTheme="majorHAnsi" w:eastAsiaTheme="majorEastAsia" w:hAnsiTheme="majorHAnsi" w:cstheme="majorBidi"/>
      <w:i/>
      <w:iCs/>
      <w:color w:val="404040" w:themeColor="text1" w:themeTint="BF"/>
      <w:sz w:val="22"/>
      <w:szCs w:val="22"/>
      <w:lang w:val="ru-RU" w:eastAsia="en-US"/>
    </w:rPr>
  </w:style>
  <w:style w:type="paragraph" w:styleId="8">
    <w:name w:val="heading 8"/>
    <w:link w:val="80"/>
    <w:uiPriority w:val="9"/>
    <w:semiHidden/>
    <w:unhideWhenUsed/>
    <w:qFormat/>
    <w:pPr>
      <w:keepNext/>
      <w:keepLines/>
      <w:spacing w:before="200" w:line="259" w:lineRule="auto"/>
      <w:outlineLvl w:val="7"/>
    </w:pPr>
    <w:rPr>
      <w:rFonts w:asciiTheme="majorHAnsi" w:eastAsiaTheme="majorEastAsia" w:hAnsiTheme="majorHAnsi" w:cstheme="majorBidi"/>
      <w:color w:val="404040" w:themeColor="text1" w:themeTint="BF"/>
      <w:lang w:val="ru-RU" w:eastAsia="en-US"/>
    </w:rPr>
  </w:style>
  <w:style w:type="paragraph" w:styleId="9">
    <w:name w:val="heading 9"/>
    <w:link w:val="90"/>
    <w:uiPriority w:val="9"/>
    <w:semiHidden/>
    <w:unhideWhenUsed/>
    <w:qFormat/>
    <w:pPr>
      <w:keepNext/>
      <w:keepLines/>
      <w:spacing w:before="200" w:line="259" w:lineRule="auto"/>
      <w:outlineLvl w:val="8"/>
    </w:pPr>
    <w:rPr>
      <w:rFonts w:asciiTheme="majorHAnsi" w:eastAsiaTheme="majorEastAsia" w:hAnsiTheme="majorHAnsi" w:cstheme="majorBidi"/>
      <w:i/>
      <w:iCs/>
      <w:color w:val="404040" w:themeColor="text1" w:themeTint="BF"/>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semiHidden/>
    <w:unhideWhenUsed/>
    <w:rPr>
      <w:color w:val="954F72" w:themeColor="followedHyperlink"/>
      <w:u w:val="single"/>
    </w:rPr>
  </w:style>
  <w:style w:type="character" w:styleId="a4">
    <w:name w:val="footnote reference"/>
    <w:uiPriority w:val="99"/>
    <w:semiHidden/>
    <w:unhideWhenUsed/>
    <w:rPr>
      <w:vertAlign w:val="superscript"/>
    </w:rPr>
  </w:style>
  <w:style w:type="character" w:styleId="a5">
    <w:name w:val="endnote reference"/>
    <w:uiPriority w:val="99"/>
    <w:semiHidden/>
    <w:unhideWhenUsed/>
    <w:rPr>
      <w:vertAlign w:val="superscript"/>
    </w:rPr>
  </w:style>
  <w:style w:type="character" w:styleId="a6">
    <w:name w:val="Emphasis"/>
    <w:uiPriority w:val="20"/>
    <w:qFormat/>
    <w:rPr>
      <w:i/>
      <w:iCs/>
    </w:rPr>
  </w:style>
  <w:style w:type="character" w:styleId="a7">
    <w:name w:val="Hyperlink"/>
    <w:uiPriority w:val="99"/>
    <w:unhideWhenUsed/>
    <w:rPr>
      <w:color w:val="0563C1" w:themeColor="hyperlink"/>
      <w:u w:val="single"/>
    </w:rPr>
  </w:style>
  <w:style w:type="character" w:styleId="a8">
    <w:name w:val="Strong"/>
    <w:uiPriority w:val="22"/>
    <w:qFormat/>
    <w:rPr>
      <w:b/>
      <w:bCs/>
    </w:rPr>
  </w:style>
  <w:style w:type="paragraph" w:styleId="a9">
    <w:name w:val="Balloon Text"/>
    <w:basedOn w:val="a"/>
    <w:link w:val="aa"/>
    <w:uiPriority w:val="99"/>
    <w:semiHidden/>
    <w:unhideWhenUsed/>
    <w:pPr>
      <w:spacing w:after="0" w:line="240" w:lineRule="auto"/>
    </w:pPr>
    <w:rPr>
      <w:rFonts w:ascii="Tahoma" w:hAnsi="Tahoma" w:cs="Tahoma"/>
      <w:sz w:val="16"/>
      <w:szCs w:val="16"/>
    </w:rPr>
  </w:style>
  <w:style w:type="paragraph" w:styleId="ab">
    <w:name w:val="Plain Text"/>
    <w:link w:val="ac"/>
    <w:uiPriority w:val="99"/>
    <w:semiHidden/>
    <w:unhideWhenUsed/>
    <w:rPr>
      <w:rFonts w:ascii="Courier New" w:hAnsi="Courier New" w:cs="Courier New"/>
      <w:sz w:val="21"/>
      <w:szCs w:val="21"/>
      <w:lang w:val="ru-RU" w:eastAsia="en-US"/>
    </w:rPr>
  </w:style>
  <w:style w:type="paragraph" w:styleId="ad">
    <w:name w:val="endnote text"/>
    <w:link w:val="ae"/>
    <w:uiPriority w:val="99"/>
    <w:semiHidden/>
    <w:unhideWhenUsed/>
    <w:rPr>
      <w:lang w:val="ru-RU" w:eastAsia="en-US"/>
    </w:rPr>
  </w:style>
  <w:style w:type="paragraph" w:styleId="af">
    <w:name w:val="caption"/>
    <w:uiPriority w:val="35"/>
    <w:unhideWhenUsed/>
    <w:qFormat/>
    <w:pPr>
      <w:spacing w:after="200"/>
    </w:pPr>
    <w:rPr>
      <w:i/>
      <w:iCs/>
      <w:color w:val="44546A" w:themeColor="text2"/>
      <w:sz w:val="18"/>
      <w:szCs w:val="18"/>
      <w:lang w:val="ru-RU" w:eastAsia="en-US"/>
    </w:rPr>
  </w:style>
  <w:style w:type="paragraph" w:styleId="af0">
    <w:name w:val="footnote text"/>
    <w:link w:val="af1"/>
    <w:uiPriority w:val="99"/>
    <w:semiHidden/>
    <w:unhideWhenUsed/>
    <w:rPr>
      <w:lang w:val="ru-RU" w:eastAsia="en-US"/>
    </w:rPr>
  </w:style>
  <w:style w:type="paragraph" w:styleId="af2">
    <w:name w:val="header"/>
    <w:basedOn w:val="a"/>
    <w:link w:val="af3"/>
    <w:uiPriority w:val="99"/>
    <w:unhideWhenUsed/>
    <w:pPr>
      <w:tabs>
        <w:tab w:val="center" w:pos="4677"/>
        <w:tab w:val="right" w:pos="9355"/>
      </w:tabs>
      <w:spacing w:after="0" w:line="240" w:lineRule="auto"/>
    </w:pPr>
  </w:style>
  <w:style w:type="paragraph" w:styleId="af4">
    <w:name w:val="Body Text"/>
    <w:basedOn w:val="a"/>
    <w:link w:val="af5"/>
    <w:uiPriority w:val="1"/>
    <w:qFormat/>
    <w:pPr>
      <w:widowControl w:val="0"/>
      <w:spacing w:after="0" w:line="240" w:lineRule="auto"/>
      <w:ind w:left="113" w:firstLine="283"/>
      <w:jc w:val="both"/>
    </w:pPr>
    <w:rPr>
      <w:rFonts w:ascii="Times New Roman" w:eastAsia="Times New Roman" w:hAnsi="Times New Roman" w:cs="Times New Roman"/>
      <w:sz w:val="19"/>
      <w:szCs w:val="19"/>
      <w:lang w:val="uk-UA"/>
    </w:rPr>
  </w:style>
  <w:style w:type="paragraph" w:styleId="af6">
    <w:name w:val="Title"/>
    <w:link w:val="af7"/>
    <w:uiPriority w:val="10"/>
    <w:qFormat/>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sz w:val="52"/>
      <w:szCs w:val="52"/>
      <w:lang w:val="ru-RU" w:eastAsia="en-US"/>
    </w:rPr>
  </w:style>
  <w:style w:type="paragraph" w:styleId="af8">
    <w:name w:val="footer"/>
    <w:basedOn w:val="a"/>
    <w:link w:val="af9"/>
    <w:uiPriority w:val="99"/>
    <w:unhideWhenUsed/>
    <w:pPr>
      <w:tabs>
        <w:tab w:val="center" w:pos="4677"/>
        <w:tab w:val="right" w:pos="9355"/>
      </w:tabs>
      <w:spacing w:after="0" w:line="240" w:lineRule="auto"/>
    </w:pPr>
  </w:style>
  <w:style w:type="paragraph" w:styleId="afa">
    <w:name w:val="Subtitle"/>
    <w:link w:val="afb"/>
    <w:uiPriority w:val="11"/>
    <w:qFormat/>
    <w:pPr>
      <w:spacing w:after="160" w:line="259" w:lineRule="auto"/>
    </w:pPr>
    <w:rPr>
      <w:rFonts w:asciiTheme="majorHAnsi" w:eastAsiaTheme="majorEastAsia" w:hAnsiTheme="majorHAnsi" w:cstheme="majorBidi"/>
      <w:i/>
      <w:iCs/>
      <w:color w:val="4472C4" w:themeColor="accent1"/>
      <w:spacing w:val="15"/>
      <w:sz w:val="24"/>
      <w:szCs w:val="24"/>
      <w:lang w:val="ru-RU" w:eastAsia="en-US"/>
    </w:rPr>
  </w:style>
  <w:style w:type="table" w:styleId="afc">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 Spacing"/>
    <w:uiPriority w:val="1"/>
    <w:qFormat/>
    <w:rPr>
      <w:sz w:val="22"/>
      <w:szCs w:val="22"/>
      <w:lang w:val="ru-RU" w:eastAsia="en-US"/>
    </w:rPr>
  </w:style>
  <w:style w:type="character" w:customStyle="1" w:styleId="10">
    <w:name w:val="Заголовок 1 Знак"/>
    <w:link w:val="1"/>
    <w:uiPriority w:val="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link w:val="2"/>
    <w:uiPriority w:val="9"/>
    <w:rPr>
      <w:rFonts w:asciiTheme="majorHAnsi" w:eastAsiaTheme="majorEastAsia" w:hAnsiTheme="majorHAnsi" w:cstheme="majorBidi"/>
      <w:b/>
      <w:bCs/>
      <w:color w:val="4472C4" w:themeColor="accent1"/>
      <w:sz w:val="26"/>
      <w:szCs w:val="26"/>
    </w:rPr>
  </w:style>
  <w:style w:type="character" w:customStyle="1" w:styleId="30">
    <w:name w:val="Заголовок 3 Знак"/>
    <w:link w:val="3"/>
    <w:uiPriority w:val="9"/>
    <w:rPr>
      <w:rFonts w:asciiTheme="majorHAnsi" w:eastAsiaTheme="majorEastAsia" w:hAnsiTheme="majorHAnsi" w:cstheme="majorBidi"/>
      <w:b/>
      <w:bCs/>
      <w:color w:val="4472C4" w:themeColor="accent1"/>
    </w:rPr>
  </w:style>
  <w:style w:type="character" w:customStyle="1" w:styleId="40">
    <w:name w:val="Заголовок 4 Знак"/>
    <w:link w:val="4"/>
    <w:uiPriority w:val="9"/>
    <w:rPr>
      <w:rFonts w:asciiTheme="majorHAnsi" w:eastAsiaTheme="majorEastAsia" w:hAnsiTheme="majorHAnsi" w:cstheme="majorBidi"/>
      <w:b/>
      <w:bCs/>
      <w:i/>
      <w:iCs/>
      <w:color w:val="4472C4" w:themeColor="accent1"/>
    </w:rPr>
  </w:style>
  <w:style w:type="character" w:customStyle="1" w:styleId="50">
    <w:name w:val="Заголовок 5 Знак"/>
    <w:link w:val="5"/>
    <w:uiPriority w:val="9"/>
    <w:rPr>
      <w:rFonts w:asciiTheme="majorHAnsi" w:eastAsiaTheme="majorEastAsia" w:hAnsiTheme="majorHAnsi" w:cstheme="majorBidi"/>
      <w:color w:val="1F3864" w:themeColor="accent1" w:themeShade="80"/>
    </w:rPr>
  </w:style>
  <w:style w:type="character" w:customStyle="1" w:styleId="60">
    <w:name w:val="Заголовок 6 Знак"/>
    <w:link w:val="6"/>
    <w:uiPriority w:val="9"/>
    <w:rPr>
      <w:rFonts w:asciiTheme="majorHAnsi" w:eastAsiaTheme="majorEastAsia" w:hAnsiTheme="majorHAnsi" w:cstheme="majorBidi"/>
      <w:i/>
      <w:iCs/>
      <w:color w:val="1F3864" w:themeColor="accent1" w:themeShade="80"/>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character" w:customStyle="1" w:styleId="af7">
    <w:name w:val="Название Знак"/>
    <w:link w:val="af6"/>
    <w:uiPriority w:val="10"/>
    <w:qFormat/>
    <w:rPr>
      <w:rFonts w:asciiTheme="majorHAnsi" w:eastAsiaTheme="majorEastAsia" w:hAnsiTheme="majorHAnsi" w:cstheme="majorBidi"/>
      <w:color w:val="323E4F" w:themeColor="text2" w:themeShade="BF"/>
      <w:spacing w:val="5"/>
      <w:sz w:val="52"/>
      <w:szCs w:val="52"/>
    </w:rPr>
  </w:style>
  <w:style w:type="character" w:customStyle="1" w:styleId="afb">
    <w:name w:val="Подзаголовок Знак"/>
    <w:link w:val="afa"/>
    <w:uiPriority w:val="11"/>
    <w:qFormat/>
    <w:rPr>
      <w:rFonts w:asciiTheme="majorHAnsi" w:eastAsiaTheme="majorEastAsia" w:hAnsiTheme="majorHAnsi" w:cstheme="majorBidi"/>
      <w:i/>
      <w:iCs/>
      <w:color w:val="4472C4" w:themeColor="accent1"/>
      <w:spacing w:val="15"/>
      <w:sz w:val="24"/>
      <w:szCs w:val="24"/>
    </w:rPr>
  </w:style>
  <w:style w:type="character" w:customStyle="1" w:styleId="11">
    <w:name w:val="Слабке виокремлення1"/>
    <w:uiPriority w:val="19"/>
    <w:qFormat/>
    <w:rPr>
      <w:i/>
      <w:iCs/>
      <w:color w:val="7F7F7F" w:themeColor="text1" w:themeTint="80"/>
    </w:rPr>
  </w:style>
  <w:style w:type="character" w:customStyle="1" w:styleId="12">
    <w:name w:val="Сильне виокремлення1"/>
    <w:uiPriority w:val="21"/>
    <w:qFormat/>
    <w:rPr>
      <w:b/>
      <w:bCs/>
      <w:i/>
      <w:iCs/>
      <w:color w:val="4472C4" w:themeColor="accent1"/>
    </w:rPr>
  </w:style>
  <w:style w:type="paragraph" w:styleId="21">
    <w:name w:val="Quote"/>
    <w:link w:val="22"/>
    <w:uiPriority w:val="29"/>
    <w:qFormat/>
    <w:pPr>
      <w:spacing w:after="160" w:line="259" w:lineRule="auto"/>
    </w:pPr>
    <w:rPr>
      <w:i/>
      <w:iCs/>
      <w:color w:val="000000" w:themeColor="text1"/>
      <w:sz w:val="22"/>
      <w:szCs w:val="22"/>
      <w:lang w:val="ru-RU" w:eastAsia="en-US"/>
    </w:rPr>
  </w:style>
  <w:style w:type="character" w:customStyle="1" w:styleId="22">
    <w:name w:val="Цитата 2 Знак"/>
    <w:link w:val="21"/>
    <w:uiPriority w:val="29"/>
    <w:qFormat/>
    <w:rPr>
      <w:i/>
      <w:iCs/>
      <w:color w:val="000000" w:themeColor="text1"/>
    </w:rPr>
  </w:style>
  <w:style w:type="paragraph" w:styleId="afe">
    <w:name w:val="Intense Quote"/>
    <w:link w:val="aff"/>
    <w:uiPriority w:val="30"/>
    <w:qFormat/>
    <w:pPr>
      <w:pBdr>
        <w:bottom w:val="single" w:sz="4" w:space="4" w:color="4472C4" w:themeColor="accent1"/>
      </w:pBdr>
      <w:spacing w:before="200" w:after="280" w:line="259" w:lineRule="auto"/>
      <w:ind w:left="936" w:right="936"/>
    </w:pPr>
    <w:rPr>
      <w:b/>
      <w:bCs/>
      <w:i/>
      <w:iCs/>
      <w:color w:val="4472C4" w:themeColor="accent1"/>
      <w:sz w:val="22"/>
      <w:szCs w:val="22"/>
      <w:lang w:val="ru-RU" w:eastAsia="en-US"/>
    </w:rPr>
  </w:style>
  <w:style w:type="character" w:customStyle="1" w:styleId="aff">
    <w:name w:val="Выделенная цитата Знак"/>
    <w:link w:val="afe"/>
    <w:uiPriority w:val="30"/>
    <w:rPr>
      <w:b/>
      <w:bCs/>
      <w:i/>
      <w:iCs/>
      <w:color w:val="4472C4" w:themeColor="accent1"/>
    </w:rPr>
  </w:style>
  <w:style w:type="character" w:customStyle="1" w:styleId="13">
    <w:name w:val="Слабке посилання1"/>
    <w:uiPriority w:val="31"/>
    <w:qFormat/>
    <w:rPr>
      <w:smallCaps/>
      <w:color w:val="ED7D31" w:themeColor="accent2"/>
      <w:u w:val="single"/>
    </w:rPr>
  </w:style>
  <w:style w:type="character" w:customStyle="1" w:styleId="14">
    <w:name w:val="Сильне посилання1"/>
    <w:uiPriority w:val="32"/>
    <w:qFormat/>
    <w:rPr>
      <w:b/>
      <w:bCs/>
      <w:smallCaps/>
      <w:color w:val="ED7D31" w:themeColor="accent2"/>
      <w:spacing w:val="5"/>
      <w:u w:val="single"/>
    </w:rPr>
  </w:style>
  <w:style w:type="character" w:customStyle="1" w:styleId="15">
    <w:name w:val="Назва книги1"/>
    <w:uiPriority w:val="33"/>
    <w:qFormat/>
    <w:rPr>
      <w:b/>
      <w:bCs/>
      <w:smallCaps/>
      <w:spacing w:val="5"/>
    </w:rPr>
  </w:style>
  <w:style w:type="character" w:customStyle="1" w:styleId="af1">
    <w:name w:val="Текст сноски Знак"/>
    <w:link w:val="af0"/>
    <w:uiPriority w:val="99"/>
    <w:semiHidden/>
    <w:rPr>
      <w:sz w:val="20"/>
      <w:szCs w:val="20"/>
    </w:rPr>
  </w:style>
  <w:style w:type="character" w:customStyle="1" w:styleId="ae">
    <w:name w:val="Текст концевой сноски Знак"/>
    <w:link w:val="ad"/>
    <w:uiPriority w:val="99"/>
    <w:semiHidden/>
    <w:rPr>
      <w:sz w:val="20"/>
      <w:szCs w:val="20"/>
    </w:rPr>
  </w:style>
  <w:style w:type="character" w:customStyle="1" w:styleId="ac">
    <w:name w:val="Текст Знак"/>
    <w:link w:val="ab"/>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customStyle="1" w:styleId="Paragraph">
    <w:name w:val="Paragraph"/>
    <w:basedOn w:val="a"/>
    <w:uiPriority w:val="99"/>
    <w:pPr>
      <w:spacing w:before="100" w:after="100"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uiPriority w:val="99"/>
  </w:style>
  <w:style w:type="character" w:customStyle="1" w:styleId="Eop">
    <w:name w:val="Eop"/>
    <w:basedOn w:val="a0"/>
    <w:uiPriority w:val="99"/>
  </w:style>
  <w:style w:type="character" w:customStyle="1" w:styleId="Tabchar">
    <w:name w:val="Tabchar"/>
    <w:basedOn w:val="a0"/>
    <w:uiPriority w:val="99"/>
  </w:style>
  <w:style w:type="paragraph" w:styleId="aff0">
    <w:name w:val="List Paragraph"/>
    <w:basedOn w:val="a"/>
    <w:uiPriority w:val="1"/>
    <w:qFormat/>
    <w:pPr>
      <w:ind w:left="720"/>
      <w:contextualSpacing/>
    </w:pPr>
  </w:style>
  <w:style w:type="character" w:customStyle="1" w:styleId="af3">
    <w:name w:val="Верхний колонтитул Знак"/>
    <w:basedOn w:val="a0"/>
    <w:link w:val="af2"/>
    <w:uiPriority w:val="99"/>
  </w:style>
  <w:style w:type="character" w:customStyle="1" w:styleId="af9">
    <w:name w:val="Нижний колонтитул Знак"/>
    <w:basedOn w:val="a0"/>
    <w:link w:val="af8"/>
    <w:uiPriority w:val="99"/>
  </w:style>
  <w:style w:type="character" w:customStyle="1" w:styleId="aa">
    <w:name w:val="Текст выноски Знак"/>
    <w:basedOn w:val="a0"/>
    <w:link w:val="a9"/>
    <w:uiPriority w:val="99"/>
    <w:semiHidden/>
    <w:rPr>
      <w:rFonts w:ascii="Tahoma" w:hAnsi="Tahoma" w:cs="Tahoma"/>
      <w:sz w:val="16"/>
      <w:szCs w:val="16"/>
    </w:rPr>
  </w:style>
  <w:style w:type="character" w:customStyle="1" w:styleId="af5">
    <w:name w:val="Основной текст Знак"/>
    <w:basedOn w:val="a0"/>
    <w:link w:val="af4"/>
    <w:uiPriority w:val="1"/>
    <w:rPr>
      <w:rFonts w:ascii="Times New Roman" w:eastAsia="Times New Roman" w:hAnsi="Times New Roman" w:cs="Times New Roman"/>
      <w:sz w:val="19"/>
      <w:szCs w:val="19"/>
      <w:lang w:val="uk-UA"/>
    </w:rPr>
  </w:style>
  <w:style w:type="paragraph" w:styleId="aff1">
    <w:name w:val="Normal (Web)"/>
    <w:basedOn w:val="a"/>
    <w:uiPriority w:val="99"/>
    <w:unhideWhenUsed/>
    <w:rsid w:val="0088107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243998">
      <w:bodyDiv w:val="1"/>
      <w:marLeft w:val="0"/>
      <w:marRight w:val="0"/>
      <w:marTop w:val="0"/>
      <w:marBottom w:val="0"/>
      <w:divBdr>
        <w:top w:val="none" w:sz="0" w:space="0" w:color="auto"/>
        <w:left w:val="none" w:sz="0" w:space="0" w:color="auto"/>
        <w:bottom w:val="none" w:sz="0" w:space="0" w:color="auto"/>
        <w:right w:val="none" w:sz="0" w:space="0" w:color="auto"/>
      </w:divBdr>
    </w:div>
    <w:div w:id="1476338035">
      <w:bodyDiv w:val="1"/>
      <w:marLeft w:val="0"/>
      <w:marRight w:val="0"/>
      <w:marTop w:val="0"/>
      <w:marBottom w:val="0"/>
      <w:divBdr>
        <w:top w:val="none" w:sz="0" w:space="0" w:color="auto"/>
        <w:left w:val="none" w:sz="0" w:space="0" w:color="auto"/>
        <w:bottom w:val="none" w:sz="0" w:space="0" w:color="auto"/>
        <w:right w:val="none" w:sz="0" w:space="0" w:color="auto"/>
      </w:divBdr>
    </w:div>
    <w:div w:id="2110465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n-rada.gov.ua/publ/socialnij_suprovid_simej_ta_osib_jaki_opinilisja_u_skladnikh_zhittevikh_obstavinakh/socialnij_suprovid_simej_ta_osib_jaki_opinilisja_u_skladnikh_zhittevikh_obstavinakh/6-1-0-1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researchgate.net/publication/240697334_Social_Support_and_the_Adjustment_of_Children_in_Divorced_and_Remarried_Families"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ada.ekhmilnyk.gov.ua/uk/articles/item/12608/socialnij-suprovid-simej-hto-zabezpechuets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16643</Words>
  <Characters>94866</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111287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Пользователь Windows</cp:lastModifiedBy>
  <cp:revision>2</cp:revision>
  <dcterms:created xsi:type="dcterms:W3CDTF">2025-07-08T06:20:00Z</dcterms:created>
  <dcterms:modified xsi:type="dcterms:W3CDTF">2025-07-08T06:20:00Z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1049-12.2.0.21546</vt:lpwstr>
  </property>
  <property fmtid="{D5CDD505-2E9C-101B-9397-08002B2CF9AE}" pid="3" name="ICV">
    <vt:lpwstr>8198D9E3410548E6AC8BA6518FA642C9_12</vt:lpwstr>
  </property>
</Properties>
</file>