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8EBACB" w14:textId="2699D772" w:rsidR="00C97FF3" w:rsidRDefault="005C7C01" w:rsidP="005C7C01">
      <w:pPr>
        <w:ind w:left="-1418"/>
        <w:jc w:val="center"/>
        <w:rPr>
          <w:rFonts w:ascii="Times New Roman" w:hAnsi="Times New Roman"/>
          <w:sz w:val="28"/>
          <w:szCs w:val="28"/>
          <w:lang w:eastAsia="zh-CN"/>
        </w:rPr>
        <w:sectPr w:rsidR="00C97FF3" w:rsidSect="00C97FF3">
          <w:headerReference w:type="default" r:id="rId9"/>
          <w:pgSz w:w="11906" w:h="16838"/>
          <w:pgMar w:top="1134" w:right="850" w:bottom="1134" w:left="1701" w:header="708" w:footer="708" w:gutter="0"/>
          <w:pgNumType w:start="1"/>
          <w:cols w:space="720"/>
          <w:titlePg/>
          <w:docGrid w:linePitch="326"/>
        </w:sectPr>
      </w:pPr>
      <w:bookmarkStart w:id="0" w:name="_GoBack"/>
      <w:bookmarkEnd w:id="0"/>
      <w:r>
        <w:rPr>
          <w:rFonts w:ascii="Times New Roman" w:hAnsi="Times New Roman"/>
          <w:b/>
          <w:bCs/>
          <w:noProof/>
          <w:sz w:val="28"/>
          <w:szCs w:val="28"/>
          <w:lang w:val="ru-RU" w:eastAsia="ru-RU"/>
        </w:rPr>
        <w:drawing>
          <wp:inline distT="0" distB="0" distL="0" distR="0" wp14:anchorId="08A258F9" wp14:editId="28E4813E">
            <wp:extent cx="7299434" cy="10038510"/>
            <wp:effectExtent l="0" t="0" r="0" b="1270"/>
            <wp:docPr id="6" name="Рисунок 6" descr="C:\Users\user\Desktop\МАГИСТР 2020-25\Репозитарий 23-24 магистр\для репозитария випуск 5\скан 1-2 стр\Молод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Молодан.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302498" cy="10042723"/>
                    </a:xfrm>
                    <a:prstGeom prst="rect">
                      <a:avLst/>
                    </a:prstGeom>
                    <a:noFill/>
                    <a:ln>
                      <a:noFill/>
                    </a:ln>
                  </pic:spPr>
                </pic:pic>
              </a:graphicData>
            </a:graphic>
          </wp:inline>
        </w:drawing>
      </w:r>
    </w:p>
    <w:p w14:paraId="72DDD5C9" w14:textId="0C5B3034" w:rsidR="00C97FF3" w:rsidRDefault="005C7C01" w:rsidP="005C7C01">
      <w:pPr>
        <w:ind w:left="-993"/>
      </w:pPr>
      <w:r>
        <w:rPr>
          <w:rFonts w:ascii="Times New Roman" w:hAnsi="Times New Roman"/>
          <w:noProof/>
          <w:sz w:val="28"/>
          <w:szCs w:val="28"/>
          <w:lang w:val="ru-RU" w:eastAsia="ru-RU"/>
        </w:rPr>
        <w:lastRenderedPageBreak/>
        <w:drawing>
          <wp:inline distT="0" distB="0" distL="0" distR="0" wp14:anchorId="1E624EC5" wp14:editId="44A0F51F">
            <wp:extent cx="6968358" cy="9583201"/>
            <wp:effectExtent l="0" t="0" r="4445" b="0"/>
            <wp:docPr id="7" name="Рисунок 7" descr="C:\Users\user\Desktop\МАГИСТР 2020-25\Репозитарий 23-24 магистр\для репозитария випуск 5\скан 1-2 стр\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10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972624" cy="9589068"/>
                    </a:xfrm>
                    <a:prstGeom prst="rect">
                      <a:avLst/>
                    </a:prstGeom>
                    <a:noFill/>
                    <a:ln>
                      <a:noFill/>
                    </a:ln>
                  </pic:spPr>
                </pic:pic>
              </a:graphicData>
            </a:graphic>
          </wp:inline>
        </w:drawing>
      </w:r>
    </w:p>
    <w:p w14:paraId="2D7D23B5" w14:textId="6F3817F8" w:rsidR="006D349E" w:rsidRPr="00704C42" w:rsidRDefault="00B545C8" w:rsidP="00B545C8">
      <w:pPr>
        <w:spacing w:after="0" w:line="360" w:lineRule="auto"/>
        <w:ind w:firstLine="709"/>
        <w:jc w:val="center"/>
        <w:rPr>
          <w:rFonts w:ascii="Times New Roman" w:hAnsi="Times New Roman" w:cs="Times New Roman"/>
          <w:b/>
          <w:bCs/>
          <w:sz w:val="28"/>
          <w:szCs w:val="28"/>
        </w:rPr>
      </w:pPr>
      <w:r w:rsidRPr="00704C42">
        <w:rPr>
          <w:rFonts w:ascii="Times New Roman" w:hAnsi="Times New Roman" w:cs="Times New Roman"/>
          <w:b/>
          <w:bCs/>
          <w:sz w:val="28"/>
          <w:szCs w:val="28"/>
        </w:rPr>
        <w:lastRenderedPageBreak/>
        <w:t>ЗМІСТ</w:t>
      </w:r>
    </w:p>
    <w:p w14:paraId="57EE7290" w14:textId="77777777" w:rsidR="00704C42" w:rsidRDefault="00704C42" w:rsidP="004B1A1E">
      <w:pPr>
        <w:spacing w:after="0" w:line="360" w:lineRule="auto"/>
        <w:ind w:firstLine="709"/>
        <w:jc w:val="both"/>
        <w:rPr>
          <w:rFonts w:ascii="Times New Roman" w:hAnsi="Times New Roman" w:cs="Times New Roman"/>
          <w:sz w:val="28"/>
          <w:szCs w:val="28"/>
        </w:rPr>
      </w:pPr>
      <w:r>
        <w:rPr>
          <w:rFonts w:ascii="Times New Roman" w:hAnsi="Times New Roman" w:cs="Times New Roman"/>
          <w:caps/>
          <w:sz w:val="28"/>
          <w:szCs w:val="28"/>
        </w:rPr>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703"/>
      </w:tblGrid>
      <w:tr w:rsidR="00704C42" w14:paraId="73F50C27" w14:textId="77777777" w:rsidTr="00704C42">
        <w:tc>
          <w:tcPr>
            <w:tcW w:w="8926" w:type="dxa"/>
          </w:tcPr>
          <w:p w14:paraId="71ADDC7F"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 xml:space="preserve">ВСТУП </w:t>
            </w:r>
          </w:p>
        </w:tc>
        <w:tc>
          <w:tcPr>
            <w:tcW w:w="703" w:type="dxa"/>
          </w:tcPr>
          <w:p w14:paraId="35F0DA57"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4</w:t>
            </w:r>
          </w:p>
        </w:tc>
      </w:tr>
      <w:tr w:rsidR="00704C42" w14:paraId="7EBC9D6C" w14:textId="77777777" w:rsidTr="00704C42">
        <w:tc>
          <w:tcPr>
            <w:tcW w:w="8926" w:type="dxa"/>
          </w:tcPr>
          <w:p w14:paraId="1AE01820" w14:textId="77777777" w:rsidR="00704C42" w:rsidRPr="00F07265" w:rsidRDefault="00704C42" w:rsidP="00155A37">
            <w:pPr>
              <w:spacing w:line="360" w:lineRule="auto"/>
              <w:jc w:val="both"/>
              <w:rPr>
                <w:rFonts w:ascii="Times New Roman" w:hAnsi="Times New Roman" w:cs="Times New Roman"/>
                <w:caps/>
                <w:sz w:val="28"/>
                <w:szCs w:val="28"/>
              </w:rPr>
            </w:pPr>
            <w:r w:rsidRPr="00F07265">
              <w:rPr>
                <w:rFonts w:ascii="Times New Roman" w:hAnsi="Times New Roman" w:cs="Times New Roman"/>
                <w:caps/>
                <w:sz w:val="28"/>
                <w:szCs w:val="28"/>
              </w:rPr>
              <w:t>Розділ І Теоретико-методологічні засади формування ключових компетентностей дітей та молоді</w:t>
            </w:r>
          </w:p>
        </w:tc>
        <w:tc>
          <w:tcPr>
            <w:tcW w:w="703" w:type="dxa"/>
          </w:tcPr>
          <w:p w14:paraId="220A4317"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10</w:t>
            </w:r>
          </w:p>
        </w:tc>
      </w:tr>
      <w:tr w:rsidR="00704C42" w14:paraId="0BA03BD6" w14:textId="77777777" w:rsidTr="00704C42">
        <w:tc>
          <w:tcPr>
            <w:tcW w:w="8926" w:type="dxa"/>
          </w:tcPr>
          <w:p w14:paraId="24F030CC"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1.1. Поняття та класифікація ключових компетентностей для життя</w:t>
            </w:r>
          </w:p>
        </w:tc>
        <w:tc>
          <w:tcPr>
            <w:tcW w:w="703" w:type="dxa"/>
          </w:tcPr>
          <w:p w14:paraId="2D8CBFA1"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10</w:t>
            </w:r>
          </w:p>
        </w:tc>
      </w:tr>
      <w:tr w:rsidR="00704C42" w14:paraId="7334A39A" w14:textId="77777777" w:rsidTr="00704C42">
        <w:tc>
          <w:tcPr>
            <w:tcW w:w="8926" w:type="dxa"/>
          </w:tcPr>
          <w:p w14:paraId="1D244B00" w14:textId="77777777" w:rsidR="00704C42" w:rsidRPr="00F07265" w:rsidRDefault="00704C42" w:rsidP="00155A37">
            <w:pPr>
              <w:spacing w:line="360" w:lineRule="auto"/>
              <w:jc w:val="both"/>
              <w:rPr>
                <w:rFonts w:ascii="Times New Roman" w:hAnsi="Times New Roman" w:cs="Times New Roman"/>
                <w:sz w:val="28"/>
                <w:szCs w:val="28"/>
                <w:lang w:val="ru-RU"/>
              </w:rPr>
            </w:pPr>
            <w:r w:rsidRPr="00F07265">
              <w:rPr>
                <w:rFonts w:ascii="Times New Roman" w:hAnsi="Times New Roman" w:cs="Times New Roman"/>
                <w:sz w:val="28"/>
                <w:szCs w:val="28"/>
              </w:rPr>
              <w:t>1.2. Роль фізичної культури у формуванні життєвих компетентностей</w:t>
            </w:r>
          </w:p>
        </w:tc>
        <w:tc>
          <w:tcPr>
            <w:tcW w:w="703" w:type="dxa"/>
          </w:tcPr>
          <w:p w14:paraId="145DF2B4"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18</w:t>
            </w:r>
          </w:p>
        </w:tc>
      </w:tr>
      <w:tr w:rsidR="00704C42" w14:paraId="1DB8E069" w14:textId="77777777" w:rsidTr="00704C42">
        <w:tc>
          <w:tcPr>
            <w:tcW w:w="8926" w:type="dxa"/>
          </w:tcPr>
          <w:p w14:paraId="45753E56"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1.3. Аналіз сучасних освітніх концепцій та міжнародних підходів</w:t>
            </w:r>
          </w:p>
        </w:tc>
        <w:tc>
          <w:tcPr>
            <w:tcW w:w="703" w:type="dxa"/>
          </w:tcPr>
          <w:p w14:paraId="3DE53897"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19</w:t>
            </w:r>
          </w:p>
        </w:tc>
      </w:tr>
      <w:tr w:rsidR="00704C42" w14:paraId="2BA7BE2F" w14:textId="77777777" w:rsidTr="00704C42">
        <w:tc>
          <w:tcPr>
            <w:tcW w:w="8926" w:type="dxa"/>
          </w:tcPr>
          <w:p w14:paraId="5885D0AB"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1.4. Методологічні принципи та концептуальні рамки дослідження компетентностей для  життя дітей та молоді</w:t>
            </w:r>
          </w:p>
        </w:tc>
        <w:tc>
          <w:tcPr>
            <w:tcW w:w="703" w:type="dxa"/>
          </w:tcPr>
          <w:p w14:paraId="20A316A0"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22</w:t>
            </w:r>
          </w:p>
        </w:tc>
      </w:tr>
      <w:tr w:rsidR="00704C42" w14:paraId="085F97E6" w14:textId="77777777" w:rsidTr="00704C42">
        <w:tc>
          <w:tcPr>
            <w:tcW w:w="8926" w:type="dxa"/>
          </w:tcPr>
          <w:p w14:paraId="5D37E48B"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Висновки  до розділу І</w:t>
            </w:r>
          </w:p>
        </w:tc>
        <w:tc>
          <w:tcPr>
            <w:tcW w:w="703" w:type="dxa"/>
          </w:tcPr>
          <w:p w14:paraId="44478FAC"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27</w:t>
            </w:r>
          </w:p>
        </w:tc>
      </w:tr>
      <w:tr w:rsidR="00704C42" w14:paraId="45BC1097" w14:textId="77777777" w:rsidTr="00704C42">
        <w:tc>
          <w:tcPr>
            <w:tcW w:w="8926" w:type="dxa"/>
          </w:tcPr>
          <w:p w14:paraId="565300EF" w14:textId="77777777" w:rsidR="00704C42" w:rsidRPr="00F07265" w:rsidRDefault="00704C42" w:rsidP="00155A37">
            <w:pPr>
              <w:spacing w:line="360" w:lineRule="auto"/>
              <w:jc w:val="both"/>
              <w:rPr>
                <w:rFonts w:ascii="Times New Roman" w:hAnsi="Times New Roman" w:cs="Times New Roman"/>
                <w:caps/>
                <w:sz w:val="28"/>
                <w:szCs w:val="28"/>
              </w:rPr>
            </w:pPr>
            <w:r w:rsidRPr="00F07265">
              <w:rPr>
                <w:rFonts w:ascii="Times New Roman" w:hAnsi="Times New Roman" w:cs="Times New Roman"/>
                <w:caps/>
                <w:sz w:val="28"/>
                <w:szCs w:val="28"/>
              </w:rPr>
              <w:t>Розділ ІІ Методологія дослідження процесу формування компетентностей для життя дітей та молоді засобами фізичної культури</w:t>
            </w:r>
          </w:p>
        </w:tc>
        <w:tc>
          <w:tcPr>
            <w:tcW w:w="703" w:type="dxa"/>
          </w:tcPr>
          <w:p w14:paraId="4957BB5F"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29</w:t>
            </w:r>
          </w:p>
        </w:tc>
      </w:tr>
      <w:tr w:rsidR="00704C42" w14:paraId="26ECA4C6" w14:textId="77777777" w:rsidTr="00704C42">
        <w:tc>
          <w:tcPr>
            <w:tcW w:w="8926" w:type="dxa"/>
          </w:tcPr>
          <w:p w14:paraId="5AD54BF8"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 xml:space="preserve">2.1. Організація та методика дослідження </w:t>
            </w:r>
          </w:p>
        </w:tc>
        <w:tc>
          <w:tcPr>
            <w:tcW w:w="703" w:type="dxa"/>
          </w:tcPr>
          <w:p w14:paraId="43D03E23"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29</w:t>
            </w:r>
          </w:p>
        </w:tc>
      </w:tr>
      <w:tr w:rsidR="00704C42" w14:paraId="2A32B641" w14:textId="77777777" w:rsidTr="00704C42">
        <w:tc>
          <w:tcPr>
            <w:tcW w:w="8926" w:type="dxa"/>
          </w:tcPr>
          <w:p w14:paraId="5F7A1486" w14:textId="77777777" w:rsidR="00704C42" w:rsidRPr="00F07265" w:rsidRDefault="00704C42" w:rsidP="00155A37">
            <w:pPr>
              <w:spacing w:line="360" w:lineRule="auto"/>
              <w:jc w:val="both"/>
              <w:rPr>
                <w:rFonts w:ascii="Times New Roman" w:hAnsi="Times New Roman" w:cs="Times New Roman"/>
                <w:sz w:val="28"/>
                <w:szCs w:val="28"/>
              </w:rPr>
            </w:pPr>
            <w:r w:rsidRPr="00F33D95">
              <w:rPr>
                <w:rFonts w:ascii="Times New Roman" w:hAnsi="Times New Roman" w:cs="Times New Roman"/>
                <w:sz w:val="28"/>
                <w:szCs w:val="28"/>
              </w:rPr>
              <w:t>2.</w:t>
            </w:r>
            <w:r w:rsidRPr="00F07265">
              <w:rPr>
                <w:rFonts w:ascii="Times New Roman" w:hAnsi="Times New Roman" w:cs="Times New Roman"/>
                <w:sz w:val="28"/>
                <w:szCs w:val="28"/>
              </w:rPr>
              <w:t>2</w:t>
            </w:r>
            <w:r w:rsidRPr="00F33D95">
              <w:rPr>
                <w:rFonts w:ascii="Times New Roman" w:hAnsi="Times New Roman" w:cs="Times New Roman"/>
                <w:sz w:val="28"/>
                <w:szCs w:val="28"/>
              </w:rPr>
              <w:t xml:space="preserve">. </w:t>
            </w:r>
            <w:r w:rsidRPr="00F07265">
              <w:rPr>
                <w:rFonts w:ascii="Times New Roman" w:hAnsi="Times New Roman" w:cs="Times New Roman"/>
                <w:sz w:val="28"/>
                <w:szCs w:val="28"/>
              </w:rPr>
              <w:t>Аналіз результатів</w:t>
            </w:r>
            <w:r w:rsidRPr="00F33D95">
              <w:rPr>
                <w:rFonts w:ascii="Times New Roman" w:hAnsi="Times New Roman" w:cs="Times New Roman"/>
                <w:sz w:val="28"/>
                <w:szCs w:val="28"/>
              </w:rPr>
              <w:t xml:space="preserve"> експерименту</w:t>
            </w:r>
          </w:p>
        </w:tc>
        <w:tc>
          <w:tcPr>
            <w:tcW w:w="703" w:type="dxa"/>
          </w:tcPr>
          <w:p w14:paraId="6972354A" w14:textId="77777777" w:rsidR="00704C42" w:rsidRPr="00F07265" w:rsidRDefault="00704C42" w:rsidP="00155A37">
            <w:pPr>
              <w:rPr>
                <w:rFonts w:ascii="Times New Roman" w:hAnsi="Times New Roman" w:cs="Times New Roman"/>
                <w:sz w:val="28"/>
                <w:szCs w:val="28"/>
              </w:rPr>
            </w:pPr>
          </w:p>
          <w:p w14:paraId="5D734534"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38</w:t>
            </w:r>
          </w:p>
        </w:tc>
      </w:tr>
      <w:tr w:rsidR="00704C42" w14:paraId="6B5C11AB" w14:textId="77777777" w:rsidTr="00704C42">
        <w:tc>
          <w:tcPr>
            <w:tcW w:w="8926" w:type="dxa"/>
          </w:tcPr>
          <w:p w14:paraId="7686B7B2"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Висновки до розділу ІІ</w:t>
            </w:r>
          </w:p>
        </w:tc>
        <w:tc>
          <w:tcPr>
            <w:tcW w:w="703" w:type="dxa"/>
          </w:tcPr>
          <w:p w14:paraId="294230EF"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64</w:t>
            </w:r>
          </w:p>
        </w:tc>
      </w:tr>
      <w:tr w:rsidR="00704C42" w14:paraId="4A2CB854" w14:textId="77777777" w:rsidTr="00704C42">
        <w:tc>
          <w:tcPr>
            <w:tcW w:w="8926" w:type="dxa"/>
          </w:tcPr>
          <w:p w14:paraId="461ECCF3"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РОЗДІЛ ІІІ МЕТОДИЧНІ ОСНОВИ ВИКОРИСТАННЯ РЕЗУЛЬТАТІВ ДОСЛІДЖЕННЯ</w:t>
            </w:r>
          </w:p>
        </w:tc>
        <w:tc>
          <w:tcPr>
            <w:tcW w:w="703" w:type="dxa"/>
          </w:tcPr>
          <w:p w14:paraId="26A95B9F"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66</w:t>
            </w:r>
          </w:p>
        </w:tc>
      </w:tr>
      <w:tr w:rsidR="00704C42" w14:paraId="2B555F0D" w14:textId="77777777" w:rsidTr="00704C42">
        <w:tc>
          <w:tcPr>
            <w:tcW w:w="8926" w:type="dxa"/>
          </w:tcPr>
          <w:p w14:paraId="30A858FD"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3.1. Практичне значення і використання у навчальному процесі</w:t>
            </w:r>
          </w:p>
        </w:tc>
        <w:tc>
          <w:tcPr>
            <w:tcW w:w="703" w:type="dxa"/>
          </w:tcPr>
          <w:p w14:paraId="456AC005"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66</w:t>
            </w:r>
          </w:p>
        </w:tc>
      </w:tr>
      <w:tr w:rsidR="00704C42" w14:paraId="0FD1CA7C" w14:textId="77777777" w:rsidTr="00704C42">
        <w:tc>
          <w:tcPr>
            <w:tcW w:w="8926" w:type="dxa"/>
          </w:tcPr>
          <w:p w14:paraId="052C4A65"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3.2. Обґрунтован</w:t>
            </w:r>
            <w:r w:rsidRPr="00F07265">
              <w:rPr>
                <w:rFonts w:ascii="Times New Roman" w:hAnsi="Times New Roman" w:cs="Times New Roman"/>
                <w:sz w:val="28"/>
                <w:szCs w:val="28"/>
                <w:lang w:val="ru-RU"/>
              </w:rPr>
              <w:t>ня</w:t>
            </w:r>
            <w:r w:rsidRPr="00F07265">
              <w:rPr>
                <w:rFonts w:ascii="Times New Roman" w:hAnsi="Times New Roman" w:cs="Times New Roman"/>
                <w:sz w:val="28"/>
                <w:szCs w:val="28"/>
              </w:rPr>
              <w:t xml:space="preserve"> концептуальн</w:t>
            </w:r>
            <w:r w:rsidRPr="00F07265">
              <w:rPr>
                <w:rFonts w:ascii="Times New Roman" w:hAnsi="Times New Roman" w:cs="Times New Roman"/>
                <w:sz w:val="28"/>
                <w:szCs w:val="28"/>
                <w:lang w:val="ru-RU"/>
              </w:rPr>
              <w:t>о-</w:t>
            </w:r>
            <w:r w:rsidRPr="00F07265">
              <w:rPr>
                <w:rFonts w:ascii="Times New Roman" w:hAnsi="Times New Roman" w:cs="Times New Roman"/>
                <w:sz w:val="28"/>
                <w:szCs w:val="28"/>
              </w:rPr>
              <w:t>методичн</w:t>
            </w:r>
            <w:r w:rsidRPr="00F07265">
              <w:rPr>
                <w:rFonts w:ascii="Times New Roman" w:hAnsi="Times New Roman" w:cs="Times New Roman"/>
                <w:sz w:val="28"/>
                <w:szCs w:val="28"/>
                <w:lang w:val="ru-RU"/>
              </w:rPr>
              <w:t xml:space="preserve">их </w:t>
            </w:r>
            <w:r w:rsidRPr="00F07265">
              <w:rPr>
                <w:rFonts w:ascii="Times New Roman" w:hAnsi="Times New Roman" w:cs="Times New Roman"/>
                <w:sz w:val="28"/>
                <w:szCs w:val="28"/>
              </w:rPr>
              <w:t>положен</w:t>
            </w:r>
            <w:r w:rsidRPr="00F07265">
              <w:rPr>
                <w:rFonts w:ascii="Times New Roman" w:hAnsi="Times New Roman" w:cs="Times New Roman"/>
                <w:sz w:val="28"/>
                <w:szCs w:val="28"/>
                <w:lang w:val="ru-RU"/>
              </w:rPr>
              <w:t>ь</w:t>
            </w:r>
            <w:r w:rsidRPr="00F07265">
              <w:rPr>
                <w:rFonts w:ascii="Times New Roman" w:hAnsi="Times New Roman" w:cs="Times New Roman"/>
                <w:sz w:val="28"/>
                <w:szCs w:val="28"/>
              </w:rPr>
              <w:t xml:space="preserve"> щодо практичного застосування результатів дослідження</w:t>
            </w:r>
          </w:p>
        </w:tc>
        <w:tc>
          <w:tcPr>
            <w:tcW w:w="703" w:type="dxa"/>
          </w:tcPr>
          <w:p w14:paraId="0F2EC1E9"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69</w:t>
            </w:r>
          </w:p>
        </w:tc>
      </w:tr>
      <w:tr w:rsidR="00704C42" w14:paraId="521F54EC" w14:textId="77777777" w:rsidTr="00704C42">
        <w:tc>
          <w:tcPr>
            <w:tcW w:w="8926" w:type="dxa"/>
          </w:tcPr>
          <w:p w14:paraId="7E51AB6B"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 xml:space="preserve"> Висновки до розділу ІІІ</w:t>
            </w:r>
          </w:p>
        </w:tc>
        <w:tc>
          <w:tcPr>
            <w:tcW w:w="703" w:type="dxa"/>
          </w:tcPr>
          <w:p w14:paraId="1E2A26CD"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73</w:t>
            </w:r>
          </w:p>
        </w:tc>
      </w:tr>
      <w:tr w:rsidR="00704C42" w14:paraId="20A8FE58" w14:textId="77777777" w:rsidTr="00704C42">
        <w:tc>
          <w:tcPr>
            <w:tcW w:w="8926" w:type="dxa"/>
          </w:tcPr>
          <w:p w14:paraId="1709C265" w14:textId="77777777" w:rsidR="00704C42" w:rsidRPr="00F07265" w:rsidRDefault="00704C42" w:rsidP="00155A37">
            <w:pPr>
              <w:spacing w:line="360" w:lineRule="auto"/>
              <w:jc w:val="both"/>
              <w:rPr>
                <w:rFonts w:ascii="Times New Roman" w:hAnsi="Times New Roman" w:cs="Times New Roman"/>
                <w:sz w:val="28"/>
                <w:szCs w:val="28"/>
              </w:rPr>
            </w:pPr>
            <w:r w:rsidRPr="00F07265">
              <w:rPr>
                <w:rFonts w:ascii="Times New Roman" w:hAnsi="Times New Roman" w:cs="Times New Roman"/>
                <w:sz w:val="28"/>
                <w:szCs w:val="28"/>
              </w:rPr>
              <w:t>ВИСНОВКИ</w:t>
            </w:r>
          </w:p>
        </w:tc>
        <w:tc>
          <w:tcPr>
            <w:tcW w:w="703" w:type="dxa"/>
          </w:tcPr>
          <w:p w14:paraId="6C735C4E"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75</w:t>
            </w:r>
          </w:p>
        </w:tc>
      </w:tr>
      <w:tr w:rsidR="00704C42" w14:paraId="64625894" w14:textId="77777777" w:rsidTr="00704C42">
        <w:tc>
          <w:tcPr>
            <w:tcW w:w="8926" w:type="dxa"/>
          </w:tcPr>
          <w:p w14:paraId="0E323FED" w14:textId="77777777" w:rsidR="00704C42" w:rsidRPr="00F07265" w:rsidRDefault="00704C42" w:rsidP="00155A37">
            <w:pPr>
              <w:spacing w:line="360" w:lineRule="auto"/>
              <w:jc w:val="both"/>
              <w:rPr>
                <w:rFonts w:ascii="Times New Roman" w:hAnsi="Times New Roman" w:cs="Times New Roman"/>
                <w:caps/>
                <w:sz w:val="28"/>
                <w:szCs w:val="28"/>
              </w:rPr>
            </w:pPr>
            <w:r w:rsidRPr="00F07265">
              <w:rPr>
                <w:rFonts w:ascii="Times New Roman" w:hAnsi="Times New Roman" w:cs="Times New Roman"/>
                <w:caps/>
                <w:sz w:val="28"/>
                <w:szCs w:val="28"/>
              </w:rPr>
              <w:t>Перелік посилань</w:t>
            </w:r>
          </w:p>
        </w:tc>
        <w:tc>
          <w:tcPr>
            <w:tcW w:w="703" w:type="dxa"/>
          </w:tcPr>
          <w:p w14:paraId="38CB254A" w14:textId="77777777" w:rsidR="00704C42" w:rsidRPr="00F07265" w:rsidRDefault="00704C42" w:rsidP="00155A37">
            <w:pPr>
              <w:rPr>
                <w:rFonts w:ascii="Times New Roman" w:hAnsi="Times New Roman" w:cs="Times New Roman"/>
                <w:sz w:val="28"/>
                <w:szCs w:val="28"/>
              </w:rPr>
            </w:pPr>
            <w:r w:rsidRPr="00F07265">
              <w:rPr>
                <w:rFonts w:ascii="Times New Roman" w:hAnsi="Times New Roman" w:cs="Times New Roman"/>
                <w:sz w:val="28"/>
                <w:szCs w:val="28"/>
              </w:rPr>
              <w:t>77</w:t>
            </w:r>
          </w:p>
        </w:tc>
      </w:tr>
    </w:tbl>
    <w:p w14:paraId="2BF81FCE" w14:textId="2AB409F3" w:rsidR="004B1A1E" w:rsidRDefault="004B1A1E" w:rsidP="004B1A1E">
      <w:pPr>
        <w:spacing w:after="0" w:line="360" w:lineRule="auto"/>
        <w:ind w:firstLine="709"/>
        <w:jc w:val="both"/>
        <w:rPr>
          <w:rFonts w:ascii="Times New Roman" w:hAnsi="Times New Roman" w:cs="Times New Roman"/>
          <w:sz w:val="28"/>
          <w:szCs w:val="28"/>
        </w:rPr>
      </w:pPr>
    </w:p>
    <w:p w14:paraId="0FE8DC5F" w14:textId="77777777" w:rsidR="00925D2B" w:rsidRDefault="00925D2B" w:rsidP="004B1A1E">
      <w:pPr>
        <w:spacing w:after="0" w:line="360" w:lineRule="auto"/>
        <w:ind w:firstLine="709"/>
        <w:jc w:val="both"/>
        <w:rPr>
          <w:rFonts w:ascii="Times New Roman" w:hAnsi="Times New Roman" w:cs="Times New Roman"/>
          <w:sz w:val="28"/>
          <w:szCs w:val="28"/>
        </w:rPr>
      </w:pPr>
    </w:p>
    <w:p w14:paraId="7FC789CD" w14:textId="77777777" w:rsidR="00925D2B" w:rsidRDefault="00925D2B" w:rsidP="004B1A1E">
      <w:pPr>
        <w:spacing w:after="0" w:line="360" w:lineRule="auto"/>
        <w:ind w:firstLine="709"/>
        <w:jc w:val="both"/>
        <w:rPr>
          <w:rFonts w:ascii="Times New Roman" w:hAnsi="Times New Roman" w:cs="Times New Roman"/>
          <w:sz w:val="28"/>
          <w:szCs w:val="28"/>
        </w:rPr>
      </w:pPr>
    </w:p>
    <w:p w14:paraId="542210D5" w14:textId="77777777" w:rsidR="00925D2B" w:rsidRDefault="00925D2B" w:rsidP="004B1A1E">
      <w:pPr>
        <w:spacing w:after="0" w:line="360" w:lineRule="auto"/>
        <w:ind w:firstLine="709"/>
        <w:jc w:val="both"/>
        <w:rPr>
          <w:rFonts w:ascii="Times New Roman" w:hAnsi="Times New Roman" w:cs="Times New Roman"/>
          <w:sz w:val="28"/>
          <w:szCs w:val="28"/>
        </w:rPr>
      </w:pPr>
    </w:p>
    <w:p w14:paraId="45A9658E" w14:textId="77777777" w:rsidR="00925D2B" w:rsidRDefault="00925D2B" w:rsidP="004B1A1E">
      <w:pPr>
        <w:spacing w:after="0" w:line="360" w:lineRule="auto"/>
        <w:ind w:firstLine="709"/>
        <w:jc w:val="both"/>
        <w:rPr>
          <w:rFonts w:ascii="Times New Roman" w:hAnsi="Times New Roman" w:cs="Times New Roman"/>
          <w:sz w:val="28"/>
          <w:szCs w:val="28"/>
        </w:rPr>
      </w:pPr>
    </w:p>
    <w:p w14:paraId="45A8E39E" w14:textId="58C13E71" w:rsidR="00925D2B" w:rsidRPr="00704C42" w:rsidRDefault="00925D2B" w:rsidP="00925D2B">
      <w:pPr>
        <w:spacing w:after="0" w:line="360" w:lineRule="auto"/>
        <w:ind w:firstLine="709"/>
        <w:jc w:val="center"/>
        <w:rPr>
          <w:rFonts w:ascii="Times New Roman" w:hAnsi="Times New Roman" w:cs="Times New Roman"/>
          <w:b/>
          <w:bCs/>
          <w:sz w:val="28"/>
          <w:szCs w:val="28"/>
        </w:rPr>
      </w:pPr>
      <w:r w:rsidRPr="00704C42">
        <w:rPr>
          <w:rFonts w:ascii="Times New Roman" w:hAnsi="Times New Roman" w:cs="Times New Roman"/>
          <w:b/>
          <w:bCs/>
          <w:sz w:val="28"/>
          <w:szCs w:val="28"/>
        </w:rPr>
        <w:lastRenderedPageBreak/>
        <w:t>ВСТУП</w:t>
      </w:r>
    </w:p>
    <w:p w14:paraId="6E2B6683" w14:textId="7C7A2D70"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Pr="006A3871">
        <w:rPr>
          <w:rFonts w:ascii="Times New Roman" w:hAnsi="Times New Roman" w:cs="Times New Roman"/>
          <w:sz w:val="28"/>
          <w:szCs w:val="28"/>
        </w:rPr>
        <w:t>Сучасна освітня парадигма ґрунтується на компетентнісному підході, який визначає ключові компетентності як базові орієнтири розвитку особистості та її готовності до життя у швидкозмінному суспільстві. Формування таких компетентностей у дітей та молоді є пріоритетним завданням національних і міжнародних освітніх систем, адже саме вони забезпечують здатність до ефективної комунікації, критичного мислення, самостійності, соціальної відповідальності та збереження здоров’я.</w:t>
      </w:r>
    </w:p>
    <w:p w14:paraId="12089ABE"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Особливого значення набуває використання засобів фізичної культури, які поєднують розвиток фізичних якостей із вихованням соціальних та когнітивних навичок. Фізична активність виступає не лише чинником зміцнення здоров’я, але й інструментом формування комунікативних та соціальних компетентностей, розвитку навичок співпраці, самоконтролю та рефлексії. У контексті сучасних викликів — зростання рівня гіподинамії серед дітей та молоді, поширення стресових станів, зниження рівня соціальної взаємодії — фізична культура стає важливим засобом інтеграції освітніх, виховних та соціальних завдань.</w:t>
      </w:r>
    </w:p>
    <w:p w14:paraId="6F2514E8"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Актуальність дослідження підтверджується також міжнародними тенденціями, які орієнтують освітні системи на формування життєвих компетентностей, необхідних для успішної соціалізації та професійної реалізації. У цьому контексті фізична культура розглядається як універсальний інструмент, що сприяє гармонійному розвитку особистості, формуванню цінностей здорового способу життя та відповідального ставлення до довкілля.</w:t>
      </w:r>
    </w:p>
    <w:p w14:paraId="7C9FF6B9"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Кількісні та якісні результати проведеного експерименту засвідчили, що застосування спеціально розроблених методичних засобів фізичної культури забезпечує значне зростання рівня сформованості ключових компетентностей. Зокрема, в експериментальній групі було зафіксовано приріст комунікативних компетентностей на 32 %, соціальних — на 29 %, здоров’язбережувальних — на 25 %, що значно перевищує показники контрольної групи. Якісний аналіз підтвердив підвищення рівня самостійності, критичного мислення та здатності до командної взаємодії.</w:t>
      </w:r>
    </w:p>
    <w:p w14:paraId="1FC90D85" w14:textId="484D55D2" w:rsidR="006A3871" w:rsidRPr="006A3871" w:rsidRDefault="006A3871" w:rsidP="006A38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Важливість д</w:t>
      </w:r>
      <w:r w:rsidRPr="006A3871">
        <w:rPr>
          <w:rFonts w:ascii="Times New Roman" w:hAnsi="Times New Roman" w:cs="Times New Roman"/>
          <w:sz w:val="28"/>
          <w:szCs w:val="28"/>
        </w:rPr>
        <w:t>ослідження визначається потребою сучасної освіти у пошуку ефективних засобів формування ключових компетентностей дітей та молоді, інтеграцією фізичної культури у ширший соціально-педагогічний контекст та підтвердженою практичною результативністю запропонованих методичних підходів.</w:t>
      </w:r>
    </w:p>
    <w:p w14:paraId="06E980EC"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b/>
          <w:bCs/>
          <w:sz w:val="28"/>
          <w:szCs w:val="28"/>
        </w:rPr>
        <w:t>Теоретична основа дослідження</w:t>
      </w:r>
      <w:r w:rsidRPr="006A3871">
        <w:rPr>
          <w:rFonts w:ascii="Times New Roman" w:hAnsi="Times New Roman" w:cs="Times New Roman"/>
          <w:sz w:val="28"/>
          <w:szCs w:val="28"/>
        </w:rPr>
        <w:t xml:space="preserve"> формування ключових компетентностей дітей та молоді засобами фізичної культури ґрунтується на сучасних концепціях компетентнісного підходу, педагогічної психології та соціальної педагогіки, а також на міжнародних освітніх стандартах.</w:t>
      </w:r>
    </w:p>
    <w:p w14:paraId="4703A358"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По-перше, ключові компетентності розглядаються як інтегровані характеристики особистості, що забезпечують її готовність до життя у складному соціальному середовищі. Вони включають комунікативні, соціальні, когнітивні та здоров’язбережувальні складники, які визначають здатність дитини ефективно взаємодіяти, приймати рішення, критично мислити та відповідально ставитися до власного здоров’я й довкілля.</w:t>
      </w:r>
    </w:p>
    <w:p w14:paraId="719E36FD"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По-друге, фізична культура виступає не лише засобом розвитку фізичних якостей, але й важливим чинником формування життєвих компетентностей. Вона інтегрує фізичну активність із вихованням соціальних навичок, сприяє розвитку самостійності, дисциплінованості, комунікації та співпраці. Теоретичною основою цього підходу є концепції цілісного розвитку особистості, які поєднують фізичне, психічне та соціальне здоров’я.</w:t>
      </w:r>
    </w:p>
    <w:p w14:paraId="5DB087D0"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По-третє, міжнародні освітні документи (зокрема рекомендації Європейського Союзу щодо ключових компетентностей для навчання протягом життя) визначають компетентнісний підхід як стратегічний напрям розвитку освіти. Це підтверджує актуальність інтеграції фізичної культури у процес формування компетентностей, адже вона забезпечує практичну реалізацію принципів міждисциплінарності та життєвої спрямованості навчання.</w:t>
      </w:r>
    </w:p>
    <w:p w14:paraId="585712CC"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По-четверте, методологічні принципи дослідження спираються на системний, діяльнісний та особистісно орієнтований підходи. Системний підхід дозволяє розглядати формування компетентностей як цілісний процес, діяльнісний — як результат активної участі учнів у різних видах фізичної та соціальної активності, а особистісно орієнтований — як процес розвитку індивідуальних здібностей і потреб кожної дитини.</w:t>
      </w:r>
    </w:p>
    <w:p w14:paraId="1F790CF4"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Таким чином, теоретична основа дослідження поєднує концептуальні положення компетентнісного підходу, педагогічної та психологічної науки, міжнародних освітніх стандартів і методологічних принципів, що забезпечують наукову обґрунтованість та практичну значущість отриманих результатів.</w:t>
      </w:r>
    </w:p>
    <w:p w14:paraId="7145C524" w14:textId="77777777"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b/>
          <w:bCs/>
          <w:sz w:val="28"/>
          <w:szCs w:val="28"/>
        </w:rPr>
        <w:t>Метою дослідження</w:t>
      </w:r>
      <w:r w:rsidRPr="006A3871">
        <w:rPr>
          <w:rFonts w:ascii="Times New Roman" w:hAnsi="Times New Roman" w:cs="Times New Roman"/>
          <w:sz w:val="28"/>
          <w:szCs w:val="28"/>
        </w:rPr>
        <w:t xml:space="preserve"> є наукове обґрунтування, розробка та експериментальна перевірка ефективності використання засобів фізичної культури у процесі формування ключових компетентностей дітей та молоді.</w:t>
      </w:r>
    </w:p>
    <w:p w14:paraId="65A447E2" w14:textId="460A78C1" w:rsidR="006A3871" w:rsidRPr="006A3871" w:rsidRDefault="006A3871" w:rsidP="006A3871">
      <w:pPr>
        <w:spacing w:after="0" w:line="360" w:lineRule="auto"/>
        <w:ind w:firstLine="709"/>
        <w:jc w:val="both"/>
        <w:rPr>
          <w:rFonts w:ascii="Times New Roman" w:hAnsi="Times New Roman" w:cs="Times New Roman"/>
          <w:sz w:val="28"/>
          <w:szCs w:val="28"/>
        </w:rPr>
      </w:pPr>
      <w:r w:rsidRPr="006A3871">
        <w:rPr>
          <w:rFonts w:ascii="Times New Roman" w:hAnsi="Times New Roman" w:cs="Times New Roman"/>
          <w:sz w:val="28"/>
          <w:szCs w:val="28"/>
        </w:rPr>
        <w:t>Досягнення мети передбачає:</w:t>
      </w:r>
      <w:r>
        <w:rPr>
          <w:rFonts w:ascii="Times New Roman" w:hAnsi="Times New Roman" w:cs="Times New Roman"/>
          <w:sz w:val="28"/>
          <w:szCs w:val="28"/>
        </w:rPr>
        <w:t xml:space="preserve"> </w:t>
      </w:r>
      <w:r w:rsidRPr="006A3871">
        <w:rPr>
          <w:rFonts w:ascii="Times New Roman" w:hAnsi="Times New Roman" w:cs="Times New Roman"/>
          <w:sz w:val="28"/>
          <w:szCs w:val="28"/>
        </w:rPr>
        <w:t>систематизацію понятійного апарату та класифікації ключових компетентностей, необхідних для життя;</w:t>
      </w:r>
      <w:r>
        <w:rPr>
          <w:rFonts w:ascii="Times New Roman" w:hAnsi="Times New Roman" w:cs="Times New Roman"/>
          <w:sz w:val="28"/>
          <w:szCs w:val="28"/>
        </w:rPr>
        <w:t xml:space="preserve"> </w:t>
      </w:r>
      <w:r w:rsidRPr="006A3871">
        <w:rPr>
          <w:rFonts w:ascii="Times New Roman" w:hAnsi="Times New Roman" w:cs="Times New Roman"/>
          <w:sz w:val="28"/>
          <w:szCs w:val="28"/>
        </w:rPr>
        <w:t>визначення ролі фізичної культури як інтегративного чинника формування життєвих компетентностей;</w:t>
      </w:r>
      <w:r>
        <w:rPr>
          <w:rFonts w:ascii="Times New Roman" w:hAnsi="Times New Roman" w:cs="Times New Roman"/>
          <w:sz w:val="28"/>
          <w:szCs w:val="28"/>
        </w:rPr>
        <w:t xml:space="preserve"> </w:t>
      </w:r>
      <w:r w:rsidRPr="006A3871">
        <w:rPr>
          <w:rFonts w:ascii="Times New Roman" w:hAnsi="Times New Roman" w:cs="Times New Roman"/>
          <w:sz w:val="28"/>
          <w:szCs w:val="28"/>
        </w:rPr>
        <w:t>розробку та апробацію методики формування компетентностей засобами фізичної культури;</w:t>
      </w:r>
      <w:r>
        <w:rPr>
          <w:rFonts w:ascii="Times New Roman" w:hAnsi="Times New Roman" w:cs="Times New Roman"/>
          <w:sz w:val="28"/>
          <w:szCs w:val="28"/>
        </w:rPr>
        <w:t xml:space="preserve"> </w:t>
      </w:r>
      <w:r w:rsidRPr="006A3871">
        <w:rPr>
          <w:rFonts w:ascii="Times New Roman" w:hAnsi="Times New Roman" w:cs="Times New Roman"/>
          <w:sz w:val="28"/>
          <w:szCs w:val="28"/>
        </w:rPr>
        <w:t>кількісну та якісну оцінку результатів експерименту, що підтверджує ефективність запропонованих методичних підходів;</w:t>
      </w:r>
      <w:r>
        <w:rPr>
          <w:rFonts w:ascii="Times New Roman" w:hAnsi="Times New Roman" w:cs="Times New Roman"/>
          <w:sz w:val="28"/>
          <w:szCs w:val="28"/>
        </w:rPr>
        <w:t xml:space="preserve"> </w:t>
      </w:r>
      <w:r w:rsidRPr="006A3871">
        <w:rPr>
          <w:rFonts w:ascii="Times New Roman" w:hAnsi="Times New Roman" w:cs="Times New Roman"/>
          <w:sz w:val="28"/>
          <w:szCs w:val="28"/>
        </w:rPr>
        <w:t>формулювання практичних рекомендацій для педагогів, тренерів та соціальних працівників щодо впровадження результатів у освітню та соціальну практику.</w:t>
      </w:r>
    </w:p>
    <w:p w14:paraId="796B341F" w14:textId="77777777" w:rsidR="00F47226" w:rsidRPr="00F47226" w:rsidRDefault="00F47226" w:rsidP="00F47226">
      <w:pPr>
        <w:spacing w:after="0" w:line="360" w:lineRule="auto"/>
        <w:ind w:firstLine="709"/>
        <w:jc w:val="both"/>
        <w:rPr>
          <w:rFonts w:ascii="Times New Roman" w:hAnsi="Times New Roman" w:cs="Times New Roman"/>
          <w:sz w:val="28"/>
          <w:szCs w:val="28"/>
        </w:rPr>
      </w:pPr>
      <w:r w:rsidRPr="00F47226">
        <w:rPr>
          <w:rFonts w:ascii="Times New Roman" w:hAnsi="Times New Roman" w:cs="Times New Roman"/>
          <w:b/>
          <w:bCs/>
          <w:sz w:val="28"/>
          <w:szCs w:val="28"/>
        </w:rPr>
        <w:t>Об’єкт дослідження</w:t>
      </w:r>
      <w:r w:rsidRPr="00F47226">
        <w:rPr>
          <w:rFonts w:ascii="Times New Roman" w:hAnsi="Times New Roman" w:cs="Times New Roman"/>
          <w:sz w:val="28"/>
          <w:szCs w:val="28"/>
        </w:rPr>
        <w:t xml:space="preserve"> – процес формування ключових компетентностей дітей та молоді у сучасній освітній та соціально-педагогічній практиці.</w:t>
      </w:r>
    </w:p>
    <w:p w14:paraId="20BB90CF" w14:textId="77777777" w:rsidR="00F47226" w:rsidRPr="00F47226" w:rsidRDefault="00F47226" w:rsidP="00F47226">
      <w:pPr>
        <w:spacing w:after="0" w:line="360" w:lineRule="auto"/>
        <w:ind w:firstLine="709"/>
        <w:jc w:val="both"/>
        <w:rPr>
          <w:rFonts w:ascii="Times New Roman" w:hAnsi="Times New Roman" w:cs="Times New Roman"/>
          <w:sz w:val="28"/>
          <w:szCs w:val="28"/>
        </w:rPr>
      </w:pPr>
      <w:r w:rsidRPr="00F47226">
        <w:rPr>
          <w:rFonts w:ascii="Times New Roman" w:hAnsi="Times New Roman" w:cs="Times New Roman"/>
          <w:b/>
          <w:bCs/>
          <w:sz w:val="28"/>
          <w:szCs w:val="28"/>
        </w:rPr>
        <w:t>Предмет дослідження</w:t>
      </w:r>
      <w:r w:rsidRPr="00F47226">
        <w:rPr>
          <w:rFonts w:ascii="Times New Roman" w:hAnsi="Times New Roman" w:cs="Times New Roman"/>
          <w:sz w:val="28"/>
          <w:szCs w:val="28"/>
        </w:rPr>
        <w:t xml:space="preserve"> – методичні засоби та педагогічні умови використання фізичної культури як інструменту формування комунікативних, соціальних, когнітивних та здоров’язбережувальних компетентностей.</w:t>
      </w:r>
    </w:p>
    <w:p w14:paraId="56AF1F4D" w14:textId="77777777" w:rsidR="00F47226" w:rsidRPr="00F47226" w:rsidRDefault="00F47226" w:rsidP="00F47226">
      <w:pPr>
        <w:spacing w:after="0" w:line="360" w:lineRule="auto"/>
        <w:ind w:firstLine="709"/>
        <w:jc w:val="both"/>
        <w:rPr>
          <w:rFonts w:ascii="Times New Roman" w:hAnsi="Times New Roman" w:cs="Times New Roman"/>
          <w:sz w:val="28"/>
          <w:szCs w:val="28"/>
        </w:rPr>
      </w:pPr>
      <w:r w:rsidRPr="00F47226">
        <w:rPr>
          <w:rFonts w:ascii="Times New Roman" w:hAnsi="Times New Roman" w:cs="Times New Roman"/>
          <w:b/>
          <w:bCs/>
          <w:sz w:val="28"/>
          <w:szCs w:val="28"/>
        </w:rPr>
        <w:t>Завдання дослідження:</w:t>
      </w:r>
    </w:p>
    <w:p w14:paraId="1750BF77"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Проаналізувати науково-теоретичні підходи до визначення поняття та класифікації ключових компетентностей, необхідних для життя.</w:t>
      </w:r>
    </w:p>
    <w:p w14:paraId="0FCE00B0"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Визначити роль фізичної культури у формуванні життєвих компетентностей дітей та молоді.</w:t>
      </w:r>
    </w:p>
    <w:p w14:paraId="6CFD2C36"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Дослідити сучасні освітні концепції та міжнародні підходи до компетентнісного навчання.</w:t>
      </w:r>
    </w:p>
    <w:p w14:paraId="4796105F"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Обґрунтувати методологічні принципи та концептуальні рамки дослідження.</w:t>
      </w:r>
    </w:p>
    <w:p w14:paraId="62FEF6FC"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Розробити дизайн та етапи педагогічного експерименту, визначити вибірку та методи збору даних.</w:t>
      </w:r>
    </w:p>
    <w:p w14:paraId="6A55FFA8"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Визначити інструменти та критерії оцінки рівня сформованості компетентностей.</w:t>
      </w:r>
    </w:p>
    <w:p w14:paraId="003DAF45"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Провести експериментальне дослідження та простежити динаміку розвитку компетентностей у контрольній та експериментальній групах.</w:t>
      </w:r>
    </w:p>
    <w:p w14:paraId="5979985F" w14:textId="77777777" w:rsidR="00F47226" w:rsidRPr="00F47226" w:rsidRDefault="00F47226" w:rsidP="00F47226">
      <w:pPr>
        <w:numPr>
          <w:ilvl w:val="0"/>
          <w:numId w:val="27"/>
        </w:numPr>
        <w:spacing w:after="0" w:line="360" w:lineRule="auto"/>
        <w:jc w:val="both"/>
        <w:rPr>
          <w:rFonts w:ascii="Times New Roman" w:hAnsi="Times New Roman" w:cs="Times New Roman"/>
          <w:sz w:val="28"/>
          <w:szCs w:val="28"/>
        </w:rPr>
      </w:pPr>
      <w:r w:rsidRPr="00F47226">
        <w:rPr>
          <w:rFonts w:ascii="Times New Roman" w:hAnsi="Times New Roman" w:cs="Times New Roman"/>
          <w:sz w:val="28"/>
          <w:szCs w:val="28"/>
        </w:rPr>
        <w:t>Виявити найбільш ефективні засоби фізичної культури для формування ключових компетентностей.</w:t>
      </w:r>
    </w:p>
    <w:p w14:paraId="28D75818" w14:textId="77777777" w:rsidR="00F47226" w:rsidRPr="00F47226" w:rsidRDefault="00F47226" w:rsidP="00F47226">
      <w:pPr>
        <w:numPr>
          <w:ilvl w:val="0"/>
          <w:numId w:val="27"/>
        </w:numPr>
        <w:spacing w:after="0" w:line="360" w:lineRule="auto"/>
        <w:ind w:left="0" w:firstLine="720"/>
        <w:jc w:val="both"/>
        <w:rPr>
          <w:rFonts w:ascii="Times New Roman" w:hAnsi="Times New Roman" w:cs="Times New Roman"/>
          <w:sz w:val="28"/>
          <w:szCs w:val="28"/>
        </w:rPr>
      </w:pPr>
      <w:r w:rsidRPr="00F47226">
        <w:rPr>
          <w:rFonts w:ascii="Times New Roman" w:hAnsi="Times New Roman" w:cs="Times New Roman"/>
          <w:sz w:val="28"/>
          <w:szCs w:val="28"/>
        </w:rPr>
        <w:t>Сформулювати практичні рекомендації для педагогів, тренерів та соціальних працівників щодо впровадження результатів дослідження у освітню та соціальну практику.</w:t>
      </w:r>
    </w:p>
    <w:p w14:paraId="4EB9CB36" w14:textId="77777777" w:rsidR="00F47226" w:rsidRPr="00F47226" w:rsidRDefault="00F47226" w:rsidP="00F47226">
      <w:pPr>
        <w:pStyle w:val="a7"/>
        <w:spacing w:after="0" w:line="360" w:lineRule="auto"/>
        <w:ind w:left="0" w:firstLine="720"/>
        <w:jc w:val="both"/>
        <w:rPr>
          <w:rFonts w:ascii="Times New Roman" w:eastAsia="Times New Roman" w:hAnsi="Times New Roman" w:cs="Times New Roman"/>
          <w:kern w:val="0"/>
          <w:sz w:val="28"/>
          <w:szCs w:val="28"/>
          <w:lang w:eastAsia="uk-UA"/>
          <w14:ligatures w14:val="none"/>
        </w:rPr>
      </w:pPr>
      <w:r w:rsidRPr="00F47226">
        <w:rPr>
          <w:rFonts w:ascii="Times New Roman" w:eastAsia="Times New Roman" w:hAnsi="Times New Roman" w:cs="Times New Roman"/>
          <w:b/>
          <w:bCs/>
          <w:kern w:val="0"/>
          <w:sz w:val="28"/>
          <w:szCs w:val="28"/>
          <w:lang w:eastAsia="uk-UA"/>
          <w14:ligatures w14:val="none"/>
        </w:rPr>
        <w:t xml:space="preserve">Гіпотеза </w:t>
      </w:r>
      <w:r w:rsidRPr="00F47226">
        <w:rPr>
          <w:rFonts w:ascii="Times New Roman" w:eastAsia="Times New Roman" w:hAnsi="Times New Roman" w:cs="Times New Roman"/>
          <w:kern w:val="0"/>
          <w:sz w:val="28"/>
          <w:szCs w:val="28"/>
          <w:lang w:eastAsia="uk-UA"/>
          <w14:ligatures w14:val="none"/>
        </w:rPr>
        <w:t>полягає в тому, що цілеспрямоване використання засобів фізичної культури у навчально-виховному процесі дітей та молоді сприятиме більш ефективному формуванню ключових компетентностей порівняно з традиційними підходами. Передбачається, що інтеграція командних ігор, індивідуальних завдань, рефлексивних вправ та поєднання фізичної активності з елементами соціальної й екологічної освіти забезпечить комплексний розвиток комунікативних, соціальних, когнітивних та здоров’язбережувальних компетентностей, що проявиться у кількісному прирості показників та якісних змінах поведінки учасників експерименту.</w:t>
      </w:r>
    </w:p>
    <w:p w14:paraId="238D4534" w14:textId="3A8D7135" w:rsidR="00925D2B" w:rsidRPr="00F47226" w:rsidRDefault="00F47226" w:rsidP="00F47226">
      <w:pPr>
        <w:spacing w:after="0" w:line="360" w:lineRule="auto"/>
        <w:ind w:firstLine="720"/>
        <w:jc w:val="both"/>
        <w:rPr>
          <w:rFonts w:ascii="Times New Roman" w:hAnsi="Times New Roman" w:cs="Times New Roman"/>
          <w:sz w:val="28"/>
          <w:szCs w:val="28"/>
        </w:rPr>
      </w:pPr>
      <w:r w:rsidRPr="00F47226">
        <w:rPr>
          <w:rFonts w:ascii="Times New Roman" w:hAnsi="Times New Roman" w:cs="Times New Roman"/>
          <w:sz w:val="28"/>
          <w:szCs w:val="28"/>
        </w:rPr>
        <w:t xml:space="preserve">У дослідженні було використано комплекс </w:t>
      </w:r>
      <w:r w:rsidRPr="00F47226">
        <w:rPr>
          <w:rFonts w:ascii="Times New Roman" w:hAnsi="Times New Roman" w:cs="Times New Roman"/>
          <w:b/>
          <w:bCs/>
          <w:sz w:val="28"/>
          <w:szCs w:val="28"/>
        </w:rPr>
        <w:t>методів</w:t>
      </w:r>
      <w:r w:rsidRPr="00F47226">
        <w:rPr>
          <w:rFonts w:ascii="Times New Roman" w:hAnsi="Times New Roman" w:cs="Times New Roman"/>
          <w:sz w:val="28"/>
          <w:szCs w:val="28"/>
        </w:rPr>
        <w:t>, що забезпечили його наукову обґрунтованість та практичну результативність. Теоретичні методи включали аналіз і систематизацію наукової літератури з педагогіки, психології, фізичної культури та соціальної педагогіки, узагальнення міжнародних освітніх концепцій і компетентнісних моделей, а також моделювання методичних підходів до формування компетентностей. Емпіричні методи охоплювали педагогічне спостереження за діяльністю учасників експерименту, анкетування та інтерв’ювання дітей, молоді й педагогів, тестування рівня фізичної підготовленості та сформованості компетентностей, а також проведення педагогічного експерименту з контрольними та експериментальними групами. Для обробки отриманих даних застосовувалися методи кількісного та якісного аналізу: статистична обробка результатів із визначенням середніх значень, відсоткових приростів та перевіркою значущості різниць між групами; якісний аналіз змін у поведінці, мотивації та соціальній взаємодії учасників; візуалізація даних у вигляді таблиць, графіків та діаграм для наочності отриманих результатів. Сукупність зазначених методів дозволила комплексно дослідити процес формування ключових компетентностей дітей та молоді засобами фізичної культури, забезпечити достовірність висновків та підтвердити ефективність запропонованих методичних підходів.</w:t>
      </w:r>
    </w:p>
    <w:p w14:paraId="3B07A26A" w14:textId="55FD5493" w:rsidR="00F47226" w:rsidRPr="00D10532" w:rsidRDefault="00F47226" w:rsidP="00F4722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База</w:t>
      </w:r>
      <w:r>
        <w:rPr>
          <w:rFonts w:ascii="Times New Roman" w:hAnsi="Times New Roman" w:cs="Times New Roman"/>
          <w:sz w:val="28"/>
          <w:szCs w:val="28"/>
        </w:rPr>
        <w:t xml:space="preserve"> </w:t>
      </w:r>
      <w:r w:rsidRPr="00137A5E">
        <w:rPr>
          <w:rFonts w:ascii="Times New Roman" w:hAnsi="Times New Roman" w:cs="Times New Roman"/>
          <w:b/>
          <w:bCs/>
          <w:sz w:val="28"/>
          <w:szCs w:val="28"/>
        </w:rPr>
        <w:t>дослідження</w:t>
      </w:r>
      <w:r>
        <w:rPr>
          <w:rFonts w:ascii="Times New Roman" w:hAnsi="Times New Roman" w:cs="Times New Roman"/>
          <w:b/>
          <w:bCs/>
          <w:sz w:val="28"/>
          <w:szCs w:val="28"/>
        </w:rPr>
        <w:t xml:space="preserve">. </w:t>
      </w:r>
      <w:r w:rsidRPr="00D10532">
        <w:rPr>
          <w:rFonts w:ascii="Times New Roman" w:hAnsi="Times New Roman" w:cs="Times New Roman"/>
          <w:sz w:val="28"/>
          <w:szCs w:val="28"/>
        </w:rPr>
        <w:t>У дослідженні брали участь дві групи</w:t>
      </w:r>
      <w:r>
        <w:rPr>
          <w:rFonts w:ascii="Times New Roman" w:hAnsi="Times New Roman" w:cs="Times New Roman"/>
          <w:sz w:val="28"/>
          <w:szCs w:val="28"/>
        </w:rPr>
        <w:t xml:space="preserve">. Учні Ізмаїльського ліцею №1 з поглибленим вивченням іноземної  мови склали </w:t>
      </w:r>
      <w:r w:rsidRPr="00D10532">
        <w:rPr>
          <w:rFonts w:ascii="Times New Roman" w:hAnsi="Times New Roman" w:cs="Times New Roman"/>
          <w:sz w:val="28"/>
          <w:szCs w:val="28"/>
        </w:rPr>
        <w:t>експериментальну групу, учні Ізмаїльського ліцею «Політехнічний» з гімназією – контрольну групу</w:t>
      </w:r>
      <w:r>
        <w:rPr>
          <w:rFonts w:ascii="Times New Roman" w:hAnsi="Times New Roman" w:cs="Times New Roman"/>
          <w:sz w:val="28"/>
          <w:szCs w:val="28"/>
        </w:rPr>
        <w:t>:</w:t>
      </w:r>
    </w:p>
    <w:p w14:paraId="6E9033E6" w14:textId="77777777" w:rsidR="00F47226" w:rsidRPr="00F47226" w:rsidRDefault="00F47226" w:rsidP="00F47226">
      <w:pPr>
        <w:spacing w:after="0" w:line="360" w:lineRule="auto"/>
        <w:ind w:firstLine="720"/>
        <w:jc w:val="both"/>
        <w:rPr>
          <w:rFonts w:ascii="Times New Roman" w:hAnsi="Times New Roman" w:cs="Times New Roman"/>
          <w:sz w:val="28"/>
          <w:szCs w:val="28"/>
        </w:rPr>
      </w:pPr>
      <w:r w:rsidRPr="00F47226">
        <w:rPr>
          <w:rFonts w:ascii="Times New Roman" w:hAnsi="Times New Roman" w:cs="Times New Roman"/>
          <w:b/>
          <w:bCs/>
          <w:sz w:val="28"/>
          <w:szCs w:val="28"/>
        </w:rPr>
        <w:t>Наукова новизна</w:t>
      </w:r>
      <w:r w:rsidRPr="00F47226">
        <w:rPr>
          <w:rFonts w:ascii="Times New Roman" w:hAnsi="Times New Roman" w:cs="Times New Roman"/>
          <w:sz w:val="28"/>
          <w:szCs w:val="28"/>
        </w:rPr>
        <w:t xml:space="preserve"> проведеного дослідження полягає у комплексному обґрунтуванні та експериментальній перевірці ефективності використання засобів фізичної культури для формування ключових компетентностей дітей та молоді. Вперше розроблено та апробовано методичну модель, яка поєднує фізичну активність із соціальною та екологічною освітою, що забезпечує інтегративний розвиток особистості. Визначено найбільш ефективні засоби фізичної культури (командні ігри, індивідуальні завдання, рефлексивні вправи), які довели свою результативність у формуванні комунікативних, соціальних, когнітивних та здоров’язбережувальних компетентностей. Кількісні результати експерименту засвідчили приріст рівня компетентностей в експериментальній групі на 27 % проти 8 % у контрольній, а якісний аналіз підтвердив розвиток самостійності, критичного мислення та навичок співпраці. Уточнено методологічні принципи формування компетентностей засобами фізичної культури, що базуються на системному, діяльнісному та особистісно орієнтованому підходах.</w:t>
      </w:r>
    </w:p>
    <w:p w14:paraId="2D23F099" w14:textId="77777777" w:rsidR="00F47226" w:rsidRPr="00F47226" w:rsidRDefault="00F47226" w:rsidP="00F47226">
      <w:pPr>
        <w:spacing w:after="0" w:line="360" w:lineRule="auto"/>
        <w:ind w:firstLine="720"/>
        <w:jc w:val="both"/>
        <w:rPr>
          <w:rFonts w:ascii="Times New Roman" w:hAnsi="Times New Roman" w:cs="Times New Roman"/>
          <w:sz w:val="28"/>
          <w:szCs w:val="28"/>
        </w:rPr>
      </w:pPr>
      <w:r w:rsidRPr="00F47226">
        <w:rPr>
          <w:rFonts w:ascii="Times New Roman" w:hAnsi="Times New Roman" w:cs="Times New Roman"/>
          <w:b/>
          <w:bCs/>
          <w:sz w:val="28"/>
          <w:szCs w:val="28"/>
        </w:rPr>
        <w:t>Практичне значення</w:t>
      </w:r>
      <w:r w:rsidRPr="00F47226">
        <w:rPr>
          <w:rFonts w:ascii="Times New Roman" w:hAnsi="Times New Roman" w:cs="Times New Roman"/>
          <w:sz w:val="28"/>
          <w:szCs w:val="28"/>
        </w:rPr>
        <w:t xml:space="preserve"> дослідження полягає у можливості використання розробленої методики педагогами, тренерами та соціальними працівниками у різних сферах освітньої та соціальної діяльності. Запропоновані рекомендації можуть бути інтегровані у формальну, неформальну та інклюзивну освіту, а також у соціально-екологічні проєкти територіальних громад. Використання результатів дослідження сприятиме гармонійному розвитку дітей та молоді, формуванню цінностей здорового способу життя, відповідального ставлення до довкілля та успішній соціалізації.</w:t>
      </w:r>
    </w:p>
    <w:p w14:paraId="56D1E2BD" w14:textId="77777777" w:rsidR="00F47226" w:rsidRPr="00F47226" w:rsidRDefault="00F47226" w:rsidP="00F47226">
      <w:pPr>
        <w:spacing w:after="0" w:line="360" w:lineRule="auto"/>
        <w:ind w:firstLine="720"/>
        <w:jc w:val="both"/>
        <w:rPr>
          <w:rFonts w:ascii="Times New Roman" w:hAnsi="Times New Roman" w:cs="Times New Roman"/>
          <w:sz w:val="28"/>
          <w:szCs w:val="28"/>
        </w:rPr>
      </w:pPr>
      <w:r w:rsidRPr="00F47226">
        <w:rPr>
          <w:rFonts w:ascii="Times New Roman" w:hAnsi="Times New Roman" w:cs="Times New Roman"/>
          <w:sz w:val="28"/>
          <w:szCs w:val="28"/>
        </w:rPr>
        <w:t>Таким чином, дослідження має як теоретичну новизну, так і практичну значущість, оскільки пропонує науково обґрунтовану та перевірену модель формування ключових компетентностей засобами фізичної культури, що може бути ефективно впроваджена у сучасну освітню та соціальну практику.</w:t>
      </w:r>
    </w:p>
    <w:p w14:paraId="27029DD4" w14:textId="77777777" w:rsidR="00F47226" w:rsidRPr="00766FEC" w:rsidRDefault="00F47226" w:rsidP="00F47226">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2A6D8E75" w14:textId="29ED54BC" w:rsidR="00F47226" w:rsidRPr="00766FEC" w:rsidRDefault="00F47226" w:rsidP="00F47226">
      <w:pPr>
        <w:pStyle w:val="Default"/>
        <w:numPr>
          <w:ilvl w:val="0"/>
          <w:numId w:val="28"/>
        </w:numPr>
        <w:spacing w:line="360" w:lineRule="auto"/>
        <w:ind w:left="0" w:firstLine="0"/>
        <w:jc w:val="both"/>
        <w:rPr>
          <w:sz w:val="28"/>
          <w:szCs w:val="28"/>
        </w:rPr>
      </w:pPr>
      <w:r w:rsidRPr="00F47226">
        <w:rPr>
          <w:sz w:val="28"/>
          <w:szCs w:val="28"/>
        </w:rPr>
        <w:t xml:space="preserve"> Концепція фізичного виховання дітей та молоді Пріоритетні напрями європейського наукового простору: пошук студента. Вип</w:t>
      </w:r>
      <w:r w:rsidRPr="00766FEC">
        <w:rPr>
          <w:sz w:val="28"/>
          <w:szCs w:val="28"/>
        </w:rPr>
        <w:t xml:space="preserve">. 15. Ізмаїл: РВВ ІДГУ, 2025.  С. </w:t>
      </w:r>
      <w:r>
        <w:rPr>
          <w:sz w:val="28"/>
          <w:szCs w:val="28"/>
        </w:rPr>
        <w:t>57</w:t>
      </w:r>
      <w:r w:rsidRPr="00766FEC">
        <w:rPr>
          <w:sz w:val="28"/>
          <w:szCs w:val="28"/>
        </w:rPr>
        <w:t>-</w:t>
      </w:r>
      <w:r>
        <w:rPr>
          <w:sz w:val="28"/>
          <w:szCs w:val="28"/>
        </w:rPr>
        <w:t>60</w:t>
      </w:r>
      <w:r w:rsidRPr="00766FEC">
        <w:rPr>
          <w:sz w:val="28"/>
          <w:szCs w:val="28"/>
        </w:rPr>
        <w:t xml:space="preserve">  </w:t>
      </w:r>
    </w:p>
    <w:p w14:paraId="47FEDA12" w14:textId="3C1465CE" w:rsidR="00F47226" w:rsidRPr="00766FEC" w:rsidRDefault="009B1D02" w:rsidP="00F47226">
      <w:pPr>
        <w:pStyle w:val="Default"/>
        <w:numPr>
          <w:ilvl w:val="0"/>
          <w:numId w:val="28"/>
        </w:numPr>
        <w:spacing w:line="360" w:lineRule="auto"/>
        <w:ind w:left="0" w:firstLine="0"/>
        <w:jc w:val="both"/>
        <w:rPr>
          <w:sz w:val="28"/>
          <w:szCs w:val="28"/>
        </w:rPr>
      </w:pPr>
      <w:r>
        <w:rPr>
          <w:sz w:val="28"/>
          <w:szCs w:val="28"/>
        </w:rPr>
        <w:t>Система ціннісних орієнтацій сучасної молоді</w:t>
      </w:r>
      <w:r w:rsidR="00F47226" w:rsidRPr="00766FEC">
        <w:rPr>
          <w:sz w:val="28"/>
          <w:szCs w:val="28"/>
        </w:rPr>
        <w:t>. 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С.15</w:t>
      </w:r>
      <w:r>
        <w:rPr>
          <w:sz w:val="28"/>
          <w:szCs w:val="28"/>
        </w:rPr>
        <w:t>72</w:t>
      </w:r>
      <w:r w:rsidR="00F47226" w:rsidRPr="00766FEC">
        <w:rPr>
          <w:sz w:val="28"/>
          <w:szCs w:val="28"/>
        </w:rPr>
        <w:t>-15</w:t>
      </w:r>
      <w:r>
        <w:rPr>
          <w:sz w:val="28"/>
          <w:szCs w:val="28"/>
        </w:rPr>
        <w:t>7</w:t>
      </w:r>
      <w:r w:rsidR="00F47226" w:rsidRPr="00766FEC">
        <w:rPr>
          <w:sz w:val="28"/>
          <w:szCs w:val="28"/>
        </w:rPr>
        <w:t xml:space="preserve">7  </w:t>
      </w:r>
    </w:p>
    <w:p w14:paraId="1700CDE4" w14:textId="23C03345" w:rsidR="00F47226" w:rsidRPr="008B4551" w:rsidRDefault="00F47226" w:rsidP="00F47226">
      <w:pPr>
        <w:spacing w:after="0" w:line="360" w:lineRule="auto"/>
        <w:ind w:firstLine="709"/>
        <w:jc w:val="both"/>
        <w:rPr>
          <w:rFonts w:ascii="Times New Roman" w:hAnsi="Times New Roman" w:cs="Times New Roman"/>
          <w:sz w:val="28"/>
          <w:szCs w:val="28"/>
        </w:rPr>
      </w:pPr>
      <w:bookmarkStart w:id="1" w:name="_Hlk215477183"/>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Pr>
          <w:rFonts w:ascii="Times New Roman" w:hAnsi="Times New Roman" w:cs="Times New Roman"/>
          <w:sz w:val="28"/>
          <w:szCs w:val="28"/>
        </w:rPr>
        <w:t>переліку послань</w:t>
      </w:r>
      <w:r w:rsidRPr="008B4551">
        <w:rPr>
          <w:rFonts w:ascii="Times New Roman" w:hAnsi="Times New Roman" w:cs="Times New Roman"/>
          <w:sz w:val="28"/>
          <w:szCs w:val="28"/>
        </w:rPr>
        <w:t>. Отримані емпіричні дані представлено в таблицях</w:t>
      </w:r>
      <w:r>
        <w:rPr>
          <w:rFonts w:ascii="Times New Roman" w:hAnsi="Times New Roman" w:cs="Times New Roman"/>
          <w:sz w:val="28"/>
          <w:szCs w:val="28"/>
        </w:rPr>
        <w:t>,</w:t>
      </w:r>
      <w:r w:rsidRPr="008B4551">
        <w:rPr>
          <w:rFonts w:ascii="Times New Roman" w:hAnsi="Times New Roman" w:cs="Times New Roman"/>
          <w:sz w:val="28"/>
          <w:szCs w:val="28"/>
        </w:rPr>
        <w:t xml:space="preserve"> діаграмах, схемах</w:t>
      </w:r>
      <w:r>
        <w:rPr>
          <w:rFonts w:ascii="Times New Roman" w:hAnsi="Times New Roman" w:cs="Times New Roman"/>
          <w:sz w:val="28"/>
          <w:szCs w:val="28"/>
        </w:rPr>
        <w:t>.</w:t>
      </w:r>
    </w:p>
    <w:bookmarkEnd w:id="1"/>
    <w:p w14:paraId="2E368E26" w14:textId="2EEE9CB8" w:rsidR="00925D2B" w:rsidRPr="00F47226" w:rsidRDefault="00925D2B" w:rsidP="00F47226">
      <w:pPr>
        <w:spacing w:after="0" w:line="360" w:lineRule="auto"/>
        <w:ind w:firstLine="720"/>
        <w:jc w:val="both"/>
        <w:rPr>
          <w:rFonts w:ascii="Times New Roman" w:hAnsi="Times New Roman" w:cs="Times New Roman"/>
          <w:sz w:val="28"/>
          <w:szCs w:val="28"/>
        </w:rPr>
      </w:pPr>
    </w:p>
    <w:p w14:paraId="30162C4F" w14:textId="77777777" w:rsidR="00925D2B" w:rsidRDefault="00925D2B" w:rsidP="004B1A1E">
      <w:pPr>
        <w:spacing w:after="0" w:line="360" w:lineRule="auto"/>
        <w:ind w:firstLine="709"/>
        <w:jc w:val="both"/>
        <w:rPr>
          <w:rFonts w:ascii="Times New Roman" w:hAnsi="Times New Roman" w:cs="Times New Roman"/>
          <w:sz w:val="28"/>
          <w:szCs w:val="28"/>
        </w:rPr>
      </w:pPr>
    </w:p>
    <w:p w14:paraId="0F0D139B" w14:textId="77777777" w:rsidR="00925D2B" w:rsidRDefault="00925D2B" w:rsidP="004B1A1E">
      <w:pPr>
        <w:spacing w:after="0" w:line="360" w:lineRule="auto"/>
        <w:ind w:firstLine="709"/>
        <w:jc w:val="both"/>
        <w:rPr>
          <w:rFonts w:ascii="Times New Roman" w:hAnsi="Times New Roman" w:cs="Times New Roman"/>
          <w:sz w:val="28"/>
          <w:szCs w:val="28"/>
        </w:rPr>
      </w:pPr>
    </w:p>
    <w:p w14:paraId="7046C4FC" w14:textId="77777777" w:rsidR="00925D2B" w:rsidRDefault="00925D2B" w:rsidP="004B1A1E">
      <w:pPr>
        <w:spacing w:after="0" w:line="360" w:lineRule="auto"/>
        <w:ind w:firstLine="709"/>
        <w:jc w:val="both"/>
        <w:rPr>
          <w:rFonts w:ascii="Times New Roman" w:hAnsi="Times New Roman" w:cs="Times New Roman"/>
          <w:sz w:val="28"/>
          <w:szCs w:val="28"/>
        </w:rPr>
      </w:pPr>
    </w:p>
    <w:p w14:paraId="68E8FBE6" w14:textId="765B63E0" w:rsidR="004B1A1E" w:rsidRPr="0050164F" w:rsidRDefault="004B1A1E" w:rsidP="004B1A1E">
      <w:pPr>
        <w:spacing w:after="0" w:line="360" w:lineRule="auto"/>
        <w:ind w:firstLine="709"/>
        <w:jc w:val="center"/>
        <w:rPr>
          <w:rFonts w:ascii="Times New Roman" w:hAnsi="Times New Roman" w:cs="Times New Roman"/>
          <w:b/>
          <w:bCs/>
          <w:caps/>
          <w:sz w:val="28"/>
          <w:szCs w:val="28"/>
        </w:rPr>
      </w:pPr>
      <w:r w:rsidRPr="0050164F">
        <w:rPr>
          <w:rFonts w:ascii="Times New Roman" w:hAnsi="Times New Roman" w:cs="Times New Roman"/>
          <w:b/>
          <w:bCs/>
          <w:caps/>
          <w:sz w:val="28"/>
          <w:szCs w:val="28"/>
        </w:rPr>
        <w:t xml:space="preserve">Розділ </w:t>
      </w:r>
      <w:r w:rsidR="00431787">
        <w:rPr>
          <w:rFonts w:ascii="Times New Roman" w:hAnsi="Times New Roman" w:cs="Times New Roman"/>
          <w:b/>
          <w:bCs/>
          <w:caps/>
          <w:sz w:val="28"/>
          <w:szCs w:val="28"/>
        </w:rPr>
        <w:t>І</w:t>
      </w:r>
      <w:r w:rsidRPr="0050164F">
        <w:rPr>
          <w:rFonts w:ascii="Times New Roman" w:hAnsi="Times New Roman" w:cs="Times New Roman"/>
          <w:b/>
          <w:bCs/>
          <w:caps/>
          <w:sz w:val="28"/>
          <w:szCs w:val="28"/>
        </w:rPr>
        <w:t xml:space="preserve"> Теоретико-методологічні засади формування ключових компетентностей дітей та молоді</w:t>
      </w:r>
    </w:p>
    <w:p w14:paraId="063616D9" w14:textId="77777777" w:rsidR="004B1A1E" w:rsidRPr="004B1A1E" w:rsidRDefault="004B1A1E" w:rsidP="004B1A1E">
      <w:pPr>
        <w:spacing w:after="0" w:line="360" w:lineRule="auto"/>
        <w:ind w:firstLine="709"/>
        <w:jc w:val="center"/>
        <w:rPr>
          <w:rFonts w:ascii="Times New Roman" w:hAnsi="Times New Roman" w:cs="Times New Roman"/>
          <w:b/>
          <w:bCs/>
          <w:sz w:val="28"/>
          <w:szCs w:val="28"/>
        </w:rPr>
      </w:pPr>
      <w:r w:rsidRPr="0050164F">
        <w:rPr>
          <w:rFonts w:ascii="Times New Roman" w:hAnsi="Times New Roman" w:cs="Times New Roman"/>
          <w:b/>
          <w:bCs/>
          <w:sz w:val="28"/>
          <w:szCs w:val="28"/>
        </w:rPr>
        <w:t>1.1. Поняття та класифікація ключових компетентностей для життя</w:t>
      </w:r>
    </w:p>
    <w:p w14:paraId="6C4E668E" w14:textId="77777777" w:rsidR="004B1A1E" w:rsidRDefault="004B1A1E" w:rsidP="004B1A1E">
      <w:pPr>
        <w:spacing w:after="0" w:line="360" w:lineRule="auto"/>
        <w:ind w:firstLine="709"/>
        <w:jc w:val="both"/>
        <w:rPr>
          <w:rFonts w:ascii="Times New Roman" w:hAnsi="Times New Roman" w:cs="Times New Roman"/>
          <w:sz w:val="28"/>
          <w:szCs w:val="28"/>
        </w:rPr>
      </w:pPr>
    </w:p>
    <w:p w14:paraId="39954EFC"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Формування ключових компетентностей дітей та молоді є одним із провідних завдань сучасної освіти, що визначає здатність особистості ефективно діяти в умовах соціальних, культурних та економічних змін. Ключові компетентності розглядаються як інтегровані характеристики, що поєднують знання, уміння, навички, цінності та особистісні якості, необхідні для успішної самореалізації у різних сферах життя. У науковій літературі вони класифікуються на здоров’язбережувальні, соціальні та комунікативні, емоційно-вольові, когнітивні та навчальні, кожна з яких має безпосереднє значення для розвитку життєстійкості та адаптивності молодого покоління.</w:t>
      </w:r>
    </w:p>
    <w:p w14:paraId="3003E021"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Фізична культура виступає важливим чинником у процесі формування компетентностей, оскільки поєднує фізичний розвиток із вихованням соціальних, емоційних та когнітивних якостей. Засоби фізичної культури створюють умови для розвитку здоров’язбережувальних компетентностей через формування культури рухової активності та усвідомлення цінності здорового способу життя. Командні види спорту сприяють розвитку соціальних та комунікативних навичок, формують здатність до співпраці, взаємопідтримки та емпатії. Гімнастика, танцювальні практики та інші естетично орієнтовані види діяльності забезпечують розвиток емоційно-вольових компетентностей, сприяють самоконтролю, стресостійкості та формуванню позитивної мотивації. Туризм та спортивні походи, у свою чергу, розширюють спектр життєвих компетентностей, формуючи навички співпраці, екологічну свідомість та здатність до прийняття рішень у нестандартних умовах.</w:t>
      </w:r>
    </w:p>
    <w:p w14:paraId="1FBA2FE0"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Методологічна основа дослідження формування ключових компетентностей дітей та молоді засобами фізичної культури ґрунтується на кількох взаємопов’язаних підходах. Компетентнісний підхід визначає орієнтацію освітнього процесу на результат у вигляді сформованих життєвих компетентностей. Діяльнісний підхід акцентує увагу на практичній активності, що забезпечує набуття навичок через досвід. Інтегративний підхід передбачає поєднання фізичної культури з освітніми, соціальними та екологічними практиками, що дозволяє формувати комплексні компетентності. Особистісно-орієнтований підхід забезпечує врахування індивідуальних потреб, здібностей та мотивації дітей і молоді, створюючи умови для їх гармонійного розвитку.</w:t>
      </w:r>
    </w:p>
    <w:p w14:paraId="44CB6EB4"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Теоретичні засади дослідження спираються на сучасні педагогічні концепції компетентнісного навчання, розроблені в межах європейських освітніх стандартів та рекомендацій міжнародних організацій (ЮНЕСКО, ВООЗ, ЄС). Важливе значення мають психологічні теорії розвитку особистості, зокрема культурно-історична концепція Л. Виготського, когнітивні моделі Ж. Піаже та сучасні підходи до формування емоційного інтелекту. Соціально-екологічний підхід дозволяє розглядати процес формування компетентностей як умову гармонійної взаємодії людини з суспільством і природним середовищем, що особливо актуально в умовах глобальних викликів.</w:t>
      </w:r>
    </w:p>
    <w:p w14:paraId="4B62D06C" w14:textId="4CC6210E" w:rsidR="004B1A1E" w:rsidRPr="004B1A1E" w:rsidRDefault="004B1A1E" w:rsidP="004B1A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Pr="004B1A1E">
        <w:rPr>
          <w:rFonts w:ascii="Times New Roman" w:hAnsi="Times New Roman" w:cs="Times New Roman"/>
          <w:sz w:val="28"/>
          <w:szCs w:val="28"/>
        </w:rPr>
        <w:t>ізична культура постає як потужний інструмент формування ключових компетентностей дітей та молоді, оскільки забезпечує комплексний розвиток особистості, поєднуючи фізичний, соціальний, емоційний та когнітивний аспекти. Методологічна база дослідження має спиратися на міждисциплінарність, інтеграцію та практичну спрямованість, що дозволяє забезпечити ефективність освітніх і виховних процесів та сприяти підготовці молодого покоління до активного й відповідального життя у сучасному суспільстві.</w:t>
      </w:r>
    </w:p>
    <w:p w14:paraId="5CD5932F" w14:textId="77777777" w:rsid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Формування ключових компетентностей дітей та молоді засобами фізичної культури здійснюється через систематичну організацію рухової діяльності, яка поєднує фізичний розвиток із вихованням соціальних, емоційних та когнітивних якостей. Фізична культура виступає не лише як сфера підтримання здоров’я, але й як педагогічний інструмент, що забезпечує інтеграцію знань, умінь і цінностей у практичну діяльність.</w:t>
      </w:r>
    </w:p>
    <w:p w14:paraId="3FF03EB6" w14:textId="77777777" w:rsidR="009C44DE" w:rsidRPr="009C44DE" w:rsidRDefault="009C44DE" w:rsidP="009C44DE">
      <w:pPr>
        <w:spacing w:after="0" w:line="360" w:lineRule="auto"/>
        <w:ind w:firstLine="709"/>
        <w:jc w:val="both"/>
        <w:rPr>
          <w:rFonts w:ascii="Times New Roman" w:hAnsi="Times New Roman" w:cs="Times New Roman"/>
          <w:sz w:val="28"/>
          <w:szCs w:val="28"/>
        </w:rPr>
      </w:pPr>
      <w:r w:rsidRPr="009C44DE">
        <w:rPr>
          <w:rFonts w:ascii="Times New Roman" w:hAnsi="Times New Roman" w:cs="Times New Roman"/>
          <w:sz w:val="28"/>
          <w:szCs w:val="28"/>
        </w:rPr>
        <w:t>У сучасній педагогічній та психологічній науці поняття «ключові компетентності для життя» трактується як інтегрований комплекс знань, умінь, навичок, цінностей та особистісних якостей, що забезпечують здатність індивіда ефективно діяти у різних сферах життєдіяльності. Вони формують основу життєвої компетентності, яка визначає готовність особистості до самореалізації, соціальної інтеграції та адаптації в умовах постійних змін. Ключові компетентності є універсальними, міждисциплінарними та мають практичну спрямованість, оскільки забезпечують не лише академічні досягнення, а й життєву успішність.</w:t>
      </w:r>
    </w:p>
    <w:p w14:paraId="7EA2A13B" w14:textId="77777777" w:rsidR="009C44DE" w:rsidRDefault="009C44DE" w:rsidP="009C44DE">
      <w:pPr>
        <w:spacing w:after="0" w:line="360" w:lineRule="auto"/>
        <w:ind w:firstLine="709"/>
        <w:jc w:val="both"/>
        <w:rPr>
          <w:rFonts w:ascii="Times New Roman" w:hAnsi="Times New Roman" w:cs="Times New Roman"/>
          <w:sz w:val="28"/>
          <w:szCs w:val="28"/>
        </w:rPr>
      </w:pPr>
      <w:r w:rsidRPr="009C44DE">
        <w:rPr>
          <w:rFonts w:ascii="Times New Roman" w:hAnsi="Times New Roman" w:cs="Times New Roman"/>
          <w:sz w:val="28"/>
          <w:szCs w:val="28"/>
        </w:rPr>
        <w:t>Класифікація ключових компетентностей для життя охоплює кілька взаємопов’язаних груп. Здоров’язбережувальні компетентності відображають здатність особистості підтримувати фізичне та психічне здоров’я, формувати культуру рухової активності та усвідомлювати значення здорового способу життя. Соціальні та комунікативні компетентності визначають уміння взаємодіяти з іншими людьми, співпрацювати, ефективно комунікувати та вирішувати конфлікти, що є основою соціальної інтеграції. Емоційно-вольові компетентності включають здатність до самоконтролю, стресостійкості, подолання труднощів та формування внутрішньої мотивації, що забезпечує психологічну рівновагу та життєстійкість. Когнітивні та навчальні компетентності полягають у здатності до самонавчання, критичного мислення, постановки цілей та застосування знань у практичних ситуаціях, що сприяє розвитку інтелектуальної автономії. Ціннісно-мотиваційні компетентності відображають внутрішню готовність особистості до активної участі у суспільному житті, прагнення до самореалізації та дотримання етичних норм, формуючи систему життєвих орієнтацій.</w:t>
      </w:r>
    </w:p>
    <w:p w14:paraId="5C7217C9" w14:textId="77777777" w:rsidR="00DC103E" w:rsidRPr="00DC103E" w:rsidRDefault="00DC103E" w:rsidP="00DC103E">
      <w:pPr>
        <w:spacing w:after="0" w:line="360" w:lineRule="auto"/>
        <w:ind w:firstLine="709"/>
        <w:jc w:val="both"/>
        <w:rPr>
          <w:rFonts w:ascii="Times New Roman" w:hAnsi="Times New Roman" w:cs="Times New Roman"/>
          <w:sz w:val="28"/>
          <w:szCs w:val="28"/>
        </w:rPr>
      </w:pPr>
      <w:r w:rsidRPr="00DC103E">
        <w:rPr>
          <w:rFonts w:ascii="Times New Roman" w:hAnsi="Times New Roman" w:cs="Times New Roman"/>
          <w:sz w:val="28"/>
          <w:szCs w:val="28"/>
        </w:rPr>
        <w:t>У науковій літературі та освітніх стандартах існують різні класифікації ключових компетентностей. Згідно з Державним стандартом освіти України, до них належать уміння вчитися, спілкування державною, рідною та іноземними мовами, математична компетентність, базові компетентності у природничих науках і техніці, інформаційно-цифрова компетентність, ініціативність і підприємливість, соціальна та громадянська компетентність, а також загальнокультурна грамотність.</w:t>
      </w:r>
    </w:p>
    <w:p w14:paraId="20076A0A" w14:textId="77777777" w:rsidR="00DC103E" w:rsidRPr="00DC103E" w:rsidRDefault="00DC103E" w:rsidP="00DC103E">
      <w:pPr>
        <w:spacing w:after="0" w:line="360" w:lineRule="auto"/>
        <w:ind w:firstLine="709"/>
        <w:jc w:val="both"/>
        <w:rPr>
          <w:rFonts w:ascii="Times New Roman" w:hAnsi="Times New Roman" w:cs="Times New Roman"/>
          <w:sz w:val="28"/>
          <w:szCs w:val="28"/>
        </w:rPr>
      </w:pPr>
      <w:r w:rsidRPr="00DC103E">
        <w:rPr>
          <w:rFonts w:ascii="Times New Roman" w:hAnsi="Times New Roman" w:cs="Times New Roman"/>
          <w:sz w:val="28"/>
          <w:szCs w:val="28"/>
        </w:rPr>
        <w:t>Європейський Союз у Рамковій програмі (оновленій у 2018 році) визначає вісім ключових компетентностей, необхідних для особистої реалізації, працевлаштування та активного громадянського життя: грамотність, багатомовність, математична компетентність та компетентності у природничих науках, технологіях та інженерії, цифрова компетентність, особистісна, соціальна та навчальна компетентність, громадянська компетентність, підприємливість, культурна обізнаність та вираження.</w:t>
      </w:r>
    </w:p>
    <w:p w14:paraId="577BCA50" w14:textId="77777777" w:rsidR="00DC103E" w:rsidRPr="00DC103E" w:rsidRDefault="00DC103E" w:rsidP="00DC103E">
      <w:pPr>
        <w:spacing w:after="0" w:line="360" w:lineRule="auto"/>
        <w:ind w:firstLine="709"/>
        <w:jc w:val="both"/>
        <w:rPr>
          <w:rFonts w:ascii="Times New Roman" w:hAnsi="Times New Roman" w:cs="Times New Roman"/>
          <w:sz w:val="28"/>
          <w:szCs w:val="28"/>
        </w:rPr>
      </w:pPr>
      <w:r w:rsidRPr="00DC103E">
        <w:rPr>
          <w:rFonts w:ascii="Times New Roman" w:hAnsi="Times New Roman" w:cs="Times New Roman"/>
          <w:sz w:val="28"/>
          <w:szCs w:val="28"/>
        </w:rPr>
        <w:t>Міжнародні організації, зокрема ЮНЕСКО та OECD, пропонують узагальнені моделі, у яких ключові компетентності групуються за трьома блоками: когнітивні (уміння вчитися, критичне мислення, аналіз інформації), соціально-емоційні (комунікація, співпраця, емпатія, громадянська активність) та практичні й життєві (здоров’язбереження, підприємливість, екологічна свідомість, цифрова грамотність).</w:t>
      </w:r>
    </w:p>
    <w:p w14:paraId="08983C9F" w14:textId="430D403F" w:rsidR="00DC103E" w:rsidRPr="009C44DE" w:rsidRDefault="00DC103E" w:rsidP="00DC103E">
      <w:pPr>
        <w:spacing w:after="0" w:line="360" w:lineRule="auto"/>
        <w:ind w:firstLine="709"/>
        <w:jc w:val="both"/>
        <w:rPr>
          <w:rFonts w:ascii="Times New Roman" w:hAnsi="Times New Roman" w:cs="Times New Roman"/>
          <w:sz w:val="28"/>
          <w:szCs w:val="28"/>
        </w:rPr>
      </w:pPr>
      <w:r w:rsidRPr="00DC103E">
        <w:rPr>
          <w:rFonts w:ascii="Times New Roman" w:hAnsi="Times New Roman" w:cs="Times New Roman"/>
          <w:sz w:val="28"/>
          <w:szCs w:val="28"/>
        </w:rPr>
        <w:t>Таким чином, класифікація ключових компетентностей для життя має багатовимірний характер і відображає різні аспекти розвитку особистості. Незалежно від підходу, всі моделі підкреслюють інтегративність компетентностей та їхню спрямованість на успішну самореалізацію, соціальну інтеграцію та готовність до життя у сучасному світі.</w:t>
      </w:r>
    </w:p>
    <w:p w14:paraId="401061D3" w14:textId="77777777" w:rsidR="009C44DE" w:rsidRPr="009C44DE" w:rsidRDefault="009C44DE" w:rsidP="009C44DE">
      <w:pPr>
        <w:spacing w:after="0" w:line="360" w:lineRule="auto"/>
        <w:ind w:firstLine="709"/>
        <w:jc w:val="both"/>
        <w:rPr>
          <w:rFonts w:ascii="Times New Roman" w:hAnsi="Times New Roman" w:cs="Times New Roman"/>
          <w:sz w:val="28"/>
          <w:szCs w:val="28"/>
        </w:rPr>
      </w:pPr>
      <w:r w:rsidRPr="009C44DE">
        <w:rPr>
          <w:rFonts w:ascii="Times New Roman" w:hAnsi="Times New Roman" w:cs="Times New Roman"/>
          <w:sz w:val="28"/>
          <w:szCs w:val="28"/>
        </w:rPr>
        <w:t>Таким чином, ключові компетентності для життя становлять багатовимірну структуру, яка інтегрує фізичний, соціальний, емоційний, когнітивний та ціннісно-мотиваційний аспекти розвитку особистості. Їх формування є стратегічним завданням сучасної освіти та виховання, адже саме вони забезпечують готовність дітей та молоді до активного, здорового та відповідального життя у суспільстві.</w:t>
      </w:r>
    </w:p>
    <w:p w14:paraId="087C670A"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Здоров’язбережувальні компетентності формуються завдяки регулярним фізичним вправам, спрямованим на розвиток витривалості, сили, координації та гнучкості. Важливим є усвідомлення дітьми та молоддю цінності здорового способу життя, що закріплюється через освітні програми, спортивні секції та інтеграцію рухової активності у щоденний розпорядок.</w:t>
      </w:r>
    </w:p>
    <w:p w14:paraId="2789B2DE"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Соціальні та комунікативні компетентності розвиваються у процесі командних видів спорту, де учасники навчаються співпраці, взаємопідтримці, відповідальності за спільний результат. Ігрові форми занять створюють умови для формування навичок ефективної комунікації, вирішення конфліктів та розвитку емпатії.</w:t>
      </w:r>
    </w:p>
    <w:p w14:paraId="689FA605"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Емоційно-вольові компетентності формуються через подолання фізичних труднощів, участь у змаганнях та тренуваннях, що вимагають самоконтролю, дисципліни та стресостійкості. Важливим є створення ситуацій успіху, які сприяють розвитку мотивації та впевненості у власних силах.</w:t>
      </w:r>
    </w:p>
    <w:p w14:paraId="4FB0F092"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Когнітивні та навчальні компетентності розвиваються завдяки інтеграції фізичної культури з освітнім процесом: використанню елементів самоспостереження, аналізу власних результатів, плануванню індивідуальних програм розвитку. Це сприяє формуванню навичок критичного мислення, уміння вчитися та застосовувати знання у практичних ситуаціях.</w:t>
      </w:r>
    </w:p>
    <w:p w14:paraId="55D436C5"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Здоров’язбережувальні компетентності полягають у формуванні відповідального ставлення до власного здоров’я, розвитку фізичної витривалості, сили, координації та гнучкості, а також у засвоєнні навичок здорового способу життя. Засоби фізичної культури сприяють усвідомленню цінності рухової активності, профілактиці захворювань та формуванню культури самозбереження, що є основою для підтримання високої якості життя та активної життєвої позиції.</w:t>
      </w:r>
    </w:p>
    <w:p w14:paraId="4946195A"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Соціальні та комунікативні компетентності визначають здатність до ефективної взаємодії, співпраці та комунікації у різних соціальних ситуаціях. Командні види спорту, ігрові вправи та групові тренування створюють умови для розвитку навичок співробітництва, взаємопідтримки, відповідальності за спільний результат, а також для формування емпатії та толерантності. Саме у процесі колективної діяльності діти та молодь набувають досвіду конструктивного спілкування та соціальної інтеграції.</w:t>
      </w:r>
    </w:p>
    <w:p w14:paraId="21478037"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Емоційно-вольові компетентності включають уміння керувати власними емоціями, долати труднощі, зберігати самоконтроль та стресостійкість. Фізична культура формує ці компетентності через участь у змаганнях, тренуваннях та подолання фізичних навантажень, що потребують дисципліни, витримки та внутрішньої мотивації. Завдяки цьому діти та молодь навчаються долати бар’єри, концентруватися на результаті та зберігати психологічну рівновагу у складних ситуаціях.</w:t>
      </w:r>
    </w:p>
    <w:p w14:paraId="4F0E94BF"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Когнітивні та навчальні компетентності полягають у здатності до самонавчання, критичного мислення та застосування знань у практичних ситуаціях. У фізичній культурі вони формуються через аналіз власних результатів, планування індивідуальних програм розвитку, використання самоспостереження та рефлексії. Це сприяє розвитку навичок постановки цілей, оцінки досягнень та корекції діяльності, що є важливим для формування здатності до саморозвитку та адаптації у мінливих умовах.</w:t>
      </w:r>
    </w:p>
    <w:p w14:paraId="7D6D4A43" w14:textId="77777777"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Ціннісно-мотиваційні компетентності відображають внутрішню готовність особистості до активної участі у суспільному житті, прагнення до самореалізації та дотримання етичних норм. Засоби фізичної культури формують ці компетентності через виховання спортивного духу, чесної конкуренції, поваги до правил та партнерів, а також через розвиток мотивації до постійного самовдосконалення. Таким чином, фізична культура стає важливим чинником формування ціннісних орієнтацій та життєвої позиції молодого покоління.</w:t>
      </w:r>
    </w:p>
    <w:p w14:paraId="01048D74" w14:textId="77777777" w:rsidR="00954AA7" w:rsidRDefault="00954AA7" w:rsidP="00954AA7">
      <w:pPr>
        <w:spacing w:after="0" w:line="360" w:lineRule="auto"/>
        <w:ind w:firstLine="709"/>
        <w:jc w:val="right"/>
        <w:rPr>
          <w:rFonts w:ascii="Times New Roman" w:hAnsi="Times New Roman" w:cs="Times New Roman"/>
          <w:b/>
          <w:bCs/>
          <w:sz w:val="28"/>
          <w:szCs w:val="28"/>
        </w:rPr>
      </w:pPr>
      <w:r w:rsidRPr="00954AA7">
        <w:rPr>
          <w:rFonts w:ascii="Times New Roman" w:hAnsi="Times New Roman" w:cs="Times New Roman"/>
          <w:b/>
          <w:bCs/>
          <w:sz w:val="28"/>
          <w:szCs w:val="28"/>
        </w:rPr>
        <w:t>Таблиця</w:t>
      </w:r>
      <w:r>
        <w:rPr>
          <w:rFonts w:ascii="Times New Roman" w:hAnsi="Times New Roman" w:cs="Times New Roman"/>
          <w:b/>
          <w:bCs/>
          <w:sz w:val="28"/>
          <w:szCs w:val="28"/>
        </w:rPr>
        <w:t xml:space="preserve"> 1.1.</w:t>
      </w:r>
      <w:r w:rsidRPr="00954AA7">
        <w:rPr>
          <w:rFonts w:ascii="Times New Roman" w:hAnsi="Times New Roman" w:cs="Times New Roman"/>
          <w:b/>
          <w:bCs/>
          <w:sz w:val="28"/>
          <w:szCs w:val="28"/>
        </w:rPr>
        <w:t xml:space="preserve"> </w:t>
      </w:r>
    </w:p>
    <w:p w14:paraId="5207D8F5" w14:textId="26B34388" w:rsidR="00954AA7" w:rsidRDefault="00954AA7" w:rsidP="00954AA7">
      <w:pPr>
        <w:spacing w:after="0" w:line="360" w:lineRule="auto"/>
        <w:ind w:firstLine="709"/>
        <w:jc w:val="right"/>
        <w:rPr>
          <w:rFonts w:ascii="Times New Roman" w:hAnsi="Times New Roman" w:cs="Times New Roman"/>
          <w:b/>
          <w:bCs/>
          <w:sz w:val="28"/>
          <w:szCs w:val="28"/>
        </w:rPr>
      </w:pPr>
      <w:r w:rsidRPr="00954AA7">
        <w:rPr>
          <w:rFonts w:ascii="Times New Roman" w:hAnsi="Times New Roman" w:cs="Times New Roman"/>
          <w:b/>
          <w:bCs/>
          <w:sz w:val="28"/>
          <w:szCs w:val="28"/>
        </w:rPr>
        <w:t>Взаємозв’язок ключових компетентностей дітей та молоді із засобами фізичної культури та очікуваними результатами їх формування</w:t>
      </w:r>
    </w:p>
    <w:tbl>
      <w:tblPr>
        <w:tblStyle w:val="ac"/>
        <w:tblW w:w="9627" w:type="dxa"/>
        <w:tblLook w:val="04A0" w:firstRow="1" w:lastRow="0" w:firstColumn="1" w:lastColumn="0" w:noHBand="0" w:noVBand="1"/>
      </w:tblPr>
      <w:tblGrid>
        <w:gridCol w:w="3209"/>
        <w:gridCol w:w="3209"/>
        <w:gridCol w:w="3209"/>
      </w:tblGrid>
      <w:tr w:rsidR="00954AA7" w:rsidRPr="00954AA7" w14:paraId="04D38156" w14:textId="77777777" w:rsidTr="00954AA7">
        <w:tc>
          <w:tcPr>
            <w:tcW w:w="3209" w:type="dxa"/>
            <w:vAlign w:val="center"/>
          </w:tcPr>
          <w:p w14:paraId="7FFFCC3A" w14:textId="5BBB9D64" w:rsidR="00954AA7" w:rsidRPr="00954AA7" w:rsidRDefault="00954AA7" w:rsidP="00954AA7">
            <w:pPr>
              <w:jc w:val="center"/>
              <w:rPr>
                <w:rFonts w:ascii="Times New Roman" w:hAnsi="Times New Roman" w:cs="Times New Roman"/>
                <w:b/>
                <w:bCs/>
                <w:sz w:val="28"/>
                <w:szCs w:val="28"/>
              </w:rPr>
            </w:pPr>
            <w:r w:rsidRPr="00954AA7">
              <w:rPr>
                <w:rFonts w:ascii="Times New Roman" w:hAnsi="Times New Roman" w:cs="Times New Roman"/>
                <w:b/>
                <w:bCs/>
                <w:sz w:val="28"/>
                <w:szCs w:val="28"/>
              </w:rPr>
              <w:t>Компетентність</w:t>
            </w:r>
          </w:p>
        </w:tc>
        <w:tc>
          <w:tcPr>
            <w:tcW w:w="3209" w:type="dxa"/>
            <w:vAlign w:val="center"/>
          </w:tcPr>
          <w:p w14:paraId="134AD3DF" w14:textId="4791FC9D" w:rsidR="00954AA7" w:rsidRPr="00954AA7" w:rsidRDefault="00954AA7" w:rsidP="00954AA7">
            <w:pPr>
              <w:jc w:val="center"/>
              <w:rPr>
                <w:rFonts w:ascii="Times New Roman" w:hAnsi="Times New Roman" w:cs="Times New Roman"/>
                <w:b/>
                <w:bCs/>
                <w:sz w:val="28"/>
                <w:szCs w:val="28"/>
              </w:rPr>
            </w:pPr>
            <w:r w:rsidRPr="00954AA7">
              <w:rPr>
                <w:rFonts w:ascii="Times New Roman" w:hAnsi="Times New Roman" w:cs="Times New Roman"/>
                <w:b/>
                <w:bCs/>
                <w:sz w:val="28"/>
                <w:szCs w:val="28"/>
              </w:rPr>
              <w:t>Засіб фізичної культури</w:t>
            </w:r>
          </w:p>
        </w:tc>
        <w:tc>
          <w:tcPr>
            <w:tcW w:w="3209" w:type="dxa"/>
            <w:vAlign w:val="center"/>
          </w:tcPr>
          <w:p w14:paraId="38AEBCCC" w14:textId="4694F378" w:rsidR="00954AA7" w:rsidRPr="00954AA7" w:rsidRDefault="00954AA7" w:rsidP="00954AA7">
            <w:pPr>
              <w:jc w:val="center"/>
              <w:rPr>
                <w:rFonts w:ascii="Times New Roman" w:hAnsi="Times New Roman" w:cs="Times New Roman"/>
                <w:b/>
                <w:bCs/>
                <w:sz w:val="28"/>
                <w:szCs w:val="28"/>
              </w:rPr>
            </w:pPr>
            <w:r w:rsidRPr="00954AA7">
              <w:rPr>
                <w:rFonts w:ascii="Times New Roman" w:hAnsi="Times New Roman" w:cs="Times New Roman"/>
                <w:b/>
                <w:bCs/>
                <w:sz w:val="28"/>
                <w:szCs w:val="28"/>
              </w:rPr>
              <w:t>Очікуваний результат</w:t>
            </w:r>
          </w:p>
        </w:tc>
      </w:tr>
      <w:tr w:rsidR="00954AA7" w:rsidRPr="00954AA7" w14:paraId="68182FA1" w14:textId="77777777" w:rsidTr="00954AA7">
        <w:tc>
          <w:tcPr>
            <w:tcW w:w="3209" w:type="dxa"/>
            <w:vAlign w:val="center"/>
          </w:tcPr>
          <w:p w14:paraId="3035E9B4" w14:textId="5B4D13AA" w:rsidR="00954AA7" w:rsidRPr="00954AA7" w:rsidRDefault="00954AA7" w:rsidP="00954AA7">
            <w:pPr>
              <w:rPr>
                <w:rFonts w:ascii="Times New Roman" w:hAnsi="Times New Roman" w:cs="Times New Roman"/>
                <w:b/>
                <w:bCs/>
                <w:sz w:val="28"/>
                <w:szCs w:val="28"/>
              </w:rPr>
            </w:pPr>
            <w:r w:rsidRPr="00954AA7">
              <w:rPr>
                <w:rFonts w:ascii="Times New Roman" w:hAnsi="Times New Roman" w:cs="Times New Roman"/>
                <w:sz w:val="28"/>
                <w:szCs w:val="28"/>
              </w:rPr>
              <w:t>Здоров’язбережувальні</w:t>
            </w:r>
          </w:p>
        </w:tc>
        <w:tc>
          <w:tcPr>
            <w:tcW w:w="3209" w:type="dxa"/>
            <w:vAlign w:val="center"/>
          </w:tcPr>
          <w:p w14:paraId="1F536786" w14:textId="36F84F21" w:rsidR="00954AA7" w:rsidRPr="00954AA7" w:rsidRDefault="00954AA7" w:rsidP="00954AA7">
            <w:pPr>
              <w:rPr>
                <w:rFonts w:ascii="Times New Roman" w:hAnsi="Times New Roman" w:cs="Times New Roman"/>
                <w:b/>
                <w:bCs/>
                <w:sz w:val="28"/>
                <w:szCs w:val="28"/>
              </w:rPr>
            </w:pPr>
            <w:r w:rsidRPr="00954AA7">
              <w:rPr>
                <w:rFonts w:ascii="Times New Roman" w:hAnsi="Times New Roman" w:cs="Times New Roman"/>
                <w:sz w:val="28"/>
                <w:szCs w:val="28"/>
              </w:rPr>
              <w:t>Регулярні фізичні вправи, гімнастика, фітнес</w:t>
            </w:r>
          </w:p>
        </w:tc>
        <w:tc>
          <w:tcPr>
            <w:tcW w:w="3209" w:type="dxa"/>
            <w:vAlign w:val="center"/>
          </w:tcPr>
          <w:p w14:paraId="5DB73DF2" w14:textId="6F006DD1" w:rsidR="00954AA7" w:rsidRPr="00954AA7" w:rsidRDefault="00954AA7" w:rsidP="00954AA7">
            <w:pPr>
              <w:rPr>
                <w:rFonts w:ascii="Times New Roman" w:hAnsi="Times New Roman" w:cs="Times New Roman"/>
                <w:b/>
                <w:bCs/>
                <w:sz w:val="28"/>
                <w:szCs w:val="28"/>
              </w:rPr>
            </w:pPr>
            <w:r w:rsidRPr="00954AA7">
              <w:rPr>
                <w:rFonts w:ascii="Times New Roman" w:hAnsi="Times New Roman" w:cs="Times New Roman"/>
                <w:sz w:val="28"/>
                <w:szCs w:val="28"/>
              </w:rPr>
              <w:t>Формування культури здорового способу життя, розвиток витривалості, сили, координації</w:t>
            </w:r>
          </w:p>
        </w:tc>
      </w:tr>
      <w:tr w:rsidR="00954AA7" w:rsidRPr="00954AA7" w14:paraId="0CCAFE95" w14:textId="77777777" w:rsidTr="00954AA7">
        <w:tc>
          <w:tcPr>
            <w:tcW w:w="3209" w:type="dxa"/>
            <w:vAlign w:val="center"/>
          </w:tcPr>
          <w:p w14:paraId="16CB9950" w14:textId="6295565F"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Соціальні та комунікативні</w:t>
            </w:r>
          </w:p>
        </w:tc>
        <w:tc>
          <w:tcPr>
            <w:tcW w:w="3209" w:type="dxa"/>
            <w:vAlign w:val="center"/>
          </w:tcPr>
          <w:p w14:paraId="1BC5471D" w14:textId="161F55DA"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Командні види спорту, ігрові вправи, групові тренування</w:t>
            </w:r>
          </w:p>
        </w:tc>
        <w:tc>
          <w:tcPr>
            <w:tcW w:w="3209" w:type="dxa"/>
            <w:vAlign w:val="center"/>
          </w:tcPr>
          <w:p w14:paraId="7A45EE16" w14:textId="4B2D4FC8"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Розвиток співпраці, відповідальності, емпатії, навичок ефективної комунікації</w:t>
            </w:r>
          </w:p>
        </w:tc>
      </w:tr>
      <w:tr w:rsidR="00954AA7" w:rsidRPr="00954AA7" w14:paraId="5C2AF27A" w14:textId="77777777" w:rsidTr="00954AA7">
        <w:tc>
          <w:tcPr>
            <w:tcW w:w="3209" w:type="dxa"/>
            <w:vAlign w:val="center"/>
          </w:tcPr>
          <w:p w14:paraId="440388EA" w14:textId="76A50FE7"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Емоційно-вольові</w:t>
            </w:r>
          </w:p>
        </w:tc>
        <w:tc>
          <w:tcPr>
            <w:tcW w:w="3209" w:type="dxa"/>
            <w:vAlign w:val="center"/>
          </w:tcPr>
          <w:p w14:paraId="56A84E46" w14:textId="35600C1A"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Змагання, тренування з високим навантаженням</w:t>
            </w:r>
          </w:p>
        </w:tc>
        <w:tc>
          <w:tcPr>
            <w:tcW w:w="3209" w:type="dxa"/>
            <w:vAlign w:val="center"/>
          </w:tcPr>
          <w:p w14:paraId="11CFC865" w14:textId="40BD0C99"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Формування самоконтролю, стресостійкості, дисципліни, внутрішньої мотивації</w:t>
            </w:r>
          </w:p>
        </w:tc>
      </w:tr>
      <w:tr w:rsidR="00954AA7" w:rsidRPr="00954AA7" w14:paraId="12B9E49E" w14:textId="77777777" w:rsidTr="00954AA7">
        <w:tc>
          <w:tcPr>
            <w:tcW w:w="3209" w:type="dxa"/>
            <w:vAlign w:val="center"/>
          </w:tcPr>
          <w:p w14:paraId="625E8C77" w14:textId="00844DD4"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Когнітивні та навчальні</w:t>
            </w:r>
          </w:p>
        </w:tc>
        <w:tc>
          <w:tcPr>
            <w:tcW w:w="3209" w:type="dxa"/>
            <w:vAlign w:val="center"/>
          </w:tcPr>
          <w:p w14:paraId="603F94F5" w14:textId="6EAA7BFB"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Самоспостереження, аналіз результатів, планування індивідуальних програм</w:t>
            </w:r>
          </w:p>
        </w:tc>
        <w:tc>
          <w:tcPr>
            <w:tcW w:w="3209" w:type="dxa"/>
            <w:vAlign w:val="center"/>
          </w:tcPr>
          <w:p w14:paraId="02427225" w14:textId="1D632E58"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Розвиток критичного мислення, уміння вчитися, постановка цілей, корекція діяльності</w:t>
            </w:r>
          </w:p>
        </w:tc>
      </w:tr>
      <w:tr w:rsidR="00954AA7" w:rsidRPr="00954AA7" w14:paraId="2BC8010E" w14:textId="77777777" w:rsidTr="00954AA7">
        <w:tc>
          <w:tcPr>
            <w:tcW w:w="3209" w:type="dxa"/>
            <w:vAlign w:val="center"/>
          </w:tcPr>
          <w:p w14:paraId="63B1A72C" w14:textId="32DD2E49"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Ціннісно-мотиваційні</w:t>
            </w:r>
          </w:p>
        </w:tc>
        <w:tc>
          <w:tcPr>
            <w:tcW w:w="3209" w:type="dxa"/>
            <w:vAlign w:val="center"/>
          </w:tcPr>
          <w:p w14:paraId="31671F86" w14:textId="6A4562D6"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Спортивний туризм, естафети, інтеграція рухових практик із соціальними проєктами</w:t>
            </w:r>
          </w:p>
        </w:tc>
        <w:tc>
          <w:tcPr>
            <w:tcW w:w="3209" w:type="dxa"/>
            <w:vAlign w:val="center"/>
          </w:tcPr>
          <w:p w14:paraId="5C3117AB" w14:textId="02ED8E0D" w:rsidR="00954AA7" w:rsidRPr="00954AA7" w:rsidRDefault="00954AA7" w:rsidP="00954AA7">
            <w:pPr>
              <w:rPr>
                <w:rFonts w:ascii="Times New Roman" w:hAnsi="Times New Roman" w:cs="Times New Roman"/>
                <w:sz w:val="28"/>
                <w:szCs w:val="28"/>
              </w:rPr>
            </w:pPr>
            <w:r w:rsidRPr="00954AA7">
              <w:rPr>
                <w:rFonts w:ascii="Times New Roman" w:hAnsi="Times New Roman" w:cs="Times New Roman"/>
                <w:sz w:val="28"/>
                <w:szCs w:val="28"/>
              </w:rPr>
              <w:t>Виховання спортивного духу, чесної конкуренції, мотивації до самовдосконалення</w:t>
            </w:r>
          </w:p>
        </w:tc>
      </w:tr>
    </w:tbl>
    <w:p w14:paraId="188DDA42" w14:textId="77777777" w:rsidR="00954AA7" w:rsidRPr="00954AA7" w:rsidRDefault="00954AA7" w:rsidP="00954AA7">
      <w:pPr>
        <w:spacing w:after="0" w:line="360" w:lineRule="auto"/>
        <w:ind w:firstLine="709"/>
        <w:jc w:val="both"/>
        <w:rPr>
          <w:rFonts w:ascii="Times New Roman" w:hAnsi="Times New Roman" w:cs="Times New Roman"/>
          <w:b/>
          <w:bCs/>
          <w:sz w:val="28"/>
          <w:szCs w:val="28"/>
        </w:rPr>
      </w:pPr>
    </w:p>
    <w:p w14:paraId="64C6D53D" w14:textId="015BC82B" w:rsidR="004B1A1E" w:rsidRPr="004B1A1E" w:rsidRDefault="004B1A1E" w:rsidP="004B1A1E">
      <w:pPr>
        <w:spacing w:after="0" w:line="360" w:lineRule="auto"/>
        <w:ind w:firstLine="709"/>
        <w:jc w:val="both"/>
        <w:rPr>
          <w:rFonts w:ascii="Times New Roman" w:hAnsi="Times New Roman" w:cs="Times New Roman"/>
          <w:sz w:val="28"/>
          <w:szCs w:val="28"/>
        </w:rPr>
      </w:pPr>
      <w:r w:rsidRPr="004B1A1E">
        <w:rPr>
          <w:rFonts w:ascii="Times New Roman" w:hAnsi="Times New Roman" w:cs="Times New Roman"/>
          <w:sz w:val="28"/>
          <w:szCs w:val="28"/>
        </w:rPr>
        <w:t>Узагальнюючи, слід зазначити, що фізична культура виступає універсальним інструментом формування ключових компетентностей, оскільки поєднує фізичний розвиток із соціальним, емоційним та когнітивним становленням особистості. Вона створює умови для гармонійного розвитку дітей та молоді, забезпечуючи їхню готовність до активного, здорового та відповідального життя у сучасному суспільстві.</w:t>
      </w:r>
    </w:p>
    <w:p w14:paraId="0F81151A" w14:textId="77777777" w:rsidR="004B1A1E" w:rsidRDefault="004B1A1E" w:rsidP="004B1A1E">
      <w:pPr>
        <w:spacing w:after="0" w:line="360" w:lineRule="auto"/>
        <w:ind w:firstLine="709"/>
        <w:jc w:val="both"/>
        <w:rPr>
          <w:rFonts w:ascii="Times New Roman" w:hAnsi="Times New Roman" w:cs="Times New Roman"/>
          <w:sz w:val="28"/>
          <w:szCs w:val="28"/>
        </w:rPr>
      </w:pPr>
    </w:p>
    <w:p w14:paraId="24646D10" w14:textId="77777777" w:rsidR="00241497" w:rsidRPr="00241497" w:rsidRDefault="004B1A1E" w:rsidP="004B1A1E">
      <w:pPr>
        <w:spacing w:after="0" w:line="360" w:lineRule="auto"/>
        <w:ind w:firstLine="709"/>
        <w:jc w:val="both"/>
        <w:rPr>
          <w:rFonts w:ascii="Times New Roman" w:hAnsi="Times New Roman" w:cs="Times New Roman"/>
          <w:b/>
          <w:bCs/>
          <w:sz w:val="28"/>
          <w:szCs w:val="28"/>
          <w:lang w:val="ru-RU"/>
        </w:rPr>
      </w:pPr>
      <w:r w:rsidRPr="00241497">
        <w:rPr>
          <w:rFonts w:ascii="Times New Roman" w:hAnsi="Times New Roman" w:cs="Times New Roman"/>
          <w:b/>
          <w:bCs/>
          <w:sz w:val="28"/>
          <w:szCs w:val="28"/>
        </w:rPr>
        <w:t>1.2. Роль фізичної культури у формуванні життєвих компетентностей</w:t>
      </w:r>
    </w:p>
    <w:p w14:paraId="3A9C1006" w14:textId="77777777" w:rsidR="00241497" w:rsidRDefault="00241497" w:rsidP="004B1A1E">
      <w:pPr>
        <w:spacing w:after="0" w:line="360" w:lineRule="auto"/>
        <w:ind w:firstLine="709"/>
        <w:jc w:val="both"/>
        <w:rPr>
          <w:rFonts w:ascii="Times New Roman" w:hAnsi="Times New Roman" w:cs="Times New Roman"/>
          <w:sz w:val="28"/>
          <w:szCs w:val="28"/>
          <w:lang w:val="ru-RU"/>
        </w:rPr>
      </w:pPr>
    </w:p>
    <w:p w14:paraId="0DB1E5DC" w14:textId="77777777" w:rsidR="00241497" w:rsidRPr="00241497" w:rsidRDefault="00241497" w:rsidP="00241497">
      <w:pPr>
        <w:spacing w:after="0" w:line="360" w:lineRule="auto"/>
        <w:ind w:firstLine="709"/>
        <w:jc w:val="both"/>
        <w:rPr>
          <w:rFonts w:ascii="Times New Roman" w:hAnsi="Times New Roman" w:cs="Times New Roman"/>
          <w:sz w:val="28"/>
          <w:szCs w:val="28"/>
        </w:rPr>
      </w:pPr>
      <w:r w:rsidRPr="00241497">
        <w:rPr>
          <w:rFonts w:ascii="Times New Roman" w:hAnsi="Times New Roman" w:cs="Times New Roman"/>
          <w:sz w:val="28"/>
          <w:szCs w:val="28"/>
        </w:rPr>
        <w:t>Фізична культура відіграє важливу роль у формуванні життєвих компетентностей, адже вона виходить далеко за межі суто спортивної діяльності та стає засобом гармонійного розвитку особистості. Завдяки систематичним фізичним вправам людина набуває здоров’язбережувальної компетентності, що проявляється у вмінні підтримувати фізичне та психічне здоров’я, протидіяти стресам і запобігати захворюванням. Водночас фізична культура сприяє розвитку соціальної компетентності, оскільки через командні ігри, спільні тренування та спортивні заходи формуються навички співпраці, відповідальності, дисципліни й поваги до інших. Важливим є й формування ціннісно-мотиваційної компетентності: активний спосіб життя виховує внутрішню мотивацію до самовдосконалення, прагнення до досягнень і позитивне ставлення до рухової активності. Не менш значущою є культурна та естетична складова, адже фізична культура охоплює танцювальні, гімнастичні та інші види діяльності, що розвивають відчуття краси, гармонії та творчого самовираження. Крім того, вона формує інноваційно-адаптивну компетентність, навчаючи людину застосовувати сучасні методики тренувань, новітні технології оздоровлення та адаптуватися до змін у соціальному й екологічному середовищі. У практичному вимірі фізична культура забезпечує цілісність особистості, сприяє соціалізації, формує психологічну стійкість і готує людину до викликів сучасного світу. Таким чином, фізична культура є потужним інструментом розвитку життєвих компетентностей, що поєднує знання, навички та цінності, необхідні для успішного й гармонійного існування в суспільстві.</w:t>
      </w:r>
    </w:p>
    <w:p w14:paraId="72FE3DCD" w14:textId="77777777" w:rsidR="00D50D97" w:rsidRPr="00D50D97" w:rsidRDefault="00D50D97" w:rsidP="00D50D97">
      <w:pPr>
        <w:spacing w:after="0" w:line="360" w:lineRule="auto"/>
        <w:ind w:firstLine="709"/>
        <w:jc w:val="both"/>
        <w:rPr>
          <w:rFonts w:ascii="Times New Roman" w:hAnsi="Times New Roman" w:cs="Times New Roman"/>
          <w:sz w:val="28"/>
          <w:szCs w:val="28"/>
        </w:rPr>
      </w:pPr>
      <w:r w:rsidRPr="00D50D97">
        <w:rPr>
          <w:rFonts w:ascii="Times New Roman" w:hAnsi="Times New Roman" w:cs="Times New Roman"/>
          <w:sz w:val="28"/>
          <w:szCs w:val="28"/>
        </w:rPr>
        <w:t>Формування життєвих компетентностей на уроках фізичної культури відбувається через поєднання рухової активності, освітнього змісту та соціальної взаємодії. Саме ці уроки створюють умови для розвитку здоров’язбережувальної компетентності, адже учні навчаються підтримувати фізичне та психічне здоров’я, засвоюють основи гігієни, безпеки та профілактики захворювань. Важливим аспектом є соціальна компетентність: під час командних ігор, естафет чи групових вправ діти вчаться співпраці, взаємоповазі, відповідальності та дисципліні, що готує їх до ефективної взаємодії у суспільстві.</w:t>
      </w:r>
    </w:p>
    <w:p w14:paraId="1E95C727" w14:textId="77777777" w:rsidR="00D50D97" w:rsidRPr="00D50D97" w:rsidRDefault="00D50D97" w:rsidP="00D50D97">
      <w:pPr>
        <w:spacing w:after="0" w:line="360" w:lineRule="auto"/>
        <w:ind w:firstLine="709"/>
        <w:jc w:val="both"/>
        <w:rPr>
          <w:rFonts w:ascii="Times New Roman" w:hAnsi="Times New Roman" w:cs="Times New Roman"/>
          <w:sz w:val="28"/>
          <w:szCs w:val="28"/>
        </w:rPr>
      </w:pPr>
      <w:r w:rsidRPr="00D50D97">
        <w:rPr>
          <w:rFonts w:ascii="Times New Roman" w:hAnsi="Times New Roman" w:cs="Times New Roman"/>
          <w:sz w:val="28"/>
          <w:szCs w:val="28"/>
        </w:rPr>
        <w:t>Крім того, уроки фізичної культури сприяють формуванню ціннісно-мотиваційної компетентності, адже активний спосіб життя стає частиною світогляду учнів, виховує прагнення до самовдосконалення та позитивне ставлення до рухової активності. Водночас розвивається культурна та естетична компетентність: через гімнастику, танцювальні вправи чи елементи спортивних ігор учні відчувають красу руху, гармонію та творчість. Не менш значущим є формування інноваційно-адаптивної компетентності, оскільки сучасні уроки фізичної культури включають новітні методики тренувань, інтерактивні технології та різні форми активності, що навчає дітей гнучко реагувати на зміни й адаптуватися до нових умов.</w:t>
      </w:r>
    </w:p>
    <w:p w14:paraId="7305E95F" w14:textId="16F06340" w:rsidR="00D50D97" w:rsidRPr="00D50D97" w:rsidRDefault="00D50D97" w:rsidP="00D50D9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D50D97">
        <w:rPr>
          <w:rFonts w:ascii="Times New Roman" w:hAnsi="Times New Roman" w:cs="Times New Roman"/>
          <w:sz w:val="28"/>
          <w:szCs w:val="28"/>
        </w:rPr>
        <w:t>роки фізичної культури стають не лише засобом фізичного розвитку, а й потужним інструментом виховання життєвих компетентностей, які забезпечують гармонійне становлення особистості, її готовність до викликів сучасного світу та активну участь у житті громади.</w:t>
      </w:r>
    </w:p>
    <w:p w14:paraId="705B1E10" w14:textId="77777777" w:rsidR="002A75EE" w:rsidRPr="002A75EE" w:rsidRDefault="002A75EE" w:rsidP="002A75EE">
      <w:pPr>
        <w:spacing w:after="0" w:line="360" w:lineRule="auto"/>
        <w:ind w:firstLine="709"/>
        <w:jc w:val="both"/>
        <w:rPr>
          <w:rFonts w:ascii="Times New Roman" w:hAnsi="Times New Roman" w:cs="Times New Roman"/>
          <w:sz w:val="28"/>
          <w:szCs w:val="28"/>
        </w:rPr>
      </w:pPr>
      <w:r w:rsidRPr="002A75EE">
        <w:rPr>
          <w:rFonts w:ascii="Times New Roman" w:hAnsi="Times New Roman" w:cs="Times New Roman"/>
          <w:sz w:val="28"/>
          <w:szCs w:val="28"/>
        </w:rPr>
        <w:t>Формування життєвих компетентностей на уроках фізичної культури має свої особливості залежно від вікових груп учнів і змісту навчальної програми. У молодших класах (1–4) основна увага приділяється розвитку здоров’язбережувальної компетентності через прості вправи на гнучкість, координацію та правильну поставу. Діти засвоюють елементарні правила гігієни й безпеки, вчаться виконувати ранкову гімнастику, брати участь у рухливих іграх, що сприяє формуванню соціальних навичок співпраці та взаємоповаги. Саме в цей період закладається позитивне ставлення до фізичної активності як складової здорового способу життя.</w:t>
      </w:r>
    </w:p>
    <w:p w14:paraId="729D474B" w14:textId="77777777" w:rsidR="002A75EE" w:rsidRPr="002A75EE" w:rsidRDefault="002A75EE" w:rsidP="002A75EE">
      <w:pPr>
        <w:spacing w:after="0" w:line="360" w:lineRule="auto"/>
        <w:ind w:firstLine="709"/>
        <w:jc w:val="both"/>
        <w:rPr>
          <w:rFonts w:ascii="Times New Roman" w:hAnsi="Times New Roman" w:cs="Times New Roman"/>
          <w:sz w:val="28"/>
          <w:szCs w:val="28"/>
        </w:rPr>
      </w:pPr>
      <w:r w:rsidRPr="002A75EE">
        <w:rPr>
          <w:rFonts w:ascii="Times New Roman" w:hAnsi="Times New Roman" w:cs="Times New Roman"/>
          <w:sz w:val="28"/>
          <w:szCs w:val="28"/>
        </w:rPr>
        <w:t>У середніх класах (5–8) акцент зміщується на розвиток соціальної та ціннісно-мотиваційної компетентностей. Учні беруть участь у командних іграх, естафетах, спортивних змаганнях, що формує відповідальність, дисципліну, комунікативні навички та здатність працювати на спільний результат. Водночас вони починають усвідомлювати значення особистих досягнень, ведуть щоденники активності, ставлять індивідуальні цілі, що сприяє розвитку внутрішньої мотивації та прагнення до самовдосконалення. У цей період важливим є також формування культурної та естетичної компетентності через танцювальні вправи, ритмічну гімнастику, елементи йоги, які виховують відчуття гармонії та краси руху.</w:t>
      </w:r>
    </w:p>
    <w:p w14:paraId="16C4EF46" w14:textId="77777777" w:rsidR="002A75EE" w:rsidRPr="002A75EE" w:rsidRDefault="002A75EE" w:rsidP="002A75EE">
      <w:pPr>
        <w:spacing w:after="0" w:line="360" w:lineRule="auto"/>
        <w:ind w:firstLine="709"/>
        <w:jc w:val="both"/>
        <w:rPr>
          <w:rFonts w:ascii="Times New Roman" w:hAnsi="Times New Roman" w:cs="Times New Roman"/>
          <w:sz w:val="28"/>
          <w:szCs w:val="28"/>
        </w:rPr>
      </w:pPr>
      <w:r w:rsidRPr="002A75EE">
        <w:rPr>
          <w:rFonts w:ascii="Times New Roman" w:hAnsi="Times New Roman" w:cs="Times New Roman"/>
          <w:sz w:val="28"/>
          <w:szCs w:val="28"/>
        </w:rPr>
        <w:t>У старших класах (9–11) уроки фізичної культури стають майданчиком для формування інноваційно-адаптивної компетентності. Учні знайомляться з сучасними методиками тренувань, використовують фітнес-трекери та мобільні додатки для контролю фізичної активності, беруть участь у крос-дисциплінарних завданнях, що поєднують фізичну культуру з екологією, історією чи мистецтвом. Важливим є розвиток психологічної стійкості, уміння працювати над власними рекордами, адаптуватися до нових умов і технологій. У старшій школі фізична культура виконує роль інтегративного інструмента, що допомагає учням усвідомити значення здоров’я, соціальної взаємодії та творчого самовираження для майбутнього життя.</w:t>
      </w:r>
    </w:p>
    <w:p w14:paraId="1C1C20FB" w14:textId="77777777" w:rsidR="002A75EE" w:rsidRPr="002A75EE" w:rsidRDefault="002A75EE" w:rsidP="002A75EE">
      <w:pPr>
        <w:spacing w:after="0" w:line="360" w:lineRule="auto"/>
        <w:ind w:firstLine="709"/>
        <w:jc w:val="both"/>
        <w:rPr>
          <w:rFonts w:ascii="Times New Roman" w:hAnsi="Times New Roman" w:cs="Times New Roman"/>
          <w:sz w:val="28"/>
          <w:szCs w:val="28"/>
        </w:rPr>
      </w:pPr>
      <w:r w:rsidRPr="002A75EE">
        <w:rPr>
          <w:rFonts w:ascii="Times New Roman" w:hAnsi="Times New Roman" w:cs="Times New Roman"/>
          <w:sz w:val="28"/>
          <w:szCs w:val="28"/>
        </w:rPr>
        <w:t>Таким чином, на різних етапах шкільного навчання уроки фізичної культури спрямовані на поступове й комплексне формування життєвих компетентностей: від елементарних навичок здорового способу життя у молодших класах до розвитку соціальної, мотиваційної, культурної та інноваційної компетентностей у середній та старшій школі. Це забезпечує гармонійне становлення особистості, її готовність до викликів сучасного світу та активну участь у житті громади.</w:t>
      </w:r>
    </w:p>
    <w:p w14:paraId="27A82D30" w14:textId="77777777" w:rsidR="00241497" w:rsidRPr="003D5084" w:rsidRDefault="00241497" w:rsidP="004B1A1E">
      <w:pPr>
        <w:spacing w:after="0" w:line="360" w:lineRule="auto"/>
        <w:ind w:firstLine="709"/>
        <w:jc w:val="both"/>
        <w:rPr>
          <w:rFonts w:ascii="Times New Roman" w:hAnsi="Times New Roman" w:cs="Times New Roman"/>
          <w:b/>
          <w:bCs/>
          <w:sz w:val="28"/>
          <w:szCs w:val="28"/>
        </w:rPr>
      </w:pPr>
    </w:p>
    <w:p w14:paraId="18B94404" w14:textId="77777777" w:rsidR="003D5084" w:rsidRPr="003D5084" w:rsidRDefault="004B1A1E" w:rsidP="004B1A1E">
      <w:pPr>
        <w:spacing w:after="0" w:line="360" w:lineRule="auto"/>
        <w:ind w:firstLine="709"/>
        <w:jc w:val="both"/>
        <w:rPr>
          <w:rFonts w:ascii="Times New Roman" w:hAnsi="Times New Roman" w:cs="Times New Roman"/>
          <w:b/>
          <w:bCs/>
          <w:sz w:val="28"/>
          <w:szCs w:val="28"/>
        </w:rPr>
      </w:pPr>
      <w:r w:rsidRPr="003D5084">
        <w:rPr>
          <w:rFonts w:ascii="Times New Roman" w:hAnsi="Times New Roman" w:cs="Times New Roman"/>
          <w:b/>
          <w:bCs/>
          <w:sz w:val="28"/>
          <w:szCs w:val="28"/>
        </w:rPr>
        <w:t>1.3. Аналіз сучасних освітніх концепцій та міжнародних підходів</w:t>
      </w:r>
    </w:p>
    <w:p w14:paraId="57CBDB8B" w14:textId="77777777" w:rsidR="003D5084" w:rsidRDefault="003D5084" w:rsidP="004B1A1E">
      <w:pPr>
        <w:spacing w:after="0" w:line="360" w:lineRule="auto"/>
        <w:ind w:firstLine="709"/>
        <w:jc w:val="both"/>
        <w:rPr>
          <w:rFonts w:ascii="Times New Roman" w:hAnsi="Times New Roman" w:cs="Times New Roman"/>
          <w:sz w:val="28"/>
          <w:szCs w:val="28"/>
        </w:rPr>
      </w:pPr>
    </w:p>
    <w:p w14:paraId="71EB1CB7"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3D5084">
        <w:rPr>
          <w:rFonts w:ascii="Times New Roman" w:hAnsi="Times New Roman" w:cs="Times New Roman"/>
          <w:sz w:val="28"/>
          <w:szCs w:val="28"/>
        </w:rPr>
        <w:t xml:space="preserve">Сучасні освітні концепції та міжнародні підходи характеризуються переходом від традиційної знаннєвої парадигми до компетентнісної, де головним результатом </w:t>
      </w:r>
      <w:r w:rsidRPr="00704C42">
        <w:rPr>
          <w:rFonts w:ascii="Times New Roman" w:hAnsi="Times New Roman" w:cs="Times New Roman"/>
          <w:sz w:val="28"/>
          <w:szCs w:val="28"/>
        </w:rPr>
        <w:t>навчання стає не лише засвоєння інформації, а й формування здатності застосовувати знання у реальних життєвих ситуаціях. У цьому контексті важливим є аналіз провідних концепцій, які визначають розвиток освіти на глобальному рівні.</w:t>
      </w:r>
    </w:p>
    <w:p w14:paraId="63B98E57"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704C42">
        <w:rPr>
          <w:rFonts w:ascii="Times New Roman" w:hAnsi="Times New Roman" w:cs="Times New Roman"/>
          <w:sz w:val="28"/>
          <w:szCs w:val="28"/>
        </w:rPr>
        <w:t>Однією з ключових є концепція компетентнісного підходу, що закріплена у документах Європейського Союзу та програмі «Education and Training 2020». Вона передбачає формування базових і ключових компетентностей, серед яких — уміння вчитися протягом життя, соціальна та громадянська активність, цифрова грамотність, підприємливість і культурна свідомість. Цей підхід орієнтує освітні системи на практичну значущість знань та їх інтеграцію у життєві сфери.</w:t>
      </w:r>
    </w:p>
    <w:p w14:paraId="6096952B"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704C42">
        <w:rPr>
          <w:rFonts w:ascii="Times New Roman" w:hAnsi="Times New Roman" w:cs="Times New Roman"/>
          <w:sz w:val="28"/>
          <w:szCs w:val="28"/>
        </w:rPr>
        <w:t>Важливим міжнародним орієнтиром є концепція «Навчання протягом життя» (Lifelong Learning), яку активно просуває ЮНЕСКО. Вона розглядає освіту як безперервний процес, що охоплює всі вікові групи та різні соціальні контексти. Такий підхід сприяє розвитку адаптивності, гнучкості та здатності до самонавчання, що особливо актуально в умовах швидких технологічних і соціальних змін.</w:t>
      </w:r>
    </w:p>
    <w:p w14:paraId="0BE56C3D"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704C42">
        <w:rPr>
          <w:rFonts w:ascii="Times New Roman" w:hAnsi="Times New Roman" w:cs="Times New Roman"/>
          <w:sz w:val="28"/>
          <w:szCs w:val="28"/>
        </w:rPr>
        <w:t>Значний вплив має також концепція інклюзивної освіти, яка базується на принципах рівності, доступності та універсального дизайну навчання (UDL). Вона передбачає створення умов для участі всіх учнів незалежно від їхніх індивідуальних особливостей, що відповідає міжнародним стандартам прав людини та соціальної справедливості.</w:t>
      </w:r>
    </w:p>
    <w:p w14:paraId="7B761CEC"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704C42">
        <w:rPr>
          <w:rFonts w:ascii="Times New Roman" w:hAnsi="Times New Roman" w:cs="Times New Roman"/>
          <w:sz w:val="28"/>
          <w:szCs w:val="28"/>
        </w:rPr>
        <w:t>У сучасних освітніх практиках поширюється STEM- та STEAM-освіта, що інтегрує природничі науки, технології, інженерію, математику та мистецтво. Ця концепція спрямована на розвиток критичного мислення, креативності та здатності до інновацій, а також формує навички міждисциплінарної співпраці.</w:t>
      </w:r>
    </w:p>
    <w:p w14:paraId="7D4095D9" w14:textId="77777777" w:rsidR="003D5084" w:rsidRPr="00704C42" w:rsidRDefault="003D5084" w:rsidP="003D5084">
      <w:pPr>
        <w:spacing w:after="0" w:line="360" w:lineRule="auto"/>
        <w:ind w:firstLine="709"/>
        <w:jc w:val="both"/>
        <w:rPr>
          <w:rFonts w:ascii="Times New Roman" w:hAnsi="Times New Roman" w:cs="Times New Roman"/>
          <w:sz w:val="28"/>
          <w:szCs w:val="28"/>
        </w:rPr>
      </w:pPr>
      <w:r w:rsidRPr="00704C42">
        <w:rPr>
          <w:rFonts w:ascii="Times New Roman" w:hAnsi="Times New Roman" w:cs="Times New Roman"/>
          <w:sz w:val="28"/>
          <w:szCs w:val="28"/>
        </w:rPr>
        <w:t>Не менш значущою є концепція відкритої освіти (Open Education), яка передбачає використання відкритих освітніх ресурсів, онлайн-платформ та цифрових технологій для забезпечення доступності знань. Вона формує нову культуру навчання, де учні стають активними учасниками освітнього процесу, а не лише споживачами інформації.</w:t>
      </w:r>
    </w:p>
    <w:p w14:paraId="5DEC9C1B"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476C9A1E"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2DA20DA2"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222E3006"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3412DD1C"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282DA639"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37DC99C4"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1C272323"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3BCDD828"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515C66B8"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5BD0C302"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2C2B5813" w14:textId="77777777" w:rsidR="00704C42" w:rsidRDefault="00704C42" w:rsidP="009264A3">
      <w:pPr>
        <w:spacing w:after="0" w:line="360" w:lineRule="auto"/>
        <w:ind w:firstLine="709"/>
        <w:jc w:val="right"/>
        <w:rPr>
          <w:rFonts w:ascii="Times New Roman" w:hAnsi="Times New Roman" w:cs="Times New Roman"/>
          <w:b/>
          <w:bCs/>
          <w:sz w:val="28"/>
          <w:szCs w:val="28"/>
        </w:rPr>
      </w:pPr>
    </w:p>
    <w:p w14:paraId="3DF0036D" w14:textId="77777777" w:rsidR="00704C42" w:rsidRDefault="004E682D" w:rsidP="009264A3">
      <w:pPr>
        <w:spacing w:after="0" w:line="360" w:lineRule="auto"/>
        <w:ind w:firstLine="709"/>
        <w:jc w:val="right"/>
        <w:rPr>
          <w:rFonts w:ascii="Times New Roman" w:hAnsi="Times New Roman" w:cs="Times New Roman"/>
          <w:b/>
          <w:bCs/>
          <w:sz w:val="28"/>
          <w:szCs w:val="28"/>
        </w:rPr>
      </w:pPr>
      <w:r w:rsidRPr="009264A3">
        <w:rPr>
          <w:rFonts w:ascii="Times New Roman" w:hAnsi="Times New Roman" w:cs="Times New Roman"/>
          <w:b/>
          <w:bCs/>
          <w:sz w:val="28"/>
          <w:szCs w:val="28"/>
        </w:rPr>
        <w:t>Т</w:t>
      </w:r>
      <w:r w:rsidRPr="004E682D">
        <w:rPr>
          <w:rFonts w:ascii="Times New Roman" w:hAnsi="Times New Roman" w:cs="Times New Roman"/>
          <w:b/>
          <w:bCs/>
          <w:sz w:val="28"/>
          <w:szCs w:val="28"/>
        </w:rPr>
        <w:t>аблиця</w:t>
      </w:r>
      <w:r w:rsidRPr="009264A3">
        <w:rPr>
          <w:rFonts w:ascii="Times New Roman" w:hAnsi="Times New Roman" w:cs="Times New Roman"/>
          <w:b/>
          <w:bCs/>
          <w:sz w:val="28"/>
          <w:szCs w:val="28"/>
        </w:rPr>
        <w:t xml:space="preserve"> 1.</w:t>
      </w:r>
      <w:r w:rsidR="00286130" w:rsidRPr="009264A3">
        <w:rPr>
          <w:rFonts w:ascii="Times New Roman" w:hAnsi="Times New Roman" w:cs="Times New Roman"/>
          <w:b/>
          <w:bCs/>
          <w:sz w:val="28"/>
          <w:szCs w:val="28"/>
        </w:rPr>
        <w:t>2.</w:t>
      </w:r>
      <w:r w:rsidRPr="009264A3">
        <w:rPr>
          <w:rFonts w:ascii="Times New Roman" w:hAnsi="Times New Roman" w:cs="Times New Roman"/>
          <w:b/>
          <w:bCs/>
          <w:sz w:val="28"/>
          <w:szCs w:val="28"/>
        </w:rPr>
        <w:t xml:space="preserve"> </w:t>
      </w:r>
    </w:p>
    <w:p w14:paraId="7A3F3096" w14:textId="014B39AB" w:rsidR="004E682D" w:rsidRPr="009264A3" w:rsidRDefault="004E682D" w:rsidP="009264A3">
      <w:pPr>
        <w:spacing w:after="0" w:line="360" w:lineRule="auto"/>
        <w:ind w:firstLine="709"/>
        <w:jc w:val="right"/>
        <w:rPr>
          <w:rFonts w:ascii="Times New Roman" w:hAnsi="Times New Roman" w:cs="Times New Roman"/>
          <w:b/>
          <w:bCs/>
          <w:sz w:val="28"/>
          <w:szCs w:val="28"/>
        </w:rPr>
      </w:pPr>
      <w:r w:rsidRPr="009264A3">
        <w:rPr>
          <w:rFonts w:ascii="Times New Roman" w:hAnsi="Times New Roman" w:cs="Times New Roman"/>
          <w:b/>
          <w:bCs/>
          <w:sz w:val="28"/>
          <w:szCs w:val="28"/>
        </w:rPr>
        <w:t>С</w:t>
      </w:r>
      <w:r w:rsidRPr="004E682D">
        <w:rPr>
          <w:rFonts w:ascii="Times New Roman" w:hAnsi="Times New Roman" w:cs="Times New Roman"/>
          <w:b/>
          <w:bCs/>
          <w:sz w:val="28"/>
          <w:szCs w:val="28"/>
        </w:rPr>
        <w:t>учасн</w:t>
      </w:r>
      <w:r w:rsidRPr="009264A3">
        <w:rPr>
          <w:rFonts w:ascii="Times New Roman" w:hAnsi="Times New Roman" w:cs="Times New Roman"/>
          <w:b/>
          <w:bCs/>
          <w:sz w:val="28"/>
          <w:szCs w:val="28"/>
        </w:rPr>
        <w:t>і</w:t>
      </w:r>
      <w:r w:rsidRPr="004E682D">
        <w:rPr>
          <w:rFonts w:ascii="Times New Roman" w:hAnsi="Times New Roman" w:cs="Times New Roman"/>
          <w:b/>
          <w:bCs/>
          <w:sz w:val="28"/>
          <w:szCs w:val="28"/>
        </w:rPr>
        <w:t xml:space="preserve"> освітніх концепці</w:t>
      </w:r>
      <w:r w:rsidRPr="009264A3">
        <w:rPr>
          <w:rFonts w:ascii="Times New Roman" w:hAnsi="Times New Roman" w:cs="Times New Roman"/>
          <w:b/>
          <w:bCs/>
          <w:sz w:val="28"/>
          <w:szCs w:val="28"/>
        </w:rPr>
        <w:t>ї</w:t>
      </w:r>
      <w:r w:rsidRPr="004E682D">
        <w:rPr>
          <w:rFonts w:ascii="Times New Roman" w:hAnsi="Times New Roman" w:cs="Times New Roman"/>
          <w:b/>
          <w:bCs/>
          <w:sz w:val="28"/>
          <w:szCs w:val="28"/>
        </w:rPr>
        <w:t xml:space="preserve"> із формуванням життєвих компетентностей</w:t>
      </w:r>
    </w:p>
    <w:tbl>
      <w:tblPr>
        <w:tblStyle w:val="ac"/>
        <w:tblW w:w="10774" w:type="dxa"/>
        <w:tblInd w:w="-714" w:type="dxa"/>
        <w:tblLayout w:type="fixed"/>
        <w:tblLook w:val="04A0" w:firstRow="1" w:lastRow="0" w:firstColumn="1" w:lastColumn="0" w:noHBand="0" w:noVBand="1"/>
      </w:tblPr>
      <w:tblGrid>
        <w:gridCol w:w="993"/>
        <w:gridCol w:w="2268"/>
        <w:gridCol w:w="2431"/>
        <w:gridCol w:w="2215"/>
        <w:gridCol w:w="2867"/>
      </w:tblGrid>
      <w:tr w:rsidR="009264A3" w:rsidRPr="009264A3" w14:paraId="6EC0264C" w14:textId="77777777" w:rsidTr="009264A3">
        <w:trPr>
          <w:cantSplit/>
          <w:trHeight w:val="3073"/>
        </w:trPr>
        <w:tc>
          <w:tcPr>
            <w:tcW w:w="993" w:type="dxa"/>
            <w:textDirection w:val="btLr"/>
            <w:vAlign w:val="center"/>
          </w:tcPr>
          <w:p w14:paraId="647E753D" w14:textId="003FA8E6" w:rsidR="009264A3" w:rsidRPr="009264A3" w:rsidRDefault="009264A3" w:rsidP="009264A3">
            <w:pPr>
              <w:ind w:left="113" w:right="113"/>
              <w:jc w:val="center"/>
              <w:rPr>
                <w:rFonts w:ascii="Times New Roman" w:hAnsi="Times New Roman" w:cs="Times New Roman"/>
                <w:sz w:val="28"/>
                <w:szCs w:val="28"/>
              </w:rPr>
            </w:pPr>
            <w:r w:rsidRPr="004E682D">
              <w:rPr>
                <w:rFonts w:ascii="Times New Roman" w:hAnsi="Times New Roman" w:cs="Times New Roman"/>
                <w:b/>
                <w:bCs/>
                <w:sz w:val="28"/>
                <w:szCs w:val="28"/>
              </w:rPr>
              <w:t>Концепція / Підхід</w:t>
            </w:r>
          </w:p>
        </w:tc>
        <w:tc>
          <w:tcPr>
            <w:tcW w:w="2268" w:type="dxa"/>
            <w:textDirection w:val="btLr"/>
            <w:vAlign w:val="center"/>
          </w:tcPr>
          <w:p w14:paraId="62649939" w14:textId="253F4205" w:rsidR="009264A3" w:rsidRPr="009264A3" w:rsidRDefault="009264A3" w:rsidP="009264A3">
            <w:pPr>
              <w:ind w:left="113" w:right="113"/>
              <w:jc w:val="center"/>
              <w:rPr>
                <w:rFonts w:ascii="Times New Roman" w:hAnsi="Times New Roman" w:cs="Times New Roman"/>
                <w:sz w:val="28"/>
                <w:szCs w:val="28"/>
              </w:rPr>
            </w:pPr>
            <w:r w:rsidRPr="004E682D">
              <w:rPr>
                <w:rFonts w:ascii="Times New Roman" w:hAnsi="Times New Roman" w:cs="Times New Roman"/>
                <w:b/>
                <w:bCs/>
                <w:sz w:val="28"/>
                <w:szCs w:val="28"/>
              </w:rPr>
              <w:t>Основна мета</w:t>
            </w:r>
          </w:p>
        </w:tc>
        <w:tc>
          <w:tcPr>
            <w:tcW w:w="2431" w:type="dxa"/>
            <w:textDirection w:val="btLr"/>
            <w:vAlign w:val="center"/>
          </w:tcPr>
          <w:p w14:paraId="48570768" w14:textId="06D471B8" w:rsidR="009264A3" w:rsidRPr="009264A3" w:rsidRDefault="009264A3" w:rsidP="009264A3">
            <w:pPr>
              <w:ind w:left="113" w:right="113"/>
              <w:jc w:val="center"/>
              <w:rPr>
                <w:rFonts w:ascii="Times New Roman" w:hAnsi="Times New Roman" w:cs="Times New Roman"/>
                <w:sz w:val="28"/>
                <w:szCs w:val="28"/>
              </w:rPr>
            </w:pPr>
            <w:r w:rsidRPr="004E682D">
              <w:rPr>
                <w:rFonts w:ascii="Times New Roman" w:hAnsi="Times New Roman" w:cs="Times New Roman"/>
                <w:b/>
                <w:bCs/>
                <w:sz w:val="28"/>
                <w:szCs w:val="28"/>
              </w:rPr>
              <w:t>Ключові принципи</w:t>
            </w:r>
          </w:p>
        </w:tc>
        <w:tc>
          <w:tcPr>
            <w:tcW w:w="2215" w:type="dxa"/>
            <w:textDirection w:val="btLr"/>
            <w:vAlign w:val="center"/>
          </w:tcPr>
          <w:p w14:paraId="4DC4099B" w14:textId="1F1B4EAD" w:rsidR="009264A3" w:rsidRPr="009264A3" w:rsidRDefault="009264A3" w:rsidP="009264A3">
            <w:pPr>
              <w:ind w:left="113" w:right="113"/>
              <w:jc w:val="center"/>
              <w:rPr>
                <w:rFonts w:ascii="Times New Roman" w:hAnsi="Times New Roman" w:cs="Times New Roman"/>
                <w:sz w:val="28"/>
                <w:szCs w:val="28"/>
              </w:rPr>
            </w:pPr>
            <w:r w:rsidRPr="004E682D">
              <w:rPr>
                <w:rFonts w:ascii="Times New Roman" w:hAnsi="Times New Roman" w:cs="Times New Roman"/>
                <w:b/>
                <w:bCs/>
                <w:sz w:val="28"/>
                <w:szCs w:val="28"/>
              </w:rPr>
              <w:t>Практичні результати</w:t>
            </w:r>
          </w:p>
        </w:tc>
        <w:tc>
          <w:tcPr>
            <w:tcW w:w="2867" w:type="dxa"/>
            <w:textDirection w:val="btLr"/>
            <w:vAlign w:val="center"/>
          </w:tcPr>
          <w:p w14:paraId="74B15D91" w14:textId="75A60A7A" w:rsidR="009264A3" w:rsidRPr="009264A3" w:rsidRDefault="009264A3" w:rsidP="009264A3">
            <w:pPr>
              <w:ind w:left="113" w:right="113"/>
              <w:jc w:val="center"/>
              <w:rPr>
                <w:rFonts w:ascii="Times New Roman" w:hAnsi="Times New Roman" w:cs="Times New Roman"/>
                <w:sz w:val="28"/>
                <w:szCs w:val="28"/>
              </w:rPr>
            </w:pPr>
            <w:r w:rsidRPr="004E682D">
              <w:rPr>
                <w:rFonts w:ascii="Times New Roman" w:hAnsi="Times New Roman" w:cs="Times New Roman"/>
                <w:b/>
                <w:bCs/>
                <w:sz w:val="28"/>
                <w:szCs w:val="28"/>
              </w:rPr>
              <w:t>Зв’язок із фізичною культурою та життєвими компетентностями</w:t>
            </w:r>
          </w:p>
        </w:tc>
      </w:tr>
      <w:tr w:rsidR="009264A3" w:rsidRPr="009264A3" w14:paraId="517263F3" w14:textId="77777777" w:rsidTr="009264A3">
        <w:trPr>
          <w:cantSplit/>
          <w:trHeight w:val="1134"/>
        </w:trPr>
        <w:tc>
          <w:tcPr>
            <w:tcW w:w="993" w:type="dxa"/>
            <w:textDirection w:val="btLr"/>
            <w:vAlign w:val="center"/>
          </w:tcPr>
          <w:p w14:paraId="0F790156" w14:textId="7DECDD08" w:rsidR="009264A3" w:rsidRPr="002C0C11" w:rsidRDefault="009264A3" w:rsidP="002C0C11">
            <w:pPr>
              <w:ind w:left="113" w:right="113"/>
              <w:jc w:val="center"/>
              <w:rPr>
                <w:rFonts w:ascii="Times New Roman" w:hAnsi="Times New Roman" w:cs="Times New Roman"/>
              </w:rPr>
            </w:pPr>
            <w:r w:rsidRPr="002C0C11">
              <w:rPr>
                <w:rFonts w:ascii="Times New Roman" w:hAnsi="Times New Roman" w:cs="Times New Roman"/>
                <w:b/>
                <w:bCs/>
              </w:rPr>
              <w:t>Компетентнісний підхід (EU Education &amp; Training 2020)</w:t>
            </w:r>
          </w:p>
        </w:tc>
        <w:tc>
          <w:tcPr>
            <w:tcW w:w="2268" w:type="dxa"/>
            <w:vAlign w:val="center"/>
          </w:tcPr>
          <w:p w14:paraId="3035052D" w14:textId="02E87FB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Формування ключових компетентностей для життя та праці</w:t>
            </w:r>
          </w:p>
        </w:tc>
        <w:tc>
          <w:tcPr>
            <w:tcW w:w="2431" w:type="dxa"/>
            <w:vAlign w:val="center"/>
          </w:tcPr>
          <w:p w14:paraId="7D146D61" w14:textId="2C7809B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Орієнтація на практичне застосування знань; інтеграція навичок, умінь і цінностей</w:t>
            </w:r>
          </w:p>
        </w:tc>
        <w:tc>
          <w:tcPr>
            <w:tcW w:w="2215" w:type="dxa"/>
            <w:vAlign w:val="center"/>
          </w:tcPr>
          <w:p w14:paraId="13B520DF" w14:textId="1419657C"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Розвиток критичного мислення, комунікації, цифрової грамотності, підприємливості</w:t>
            </w:r>
          </w:p>
        </w:tc>
        <w:tc>
          <w:tcPr>
            <w:tcW w:w="2867" w:type="dxa"/>
            <w:vAlign w:val="center"/>
          </w:tcPr>
          <w:p w14:paraId="26BABD97" w14:textId="2D5712C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На уроках фізичної культури реалізується через командні ігри, самостійне планування тренувань, розвиток соціальної та здоров’язбережувальної компетентностей</w:t>
            </w:r>
          </w:p>
        </w:tc>
      </w:tr>
      <w:tr w:rsidR="009264A3" w:rsidRPr="009264A3" w14:paraId="630F6E3D" w14:textId="77777777" w:rsidTr="009264A3">
        <w:trPr>
          <w:cantSplit/>
          <w:trHeight w:val="1134"/>
        </w:trPr>
        <w:tc>
          <w:tcPr>
            <w:tcW w:w="993" w:type="dxa"/>
            <w:textDirection w:val="btLr"/>
            <w:vAlign w:val="center"/>
          </w:tcPr>
          <w:p w14:paraId="34425169" w14:textId="62051291" w:rsidR="009264A3" w:rsidRPr="002C0C11" w:rsidRDefault="009264A3" w:rsidP="002C0C11">
            <w:pPr>
              <w:ind w:left="113" w:right="113"/>
              <w:jc w:val="center"/>
              <w:rPr>
                <w:rFonts w:ascii="Times New Roman" w:hAnsi="Times New Roman" w:cs="Times New Roman"/>
                <w:b/>
                <w:bCs/>
              </w:rPr>
            </w:pPr>
            <w:r w:rsidRPr="002C0C11">
              <w:rPr>
                <w:rFonts w:ascii="Times New Roman" w:hAnsi="Times New Roman" w:cs="Times New Roman"/>
                <w:b/>
                <w:bCs/>
              </w:rPr>
              <w:t>Lifelong Learning (ЮНЕСКО)</w:t>
            </w:r>
          </w:p>
        </w:tc>
        <w:tc>
          <w:tcPr>
            <w:tcW w:w="2268" w:type="dxa"/>
            <w:vAlign w:val="center"/>
          </w:tcPr>
          <w:p w14:paraId="6F3A0A40" w14:textId="77A640E7"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Забезпечення безперервності освіти протягом життя</w:t>
            </w:r>
          </w:p>
        </w:tc>
        <w:tc>
          <w:tcPr>
            <w:tcW w:w="2431" w:type="dxa"/>
            <w:vAlign w:val="center"/>
          </w:tcPr>
          <w:p w14:paraId="20A82E2E" w14:textId="4014E444"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Гнучкість, адаптивність, доступність для різних вікових груп</w:t>
            </w:r>
          </w:p>
        </w:tc>
        <w:tc>
          <w:tcPr>
            <w:tcW w:w="2215" w:type="dxa"/>
            <w:vAlign w:val="center"/>
          </w:tcPr>
          <w:p w14:paraId="6F004C63" w14:textId="7C85D267"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Підготовка до змін у професійній та соціальній сфері; формування культури самонавчання</w:t>
            </w:r>
          </w:p>
        </w:tc>
        <w:tc>
          <w:tcPr>
            <w:tcW w:w="2867" w:type="dxa"/>
            <w:vAlign w:val="center"/>
          </w:tcPr>
          <w:p w14:paraId="797F5C36" w14:textId="34E5A11F"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Фізична культура формує звичку до регулярної активності, навички самоконтролю та саморозвитку, що підтримує здоров’я протягом життя</w:t>
            </w:r>
          </w:p>
        </w:tc>
      </w:tr>
      <w:tr w:rsidR="009264A3" w:rsidRPr="009264A3" w14:paraId="476FF90A" w14:textId="77777777" w:rsidTr="009264A3">
        <w:trPr>
          <w:cantSplit/>
          <w:trHeight w:val="1134"/>
        </w:trPr>
        <w:tc>
          <w:tcPr>
            <w:tcW w:w="993" w:type="dxa"/>
            <w:textDirection w:val="btLr"/>
            <w:vAlign w:val="center"/>
          </w:tcPr>
          <w:p w14:paraId="2164E596" w14:textId="2DB1BEBD" w:rsidR="009264A3" w:rsidRPr="002C0C11" w:rsidRDefault="009264A3" w:rsidP="002C0C11">
            <w:pPr>
              <w:ind w:left="113" w:right="113"/>
              <w:jc w:val="center"/>
              <w:rPr>
                <w:rFonts w:ascii="Times New Roman" w:hAnsi="Times New Roman" w:cs="Times New Roman"/>
                <w:b/>
                <w:bCs/>
              </w:rPr>
            </w:pPr>
            <w:r w:rsidRPr="002C0C11">
              <w:rPr>
                <w:rFonts w:ascii="Times New Roman" w:hAnsi="Times New Roman" w:cs="Times New Roman"/>
                <w:b/>
                <w:bCs/>
              </w:rPr>
              <w:t>Інклюзивна освіта та UDL (Universal Design for Learning)</w:t>
            </w:r>
          </w:p>
        </w:tc>
        <w:tc>
          <w:tcPr>
            <w:tcW w:w="2268" w:type="dxa"/>
            <w:vAlign w:val="center"/>
          </w:tcPr>
          <w:p w14:paraId="36C87632" w14:textId="16EF24CA"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Рівний доступ до освіти для всіх</w:t>
            </w:r>
          </w:p>
        </w:tc>
        <w:tc>
          <w:tcPr>
            <w:tcW w:w="2431" w:type="dxa"/>
            <w:vAlign w:val="center"/>
          </w:tcPr>
          <w:p w14:paraId="436B39AD" w14:textId="6F6321D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Варіативність методів навчання; адаптація до індивідуальних потреб</w:t>
            </w:r>
          </w:p>
        </w:tc>
        <w:tc>
          <w:tcPr>
            <w:tcW w:w="2215" w:type="dxa"/>
            <w:vAlign w:val="center"/>
          </w:tcPr>
          <w:p w14:paraId="03906FB4" w14:textId="49160162"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Соціальна справедливість, залучення учнів із різними можливостями, розвиток толерантності</w:t>
            </w:r>
          </w:p>
        </w:tc>
        <w:tc>
          <w:tcPr>
            <w:tcW w:w="2867" w:type="dxa"/>
            <w:vAlign w:val="center"/>
          </w:tcPr>
          <w:p w14:paraId="5719F54D" w14:textId="6C3FE324"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Фізична культура забезпечує участь усіх учнів у руховій діяльності, адаптує вправи під різні можливості, формує соціальну компетентність і емпатію</w:t>
            </w:r>
          </w:p>
        </w:tc>
      </w:tr>
      <w:tr w:rsidR="009264A3" w:rsidRPr="009264A3" w14:paraId="6EA715CC" w14:textId="77777777" w:rsidTr="009264A3">
        <w:trPr>
          <w:cantSplit/>
          <w:trHeight w:val="1134"/>
        </w:trPr>
        <w:tc>
          <w:tcPr>
            <w:tcW w:w="993" w:type="dxa"/>
            <w:textDirection w:val="btLr"/>
            <w:vAlign w:val="center"/>
          </w:tcPr>
          <w:p w14:paraId="64E85D6F" w14:textId="1AFC2A2C" w:rsidR="009264A3" w:rsidRPr="002C0C11" w:rsidRDefault="009264A3" w:rsidP="002C0C11">
            <w:pPr>
              <w:ind w:left="113" w:right="113"/>
              <w:jc w:val="center"/>
              <w:rPr>
                <w:rFonts w:ascii="Times New Roman" w:hAnsi="Times New Roman" w:cs="Times New Roman"/>
                <w:b/>
                <w:bCs/>
              </w:rPr>
            </w:pPr>
            <w:r w:rsidRPr="002C0C11">
              <w:rPr>
                <w:rFonts w:ascii="Times New Roman" w:hAnsi="Times New Roman" w:cs="Times New Roman"/>
                <w:b/>
                <w:bCs/>
              </w:rPr>
              <w:t>STEM/STEAM-освіта</w:t>
            </w:r>
          </w:p>
        </w:tc>
        <w:tc>
          <w:tcPr>
            <w:tcW w:w="2268" w:type="dxa"/>
            <w:vAlign w:val="center"/>
          </w:tcPr>
          <w:p w14:paraId="4155538D" w14:textId="56EAA59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Інтеграція науки, технологій, інженерії, математики та мистецтва</w:t>
            </w:r>
          </w:p>
        </w:tc>
        <w:tc>
          <w:tcPr>
            <w:tcW w:w="2431" w:type="dxa"/>
            <w:vAlign w:val="center"/>
          </w:tcPr>
          <w:p w14:paraId="0173151A" w14:textId="02DF4FE6"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Міждисциплінарність, проєктність, креативність</w:t>
            </w:r>
          </w:p>
        </w:tc>
        <w:tc>
          <w:tcPr>
            <w:tcW w:w="2215" w:type="dxa"/>
            <w:vAlign w:val="center"/>
          </w:tcPr>
          <w:p w14:paraId="36FD47DC" w14:textId="4C08ED51"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Формування інноваційного мислення, навичок співпраці, здатності вирішувати комплексні проблеми</w:t>
            </w:r>
          </w:p>
        </w:tc>
        <w:tc>
          <w:tcPr>
            <w:tcW w:w="2867" w:type="dxa"/>
            <w:vAlign w:val="center"/>
          </w:tcPr>
          <w:p w14:paraId="2DBA8C5B" w14:textId="0D851034"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У фізичній культурі реалізується через використання технологій (фітнес-трекери, сенсори), проєктні завдання (створення програм тренувань), інтеграцію мистецьких елементів (танцювальні та гімнастичні композиції)</w:t>
            </w:r>
          </w:p>
        </w:tc>
      </w:tr>
      <w:tr w:rsidR="009264A3" w:rsidRPr="009264A3" w14:paraId="3780726D" w14:textId="77777777" w:rsidTr="009264A3">
        <w:trPr>
          <w:cantSplit/>
          <w:trHeight w:val="1134"/>
        </w:trPr>
        <w:tc>
          <w:tcPr>
            <w:tcW w:w="993" w:type="dxa"/>
            <w:textDirection w:val="btLr"/>
            <w:vAlign w:val="center"/>
          </w:tcPr>
          <w:p w14:paraId="36BAA4FB" w14:textId="55B2928B" w:rsidR="009264A3" w:rsidRPr="002C0C11" w:rsidRDefault="009264A3" w:rsidP="002C0C11">
            <w:pPr>
              <w:ind w:left="113" w:right="113"/>
              <w:jc w:val="center"/>
              <w:rPr>
                <w:rFonts w:ascii="Times New Roman" w:hAnsi="Times New Roman" w:cs="Times New Roman"/>
                <w:b/>
                <w:bCs/>
              </w:rPr>
            </w:pPr>
            <w:r w:rsidRPr="002C0C11">
              <w:rPr>
                <w:rFonts w:ascii="Times New Roman" w:hAnsi="Times New Roman" w:cs="Times New Roman"/>
                <w:b/>
                <w:bCs/>
              </w:rPr>
              <w:t>Відкрита освіта (Open Education)</w:t>
            </w:r>
          </w:p>
        </w:tc>
        <w:tc>
          <w:tcPr>
            <w:tcW w:w="2268" w:type="dxa"/>
            <w:vAlign w:val="center"/>
          </w:tcPr>
          <w:p w14:paraId="315800E9" w14:textId="3EACBB42"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Доступність знань через цифрові ресурси</w:t>
            </w:r>
          </w:p>
        </w:tc>
        <w:tc>
          <w:tcPr>
            <w:tcW w:w="2431" w:type="dxa"/>
            <w:vAlign w:val="center"/>
          </w:tcPr>
          <w:p w14:paraId="1827A850" w14:textId="0398A7E0"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Використання відкритих освітніх ресурсів, онлайн-платформ, спільнот</w:t>
            </w:r>
          </w:p>
        </w:tc>
        <w:tc>
          <w:tcPr>
            <w:tcW w:w="2215" w:type="dxa"/>
            <w:vAlign w:val="center"/>
          </w:tcPr>
          <w:p w14:paraId="4470CB58" w14:textId="126CE823"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Розширення доступу до освіти, розвиток цифрової культури, активна участь учнів у навчальному процесі</w:t>
            </w:r>
          </w:p>
        </w:tc>
        <w:tc>
          <w:tcPr>
            <w:tcW w:w="2867" w:type="dxa"/>
            <w:vAlign w:val="center"/>
          </w:tcPr>
          <w:p w14:paraId="3635D758" w14:textId="77123D2F" w:rsidR="009264A3" w:rsidRPr="009264A3" w:rsidRDefault="009264A3" w:rsidP="009264A3">
            <w:pPr>
              <w:rPr>
                <w:rFonts w:ascii="Times New Roman" w:hAnsi="Times New Roman" w:cs="Times New Roman"/>
                <w:sz w:val="28"/>
                <w:szCs w:val="28"/>
              </w:rPr>
            </w:pPr>
            <w:r w:rsidRPr="004E682D">
              <w:rPr>
                <w:rFonts w:ascii="Times New Roman" w:hAnsi="Times New Roman" w:cs="Times New Roman"/>
                <w:sz w:val="28"/>
                <w:szCs w:val="28"/>
              </w:rPr>
              <w:t>У фізичній культурі — це онлайн-змагання, відеоінструкції, відкриті ресурси з вправами, що формують цифрову та здоров’язбережувальну компетентності</w:t>
            </w:r>
          </w:p>
        </w:tc>
      </w:tr>
    </w:tbl>
    <w:p w14:paraId="3D84AEB2" w14:textId="77777777" w:rsidR="000F23C0" w:rsidRDefault="000F23C0" w:rsidP="003D5084">
      <w:pPr>
        <w:spacing w:after="0" w:line="360" w:lineRule="auto"/>
        <w:ind w:firstLine="709"/>
        <w:jc w:val="both"/>
        <w:rPr>
          <w:rFonts w:ascii="Times New Roman" w:hAnsi="Times New Roman" w:cs="Times New Roman"/>
          <w:sz w:val="28"/>
          <w:szCs w:val="28"/>
        </w:rPr>
      </w:pPr>
    </w:p>
    <w:p w14:paraId="31C19973" w14:textId="612042F6" w:rsidR="003D5084" w:rsidRPr="003D5084" w:rsidRDefault="003D5084" w:rsidP="003D5084">
      <w:pPr>
        <w:spacing w:after="0" w:line="360" w:lineRule="auto"/>
        <w:ind w:firstLine="709"/>
        <w:jc w:val="both"/>
        <w:rPr>
          <w:rFonts w:ascii="Times New Roman" w:hAnsi="Times New Roman" w:cs="Times New Roman"/>
          <w:sz w:val="28"/>
          <w:szCs w:val="28"/>
        </w:rPr>
      </w:pPr>
      <w:r w:rsidRPr="003D5084">
        <w:rPr>
          <w:rFonts w:ascii="Times New Roman" w:hAnsi="Times New Roman" w:cs="Times New Roman"/>
          <w:sz w:val="28"/>
          <w:szCs w:val="28"/>
        </w:rPr>
        <w:t>Таким чином, сучасні освітні концепції та міжнародні підходи спрямовані на формування компетентної, гнучкої та соціально відповідальної особистості. Вони інтегрують ідеї безперервності навчання, інклюзії, міждисциплінарності та відкритості, що відповідає викликам глобалізованого світу та забезпечує якісну підготовку людини до життя й професійної діяльності.</w:t>
      </w:r>
      <w:r w:rsidR="00233D0A">
        <w:rPr>
          <w:rFonts w:ascii="Times New Roman" w:hAnsi="Times New Roman" w:cs="Times New Roman"/>
          <w:sz w:val="28"/>
          <w:szCs w:val="28"/>
        </w:rPr>
        <w:t xml:space="preserve">  </w:t>
      </w:r>
    </w:p>
    <w:p w14:paraId="4A6F2358" w14:textId="77777777" w:rsidR="003D5084" w:rsidRDefault="003D5084" w:rsidP="004B1A1E">
      <w:pPr>
        <w:spacing w:after="0" w:line="360" w:lineRule="auto"/>
        <w:ind w:firstLine="709"/>
        <w:jc w:val="both"/>
        <w:rPr>
          <w:rFonts w:ascii="Times New Roman" w:hAnsi="Times New Roman" w:cs="Times New Roman"/>
          <w:sz w:val="28"/>
          <w:szCs w:val="28"/>
        </w:rPr>
      </w:pPr>
    </w:p>
    <w:p w14:paraId="4D148D22" w14:textId="6E5B7B6F" w:rsidR="004B1A1E" w:rsidRPr="00233D0A" w:rsidRDefault="004B1A1E" w:rsidP="004B1A1E">
      <w:pPr>
        <w:spacing w:after="0" w:line="360" w:lineRule="auto"/>
        <w:ind w:firstLine="709"/>
        <w:jc w:val="both"/>
        <w:rPr>
          <w:rFonts w:ascii="Times New Roman" w:hAnsi="Times New Roman" w:cs="Times New Roman"/>
          <w:b/>
          <w:bCs/>
          <w:sz w:val="28"/>
          <w:szCs w:val="28"/>
        </w:rPr>
      </w:pPr>
      <w:r w:rsidRPr="00233D0A">
        <w:rPr>
          <w:rFonts w:ascii="Times New Roman" w:hAnsi="Times New Roman" w:cs="Times New Roman"/>
          <w:b/>
          <w:bCs/>
          <w:sz w:val="28"/>
          <w:szCs w:val="28"/>
        </w:rPr>
        <w:t>1.4. Методологічні принципи та концептуальні рамки дослідження</w:t>
      </w:r>
      <w:r w:rsidR="002C0C11">
        <w:rPr>
          <w:rFonts w:ascii="Times New Roman" w:hAnsi="Times New Roman" w:cs="Times New Roman"/>
          <w:b/>
          <w:bCs/>
          <w:sz w:val="28"/>
          <w:szCs w:val="28"/>
        </w:rPr>
        <w:t xml:space="preserve"> компетентностей для  життя дітей та молоді</w:t>
      </w:r>
    </w:p>
    <w:p w14:paraId="4A943FE7" w14:textId="77777777" w:rsidR="00233D0A" w:rsidRDefault="00233D0A" w:rsidP="004B1A1E">
      <w:pPr>
        <w:spacing w:after="0" w:line="360" w:lineRule="auto"/>
        <w:ind w:firstLine="709"/>
        <w:jc w:val="both"/>
        <w:rPr>
          <w:rFonts w:ascii="Times New Roman" w:hAnsi="Times New Roman" w:cs="Times New Roman"/>
          <w:sz w:val="28"/>
          <w:szCs w:val="28"/>
        </w:rPr>
      </w:pPr>
    </w:p>
    <w:p w14:paraId="10A13614" w14:textId="72C2F083" w:rsidR="00C23B8A" w:rsidRPr="00C23B8A" w:rsidRDefault="00CE5993" w:rsidP="00C23B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C23B8A" w:rsidRPr="00C23B8A">
        <w:rPr>
          <w:rFonts w:ascii="Times New Roman" w:hAnsi="Times New Roman" w:cs="Times New Roman"/>
          <w:sz w:val="28"/>
          <w:szCs w:val="28"/>
        </w:rPr>
        <w:t>ормування життєвих компетентностей засобами фізичної культури методологічні принципи та концептуальні рамки виступають системоутворюючим підґрунтям, що забезпечує цілісність, наукову валідність та практичну значущість отриманих результатів. Методологічні принципи включають принцип відповідності, який передбачає узгодження цілей, завдань, інтервенцій та індикаторів; принцип доказовості, що базується на використанні валідованих інструментів вимірювання; принцип автентичності, згідно з яким оцінювання здійснюється у реальних навчальних ситуаціях; принцип інклюзивності, що забезпечує участь усіх учнів незалежно від їхніх індивідуальних можливостей; принцип адаптивності, який передбачає гнучке коригування інтервенцій на основі формувального оцінювання; та принцип прозорості, що гарантує чітке описання процедур і відкриті критерії оцінювання.</w:t>
      </w:r>
    </w:p>
    <w:p w14:paraId="1F3180B8" w14:textId="7F3A4C2F" w:rsidR="0023338F" w:rsidRPr="0023338F" w:rsidRDefault="00C23B8A" w:rsidP="0023338F">
      <w:pPr>
        <w:spacing w:after="0" w:line="360" w:lineRule="auto"/>
        <w:ind w:firstLine="709"/>
        <w:jc w:val="both"/>
        <w:rPr>
          <w:sz w:val="28"/>
          <w:szCs w:val="28"/>
        </w:rPr>
      </w:pPr>
      <w:r w:rsidRPr="00C23B8A">
        <w:rPr>
          <w:rFonts w:ascii="Times New Roman" w:hAnsi="Times New Roman" w:cs="Times New Roman"/>
          <w:sz w:val="28"/>
          <w:szCs w:val="28"/>
        </w:rPr>
        <w:t xml:space="preserve">Концептуальні рамки дослідження охоплюють компетентнісну модель, згідно з якою життєва компетентність визначається як інтеграція знань, навичок, цінностей та поведінкових моделей, релевантних реальним життєвим ситуаціям. </w:t>
      </w:r>
    </w:p>
    <w:p w14:paraId="4923E2CB" w14:textId="0F0442DB" w:rsidR="0023338F" w:rsidRPr="00391688"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1. Принцип відповідності (alignment)</w:t>
      </w:r>
      <w:r w:rsidR="00391688" w:rsidRPr="00391688">
        <w:rPr>
          <w:rFonts w:ascii="Times New Roman" w:hAnsi="Times New Roman" w:cs="Times New Roman"/>
          <w:sz w:val="28"/>
          <w:szCs w:val="28"/>
        </w:rPr>
        <w:t xml:space="preserve">. </w:t>
      </w:r>
      <w:r w:rsidRPr="00391688">
        <w:rPr>
          <w:rFonts w:ascii="Times New Roman" w:hAnsi="Times New Roman" w:cs="Times New Roman"/>
          <w:sz w:val="28"/>
          <w:szCs w:val="28"/>
        </w:rPr>
        <w:t>Цей принцип передбачає узгодження всіх елементів дослідження — цілей, завдань, змісту інтервенцій, індикаторів оцінювання та методів збору даних. Він забезпечує логічну послідовність між теоретичними положеннями та емпіричними процедурами. У контексті фізичної культури це означає, що кожна вправа, методичний прийом чи форма взаємодії спрямовані на розвиток конкретної життєвої компетентності, а інструменти оцінювання точно відображають очікувані результати.</w:t>
      </w:r>
    </w:p>
    <w:p w14:paraId="00C05852" w14:textId="359060DB" w:rsidR="0023338F" w:rsidRPr="00391688"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2. Принцип доказовості</w:t>
      </w:r>
      <w:r w:rsidR="00391688" w:rsidRPr="00391688">
        <w:rPr>
          <w:rFonts w:ascii="Times New Roman" w:hAnsi="Times New Roman" w:cs="Times New Roman"/>
          <w:sz w:val="28"/>
          <w:szCs w:val="28"/>
        </w:rPr>
        <w:t xml:space="preserve">. </w:t>
      </w:r>
      <w:r w:rsidRPr="00391688">
        <w:rPr>
          <w:rFonts w:ascii="Times New Roman" w:hAnsi="Times New Roman" w:cs="Times New Roman"/>
          <w:sz w:val="28"/>
          <w:szCs w:val="28"/>
        </w:rPr>
        <w:t>Передбачає використання науково обґрунтованих, валідованих і надійних інструментів для збору та аналізу даних. Це можуть бути стандартизовані опитувальники, шкали мотивації, соціометричні методи, біометричні показники, цифрові трекери тощо. Доказовість гарантує об’єктивність результатів і дозволяє здійснювати порівняння між групами, виявляти динаміку змін та підтверджувати ефективність педагогічних інтервенцій.</w:t>
      </w:r>
    </w:p>
    <w:p w14:paraId="6E08FBB5" w14:textId="733FF5AB" w:rsidR="0023338F" w:rsidRPr="00391688"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3. Принцип автентичності</w:t>
      </w:r>
      <w:r w:rsidR="00391688" w:rsidRPr="00391688">
        <w:rPr>
          <w:rFonts w:ascii="Times New Roman" w:hAnsi="Times New Roman" w:cs="Times New Roman"/>
          <w:sz w:val="28"/>
          <w:szCs w:val="28"/>
        </w:rPr>
        <w:t xml:space="preserve">. </w:t>
      </w:r>
      <w:r w:rsidRPr="00391688">
        <w:rPr>
          <w:rFonts w:ascii="Times New Roman" w:hAnsi="Times New Roman" w:cs="Times New Roman"/>
          <w:sz w:val="28"/>
          <w:szCs w:val="28"/>
        </w:rPr>
        <w:t>Оцінювання компетентностей має здійснюватися у реальних або наближених до реальних умовах навчання. Це означає, що замість абстрактних тестів використовуються ситуаційні завдання, рольові ігри, командні проєкти, фізичні змагання, у яких учні демонструють свої вміння, мотивацію, соціальні навички та здатність до саморегуляції. Автентичність дозволяє оцінити не лише знання, а й поведінкові прояви компетентностей.</w:t>
      </w:r>
    </w:p>
    <w:p w14:paraId="69AD3840" w14:textId="07275649" w:rsidR="0023338F" w:rsidRPr="00391688"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4. Принцип інклюзивності</w:t>
      </w:r>
      <w:r w:rsidR="00391688" w:rsidRPr="00391688">
        <w:rPr>
          <w:rFonts w:ascii="Times New Roman" w:hAnsi="Times New Roman" w:cs="Times New Roman"/>
          <w:sz w:val="28"/>
          <w:szCs w:val="28"/>
        </w:rPr>
        <w:t xml:space="preserve">. </w:t>
      </w:r>
      <w:r w:rsidRPr="00391688">
        <w:rPr>
          <w:rFonts w:ascii="Times New Roman" w:hAnsi="Times New Roman" w:cs="Times New Roman"/>
          <w:sz w:val="28"/>
          <w:szCs w:val="28"/>
        </w:rPr>
        <w:t>Забезпечує рівний доступ до участі в дослідженні для всіх учнів, незалежно від їхніх фізичних, когнітивних, соціальних чи емоційних особливостей. У практиці фізичної культури це означає адаптацію вправ, варіативність форм участі, створення безпечного середовища, де кожен учень може проявити себе. Інклюзивність також передбачає етичну чутливість до вразливих груп та запобігання стигматизації.</w:t>
      </w:r>
    </w:p>
    <w:p w14:paraId="3553F167" w14:textId="67819603" w:rsidR="0023338F" w:rsidRPr="00391688"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5. Принцип адаптивності</w:t>
      </w:r>
      <w:r w:rsidR="00391688" w:rsidRPr="00391688">
        <w:rPr>
          <w:rFonts w:ascii="Times New Roman" w:hAnsi="Times New Roman" w:cs="Times New Roman"/>
          <w:sz w:val="28"/>
          <w:szCs w:val="28"/>
        </w:rPr>
        <w:t xml:space="preserve">. </w:t>
      </w:r>
      <w:r w:rsidRPr="00391688">
        <w:rPr>
          <w:rFonts w:ascii="Times New Roman" w:hAnsi="Times New Roman" w:cs="Times New Roman"/>
          <w:sz w:val="28"/>
          <w:szCs w:val="28"/>
        </w:rPr>
        <w:t>Цей принцип передбачає гнучке реагування на результати формувального оцінювання, зворотного зв’язку та зміну контексту. Інтервенції можуть коригуватися залежно від рівня підготовки учнів, їхніх потреб, мотивації, доступу до ресурсів. Адаптивність дозволяє забезпечити ефективність навчального процесу та підвищити його персоналізовану значущість.</w:t>
      </w:r>
    </w:p>
    <w:p w14:paraId="7060C373" w14:textId="54DF2376" w:rsidR="0023338F" w:rsidRPr="0023338F" w:rsidRDefault="0023338F" w:rsidP="0023338F">
      <w:pPr>
        <w:spacing w:after="0" w:line="360" w:lineRule="auto"/>
        <w:ind w:firstLine="709"/>
        <w:jc w:val="both"/>
        <w:rPr>
          <w:rFonts w:ascii="Times New Roman" w:hAnsi="Times New Roman" w:cs="Times New Roman"/>
          <w:sz w:val="28"/>
          <w:szCs w:val="28"/>
        </w:rPr>
      </w:pPr>
      <w:r w:rsidRPr="00391688">
        <w:rPr>
          <w:rFonts w:ascii="Times New Roman" w:hAnsi="Times New Roman" w:cs="Times New Roman"/>
          <w:sz w:val="28"/>
          <w:szCs w:val="28"/>
        </w:rPr>
        <w:t>6. Принцип прозорості</w:t>
      </w:r>
      <w:r w:rsidR="00391688" w:rsidRPr="00391688">
        <w:rPr>
          <w:rFonts w:ascii="Times New Roman" w:hAnsi="Times New Roman" w:cs="Times New Roman"/>
          <w:sz w:val="28"/>
          <w:szCs w:val="28"/>
        </w:rPr>
        <w:t>.</w:t>
      </w:r>
      <w:r w:rsidR="00391688">
        <w:rPr>
          <w:rFonts w:ascii="Times New Roman" w:hAnsi="Times New Roman" w:cs="Times New Roman"/>
          <w:b/>
          <w:bCs/>
          <w:sz w:val="28"/>
          <w:szCs w:val="28"/>
        </w:rPr>
        <w:t xml:space="preserve"> </w:t>
      </w:r>
      <w:r w:rsidRPr="0023338F">
        <w:rPr>
          <w:rFonts w:ascii="Times New Roman" w:hAnsi="Times New Roman" w:cs="Times New Roman"/>
          <w:sz w:val="28"/>
          <w:szCs w:val="28"/>
        </w:rPr>
        <w:t>Означає чітке описання всіх процедур дослідження, відкритість критеріїв оцінювання, доступність інформації для учасників. Учні мають розуміти, за якими критеріями оцінюється їхня діяльність, які очікувані результати, як формується зворотний зв’язок. Прозорість сприяє довірі до дослідницького процесу, підвищує мотивацію та забезпечує етичну відповідність.</w:t>
      </w:r>
    </w:p>
    <w:p w14:paraId="4B36F41C" w14:textId="77777777" w:rsidR="0023338F" w:rsidRPr="0023338F" w:rsidRDefault="0023338F" w:rsidP="0023338F">
      <w:pPr>
        <w:spacing w:after="0" w:line="360" w:lineRule="auto"/>
        <w:ind w:firstLine="709"/>
        <w:jc w:val="both"/>
        <w:rPr>
          <w:rFonts w:ascii="Times New Roman" w:hAnsi="Times New Roman" w:cs="Times New Roman"/>
          <w:sz w:val="28"/>
          <w:szCs w:val="28"/>
        </w:rPr>
      </w:pPr>
      <w:r w:rsidRPr="0023338F">
        <w:rPr>
          <w:rFonts w:ascii="Times New Roman" w:hAnsi="Times New Roman" w:cs="Times New Roman"/>
          <w:sz w:val="28"/>
          <w:szCs w:val="28"/>
        </w:rPr>
        <w:t>Ці принципи утворюють методологічну основу дослідження, забезпечуючи його наукову обґрунтованість, практичну релевантність та етичну відповідальність. Їхнє дотримання дозволяє не лише отримати достовірні результати, а й створити умови для реального формування життєвих компетентностей у процесі фізичної культури.</w:t>
      </w:r>
    </w:p>
    <w:p w14:paraId="13A45564" w14:textId="5848E306" w:rsidR="00C23B8A" w:rsidRDefault="00C23B8A" w:rsidP="00C23B8A">
      <w:pPr>
        <w:spacing w:after="0" w:line="360" w:lineRule="auto"/>
        <w:ind w:firstLine="709"/>
        <w:jc w:val="both"/>
        <w:rPr>
          <w:rFonts w:ascii="Times New Roman" w:hAnsi="Times New Roman" w:cs="Times New Roman"/>
          <w:sz w:val="28"/>
          <w:szCs w:val="28"/>
        </w:rPr>
      </w:pPr>
      <w:r w:rsidRPr="00C23B8A">
        <w:rPr>
          <w:rFonts w:ascii="Times New Roman" w:hAnsi="Times New Roman" w:cs="Times New Roman"/>
          <w:sz w:val="28"/>
          <w:szCs w:val="28"/>
        </w:rPr>
        <w:t>У</w:t>
      </w:r>
      <w:r w:rsidR="00391688">
        <w:rPr>
          <w:rFonts w:ascii="Times New Roman" w:hAnsi="Times New Roman" w:cs="Times New Roman"/>
          <w:sz w:val="28"/>
          <w:szCs w:val="28"/>
        </w:rPr>
        <w:t xml:space="preserve"> нашому</w:t>
      </w:r>
      <w:r w:rsidRPr="00C23B8A">
        <w:rPr>
          <w:rFonts w:ascii="Times New Roman" w:hAnsi="Times New Roman" w:cs="Times New Roman"/>
          <w:sz w:val="28"/>
          <w:szCs w:val="28"/>
        </w:rPr>
        <w:t xml:space="preserve"> дослідженні </w:t>
      </w:r>
      <w:r w:rsidR="00391688">
        <w:rPr>
          <w:rFonts w:ascii="Times New Roman" w:hAnsi="Times New Roman" w:cs="Times New Roman"/>
          <w:sz w:val="28"/>
          <w:szCs w:val="28"/>
        </w:rPr>
        <w:t>ми актуалізували</w:t>
      </w:r>
      <w:r w:rsidRPr="00C23B8A">
        <w:rPr>
          <w:rFonts w:ascii="Times New Roman" w:hAnsi="Times New Roman" w:cs="Times New Roman"/>
          <w:sz w:val="28"/>
          <w:szCs w:val="28"/>
        </w:rPr>
        <w:t xml:space="preserve"> </w:t>
      </w:r>
      <w:r w:rsidR="00391688">
        <w:rPr>
          <w:rFonts w:ascii="Times New Roman" w:hAnsi="Times New Roman" w:cs="Times New Roman"/>
          <w:sz w:val="28"/>
          <w:szCs w:val="28"/>
        </w:rPr>
        <w:t xml:space="preserve">зокрема </w:t>
      </w:r>
      <w:r w:rsidRPr="00C23B8A">
        <w:rPr>
          <w:rFonts w:ascii="Times New Roman" w:hAnsi="Times New Roman" w:cs="Times New Roman"/>
          <w:sz w:val="28"/>
          <w:szCs w:val="28"/>
        </w:rPr>
        <w:t>такі компетентності: здоров’язбережувальна, соціальна, ціннісно-мотиваційна, культурно-естетична та інноваційно-адаптивна. Соціально-екологічна модель дозволяє враховувати багаторівневі впливи — індивідуальні, групові, шкільні та громадські — що формують освітнє середовище. Універсальний дизайн навчання (UDL) передбачає варіативність методів навчання, способів залучення та вираження результатів, забезпечуючи доступність освітнього процесу для всіх учнів. Соціально-емоційне навчання (SEL) акцентує увагу на розвитку саморегуляції, емпатії та відповідальної взаємодії, що інтегрується у фізичну культуру через командні ігри, рефлексивні практики та рольові завдання. Інтердисциплінарність і STEAM-підхід сприяють розвитку критичного мислення, креативності та інноваційності через інтеграцію науки, технологій, мистецтва та математики у фізичну культуру. Відкрита освіта та цифрова екосистема забезпечують використання відкритих освітніх ресурсів, онлайн-платформ та цифрових технологій для розширення доступу до знань і формування цифрової грамотності.</w:t>
      </w:r>
    </w:p>
    <w:p w14:paraId="49AA8C83" w14:textId="24273D2C" w:rsidR="00BE65FF" w:rsidRPr="00BE65FF" w:rsidRDefault="00BE65FF" w:rsidP="00BE65FF">
      <w:pPr>
        <w:spacing w:after="0" w:line="360" w:lineRule="auto"/>
        <w:ind w:firstLine="709"/>
        <w:jc w:val="both"/>
        <w:rPr>
          <w:rFonts w:ascii="Times New Roman" w:hAnsi="Times New Roman" w:cs="Times New Roman"/>
          <w:sz w:val="28"/>
          <w:szCs w:val="28"/>
        </w:rPr>
      </w:pPr>
      <w:r w:rsidRPr="00BE65FF">
        <w:rPr>
          <w:rFonts w:ascii="Times New Roman" w:hAnsi="Times New Roman" w:cs="Times New Roman"/>
          <w:sz w:val="28"/>
          <w:szCs w:val="28"/>
        </w:rPr>
        <w:t xml:space="preserve"> Методологічні принципи дослідження компетентностей для життя дітей та молоді становлять систему базових орієнтирів, які визначають логіку, цілі та інструменти освітнього й наукового пошуку, спрямованого на формування ключових життєвих умінь. Вони забезпечують системність, об’єктивність і практичну значущість досліджень у сфері компетентнісного підходу. Компетентнісний підхід орієнтує дослідження не лише на знання, а й на здатність застосовувати їх у реальному житті — критичне мислення, комунікацію, співпрацю, творчість. Системність і цілісність означають, що компетентності розглядаються як інтегровані утворення, що поєднують знання, навички, цінності та ставлення. Практична спрямованість орієнтує дослідження на реальні життєві ситуації дітей і молоді, а не на абстрактні моделі. Принцип розвитку і динаміки підкреслює, що компетентності формуються поступово, у процесі навчання, соціалізації та самостійної діяльності. Принцип об’єктивності вимагає спиратися на факти, спостереження та вимірювані результати. Принцип системності наголошує на взаємопов’язаності елементів цілісної структури особистості. Принцип практичної значущості забезпечує прикладне значення результатів для освіти та життя. Принцип гуманістичності орієнтує на розвиток особистості, її свободу, самореалізацію та цінності. Принцип розвитку враховує вікові особливості, етапи становлення та зміни у соціальному середовищі. Принцип інтегративності поєднує знання, уміння, цінності й досвід у формуванні життєвих компетентностей. Значення цих принципів полягає у формуванні життєво важливих компетентностей — критичного мислення, ініціативності, командної роботи, творчості, уміння вчитися протягом життя. Вони орієнтують дітей і молодь на майбутнє, готують до викликів сучасного світу — від екологічних проблем до цифрової трансформації. Принципи задають рамки для створення індикаторів, які дозволяють оцінити рівень сформованості компетентностей, і забезпечують практичне застосування результатів досліджень у програмах, що реально впливають на якість життя молоді. Таким чином, методологічні принципи дослідження компетентностей для життя дітей та молоді — це система орієнтирів, яка забезпечує науковість, гуманістичність і практичну цінність освітніх досліджень, поєднуючи теорію з реальними потребами молодого покоління та формуючи основу для їхнього успішного й гармонійного життя.</w:t>
      </w:r>
    </w:p>
    <w:p w14:paraId="2E66D863" w14:textId="77777777" w:rsidR="00BE65FF" w:rsidRPr="00BE65FF" w:rsidRDefault="00BE65FF" w:rsidP="00BE65FF">
      <w:pPr>
        <w:spacing w:after="0" w:line="360" w:lineRule="auto"/>
        <w:ind w:firstLine="709"/>
        <w:jc w:val="right"/>
        <w:rPr>
          <w:rFonts w:ascii="Times New Roman" w:hAnsi="Times New Roman" w:cs="Times New Roman"/>
          <w:b/>
          <w:bCs/>
          <w:sz w:val="28"/>
          <w:szCs w:val="28"/>
        </w:rPr>
      </w:pPr>
      <w:r w:rsidRPr="00BE65FF">
        <w:rPr>
          <w:rFonts w:ascii="Times New Roman" w:hAnsi="Times New Roman" w:cs="Times New Roman"/>
          <w:b/>
          <w:bCs/>
          <w:sz w:val="28"/>
          <w:szCs w:val="28"/>
        </w:rPr>
        <w:t xml:space="preserve"> Таблиця 1.3. </w:t>
      </w:r>
    </w:p>
    <w:p w14:paraId="2EDD490B" w14:textId="25F58D2D" w:rsidR="00BE65FF" w:rsidRDefault="00BE65FF" w:rsidP="00BE65FF">
      <w:pPr>
        <w:spacing w:after="0" w:line="360" w:lineRule="auto"/>
        <w:ind w:firstLine="709"/>
        <w:jc w:val="right"/>
        <w:rPr>
          <w:rFonts w:ascii="Times New Roman" w:hAnsi="Times New Roman" w:cs="Times New Roman"/>
          <w:b/>
          <w:bCs/>
          <w:sz w:val="28"/>
          <w:szCs w:val="28"/>
        </w:rPr>
      </w:pPr>
      <w:r w:rsidRPr="00BE65FF">
        <w:rPr>
          <w:rFonts w:ascii="Times New Roman" w:hAnsi="Times New Roman" w:cs="Times New Roman"/>
          <w:b/>
          <w:bCs/>
          <w:sz w:val="28"/>
          <w:szCs w:val="28"/>
        </w:rPr>
        <w:t xml:space="preserve">Основні методологічні принципи формування життєвих компетенцій </w:t>
      </w:r>
    </w:p>
    <w:tbl>
      <w:tblPr>
        <w:tblStyle w:val="ac"/>
        <w:tblW w:w="9776" w:type="dxa"/>
        <w:tblLook w:val="04A0" w:firstRow="1" w:lastRow="0" w:firstColumn="1" w:lastColumn="0" w:noHBand="0" w:noVBand="1"/>
      </w:tblPr>
      <w:tblGrid>
        <w:gridCol w:w="2972"/>
        <w:gridCol w:w="6804"/>
      </w:tblGrid>
      <w:tr w:rsidR="00BE65FF" w14:paraId="2FE13BD3" w14:textId="77777777" w:rsidTr="00BE65FF">
        <w:tc>
          <w:tcPr>
            <w:tcW w:w="2972" w:type="dxa"/>
            <w:vAlign w:val="center"/>
          </w:tcPr>
          <w:p w14:paraId="5D05B3C7" w14:textId="594941A7" w:rsid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Принцип</w:t>
            </w:r>
          </w:p>
        </w:tc>
        <w:tc>
          <w:tcPr>
            <w:tcW w:w="6804" w:type="dxa"/>
            <w:vAlign w:val="center"/>
          </w:tcPr>
          <w:p w14:paraId="3ECEAEF0" w14:textId="6A689170" w:rsid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Сутність у дослідженні компетентностей</w:t>
            </w:r>
          </w:p>
        </w:tc>
      </w:tr>
      <w:tr w:rsidR="00BE65FF" w14:paraId="4D6EBC6D" w14:textId="77777777" w:rsidTr="00BE65FF">
        <w:tc>
          <w:tcPr>
            <w:tcW w:w="2972" w:type="dxa"/>
            <w:vAlign w:val="center"/>
          </w:tcPr>
          <w:p w14:paraId="715622B0" w14:textId="48A0537F" w:rsid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Об’єктивність</w:t>
            </w:r>
          </w:p>
        </w:tc>
        <w:tc>
          <w:tcPr>
            <w:tcW w:w="6804" w:type="dxa"/>
            <w:vAlign w:val="center"/>
          </w:tcPr>
          <w:p w14:paraId="107DBFEA" w14:textId="49B018DC" w:rsid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sz w:val="28"/>
                <w:szCs w:val="28"/>
              </w:rPr>
              <w:t>Вивчення компетентностей має спиратися на факти, спостереження, вимірювані результати.</w:t>
            </w:r>
          </w:p>
        </w:tc>
      </w:tr>
      <w:tr w:rsidR="00BE65FF" w14:paraId="28AA7B89" w14:textId="77777777" w:rsidTr="00BE65FF">
        <w:tc>
          <w:tcPr>
            <w:tcW w:w="2972" w:type="dxa"/>
            <w:vAlign w:val="center"/>
          </w:tcPr>
          <w:p w14:paraId="6487449D" w14:textId="2F51FCAE" w:rsidR="00BE65FF" w:rsidRP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Системність</w:t>
            </w:r>
          </w:p>
        </w:tc>
        <w:tc>
          <w:tcPr>
            <w:tcW w:w="6804" w:type="dxa"/>
            <w:vAlign w:val="center"/>
          </w:tcPr>
          <w:p w14:paraId="34602968" w14:textId="775764BE" w:rsidR="00BE65FF" w:rsidRPr="00BE65FF" w:rsidRDefault="00BE65FF" w:rsidP="00BE65FF">
            <w:pPr>
              <w:jc w:val="both"/>
              <w:rPr>
                <w:rFonts w:ascii="Times New Roman" w:hAnsi="Times New Roman" w:cs="Times New Roman"/>
                <w:sz w:val="28"/>
                <w:szCs w:val="28"/>
              </w:rPr>
            </w:pPr>
            <w:r w:rsidRPr="00BE65FF">
              <w:rPr>
                <w:rFonts w:ascii="Times New Roman" w:hAnsi="Times New Roman" w:cs="Times New Roman"/>
                <w:sz w:val="28"/>
                <w:szCs w:val="28"/>
              </w:rPr>
              <w:t>Компетентності розглядаються як взаємопов’язані елементи цілісної структури особистості.</w:t>
            </w:r>
          </w:p>
        </w:tc>
      </w:tr>
      <w:tr w:rsidR="00BE65FF" w14:paraId="4D26CD10" w14:textId="77777777" w:rsidTr="00BE65FF">
        <w:tc>
          <w:tcPr>
            <w:tcW w:w="2972" w:type="dxa"/>
            <w:vAlign w:val="center"/>
          </w:tcPr>
          <w:p w14:paraId="7767585B" w14:textId="6495B2A8" w:rsidR="00BE65FF" w:rsidRP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Практична значущість</w:t>
            </w:r>
          </w:p>
        </w:tc>
        <w:tc>
          <w:tcPr>
            <w:tcW w:w="6804" w:type="dxa"/>
            <w:vAlign w:val="center"/>
          </w:tcPr>
          <w:p w14:paraId="52B5921E" w14:textId="5DF3BAAF" w:rsidR="00BE65FF" w:rsidRPr="00BE65FF" w:rsidRDefault="00BE65FF" w:rsidP="00BE65FF">
            <w:pPr>
              <w:jc w:val="both"/>
              <w:rPr>
                <w:rFonts w:ascii="Times New Roman" w:hAnsi="Times New Roman" w:cs="Times New Roman"/>
                <w:sz w:val="28"/>
                <w:szCs w:val="28"/>
              </w:rPr>
            </w:pPr>
            <w:r w:rsidRPr="00BE65FF">
              <w:rPr>
                <w:rFonts w:ascii="Times New Roman" w:hAnsi="Times New Roman" w:cs="Times New Roman"/>
                <w:sz w:val="28"/>
                <w:szCs w:val="28"/>
              </w:rPr>
              <w:t>Результати дослідження повинні мати прикладне значення для освіти та життя.</w:t>
            </w:r>
          </w:p>
        </w:tc>
      </w:tr>
      <w:tr w:rsidR="00BE65FF" w14:paraId="0DB34A74" w14:textId="77777777" w:rsidTr="00BE65FF">
        <w:tc>
          <w:tcPr>
            <w:tcW w:w="2972" w:type="dxa"/>
            <w:vAlign w:val="center"/>
          </w:tcPr>
          <w:p w14:paraId="30C0B459" w14:textId="323BFED0" w:rsidR="00BE65FF" w:rsidRP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Гуманістичність</w:t>
            </w:r>
          </w:p>
        </w:tc>
        <w:tc>
          <w:tcPr>
            <w:tcW w:w="6804" w:type="dxa"/>
            <w:vAlign w:val="center"/>
          </w:tcPr>
          <w:p w14:paraId="6BD391FF" w14:textId="42AB2DA8" w:rsidR="00BE65FF" w:rsidRPr="00BE65FF" w:rsidRDefault="00BE65FF" w:rsidP="00BE65FF">
            <w:pPr>
              <w:jc w:val="both"/>
              <w:rPr>
                <w:rFonts w:ascii="Times New Roman" w:hAnsi="Times New Roman" w:cs="Times New Roman"/>
                <w:sz w:val="28"/>
                <w:szCs w:val="28"/>
              </w:rPr>
            </w:pPr>
            <w:r w:rsidRPr="00BE65FF">
              <w:rPr>
                <w:rFonts w:ascii="Times New Roman" w:hAnsi="Times New Roman" w:cs="Times New Roman"/>
                <w:sz w:val="28"/>
                <w:szCs w:val="28"/>
              </w:rPr>
              <w:t>Орієнтація на розвиток особистості, її свободу, самореалізацію та цінності.</w:t>
            </w:r>
          </w:p>
        </w:tc>
      </w:tr>
      <w:tr w:rsidR="00BE65FF" w14:paraId="1516FDE2" w14:textId="77777777" w:rsidTr="00BE65FF">
        <w:tc>
          <w:tcPr>
            <w:tcW w:w="2972" w:type="dxa"/>
            <w:vAlign w:val="center"/>
          </w:tcPr>
          <w:p w14:paraId="01BCA582" w14:textId="2E168931" w:rsidR="00BE65FF" w:rsidRP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Розвиток</w:t>
            </w:r>
          </w:p>
        </w:tc>
        <w:tc>
          <w:tcPr>
            <w:tcW w:w="6804" w:type="dxa"/>
            <w:vAlign w:val="center"/>
          </w:tcPr>
          <w:p w14:paraId="3D26180F" w14:textId="3199D838" w:rsidR="00BE65FF" w:rsidRPr="00BE65FF" w:rsidRDefault="00BE65FF" w:rsidP="00BE65FF">
            <w:pPr>
              <w:jc w:val="both"/>
              <w:rPr>
                <w:rFonts w:ascii="Times New Roman" w:hAnsi="Times New Roman" w:cs="Times New Roman"/>
                <w:sz w:val="28"/>
                <w:szCs w:val="28"/>
              </w:rPr>
            </w:pPr>
            <w:r w:rsidRPr="00BE65FF">
              <w:rPr>
                <w:rFonts w:ascii="Times New Roman" w:hAnsi="Times New Roman" w:cs="Times New Roman"/>
                <w:sz w:val="28"/>
                <w:szCs w:val="28"/>
              </w:rPr>
              <w:t>Врахування вікових особливостей, етапів становлення та змін у соціальному середовищі.</w:t>
            </w:r>
          </w:p>
        </w:tc>
      </w:tr>
      <w:tr w:rsidR="00BE65FF" w14:paraId="054799E6" w14:textId="77777777" w:rsidTr="00BE65FF">
        <w:tc>
          <w:tcPr>
            <w:tcW w:w="2972" w:type="dxa"/>
            <w:vAlign w:val="center"/>
          </w:tcPr>
          <w:p w14:paraId="3D9608B5" w14:textId="26E7AFFF" w:rsidR="00BE65FF" w:rsidRPr="00BE65FF" w:rsidRDefault="00BE65FF" w:rsidP="00BE65FF">
            <w:pPr>
              <w:jc w:val="both"/>
              <w:rPr>
                <w:rFonts w:ascii="Times New Roman" w:hAnsi="Times New Roman" w:cs="Times New Roman"/>
                <w:b/>
                <w:bCs/>
                <w:sz w:val="28"/>
                <w:szCs w:val="28"/>
              </w:rPr>
            </w:pPr>
            <w:r w:rsidRPr="00BE65FF">
              <w:rPr>
                <w:rFonts w:ascii="Times New Roman" w:hAnsi="Times New Roman" w:cs="Times New Roman"/>
                <w:b/>
                <w:bCs/>
                <w:sz w:val="28"/>
                <w:szCs w:val="28"/>
              </w:rPr>
              <w:t>Інтегративність</w:t>
            </w:r>
          </w:p>
        </w:tc>
        <w:tc>
          <w:tcPr>
            <w:tcW w:w="6804" w:type="dxa"/>
            <w:vAlign w:val="center"/>
          </w:tcPr>
          <w:p w14:paraId="3FD8EFC1" w14:textId="2157A042" w:rsidR="00BE65FF" w:rsidRPr="00BE65FF" w:rsidRDefault="00BE65FF" w:rsidP="00BE65FF">
            <w:pPr>
              <w:jc w:val="both"/>
              <w:rPr>
                <w:rFonts w:ascii="Times New Roman" w:hAnsi="Times New Roman" w:cs="Times New Roman"/>
                <w:sz w:val="28"/>
                <w:szCs w:val="28"/>
              </w:rPr>
            </w:pPr>
            <w:r w:rsidRPr="00BE65FF">
              <w:rPr>
                <w:rFonts w:ascii="Times New Roman" w:hAnsi="Times New Roman" w:cs="Times New Roman"/>
                <w:sz w:val="28"/>
                <w:szCs w:val="28"/>
              </w:rPr>
              <w:t>Поєднання знань, умінь, цінностей і досвіду у формуванні життєвих компетентностей.</w:t>
            </w:r>
          </w:p>
        </w:tc>
      </w:tr>
    </w:tbl>
    <w:p w14:paraId="3A34BC4D" w14:textId="77777777" w:rsidR="00BE65FF" w:rsidRPr="00BE65FF" w:rsidRDefault="00BE65FF" w:rsidP="00BE65FF">
      <w:pPr>
        <w:spacing w:after="0" w:line="360" w:lineRule="auto"/>
        <w:ind w:firstLine="709"/>
        <w:jc w:val="both"/>
        <w:rPr>
          <w:rFonts w:ascii="Times New Roman" w:hAnsi="Times New Roman" w:cs="Times New Roman"/>
          <w:b/>
          <w:bCs/>
          <w:sz w:val="28"/>
          <w:szCs w:val="28"/>
        </w:rPr>
      </w:pPr>
    </w:p>
    <w:p w14:paraId="226C92AE" w14:textId="7C009060" w:rsidR="00C23B8A" w:rsidRPr="00C23B8A" w:rsidRDefault="00BE65FF" w:rsidP="00C23B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Дотримування</w:t>
      </w:r>
      <w:r w:rsidR="00C23B8A" w:rsidRPr="00C23B8A">
        <w:rPr>
          <w:rFonts w:ascii="Times New Roman" w:hAnsi="Times New Roman" w:cs="Times New Roman"/>
          <w:sz w:val="28"/>
          <w:szCs w:val="28"/>
        </w:rPr>
        <w:t xml:space="preserve"> зазначених принципів і рамок дозволяє розробити комплексну модель дослідження, яка поєднує кількісні та якісні методи, забезпечує валідність результатів і створює умови для їхнього практичного використання у шкільній фізичній культурі. Це сприяє формуванню життєвих компетентностей учнів як інтегрального результату освітнього процесу, що відповідає сучасним міжнародним тенденціям розвитку освіти.</w:t>
      </w:r>
    </w:p>
    <w:p w14:paraId="754D6EF4" w14:textId="7B15139F" w:rsidR="00233D0A" w:rsidRPr="009240EA" w:rsidRDefault="00155A71" w:rsidP="004B1A1E">
      <w:pPr>
        <w:spacing w:after="0" w:line="360" w:lineRule="auto"/>
        <w:ind w:firstLine="709"/>
        <w:jc w:val="both"/>
        <w:rPr>
          <w:rFonts w:ascii="Times New Roman" w:hAnsi="Times New Roman" w:cs="Times New Roman"/>
          <w:b/>
          <w:bCs/>
          <w:sz w:val="28"/>
          <w:szCs w:val="28"/>
        </w:rPr>
      </w:pPr>
      <w:r w:rsidRPr="009240EA">
        <w:rPr>
          <w:rFonts w:ascii="Times New Roman" w:hAnsi="Times New Roman" w:cs="Times New Roman"/>
          <w:b/>
          <w:bCs/>
          <w:sz w:val="28"/>
          <w:szCs w:val="28"/>
        </w:rPr>
        <w:t>Висновки  до розділу І</w:t>
      </w:r>
    </w:p>
    <w:p w14:paraId="4E26EB19" w14:textId="77777777" w:rsidR="00155A71" w:rsidRDefault="00155A71" w:rsidP="004B1A1E">
      <w:pPr>
        <w:spacing w:after="0" w:line="360" w:lineRule="auto"/>
        <w:ind w:firstLine="709"/>
        <w:jc w:val="both"/>
        <w:rPr>
          <w:rFonts w:ascii="Times New Roman" w:hAnsi="Times New Roman" w:cs="Times New Roman"/>
          <w:sz w:val="28"/>
          <w:szCs w:val="28"/>
        </w:rPr>
      </w:pPr>
    </w:p>
    <w:p w14:paraId="221D62E7" w14:textId="61231048"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У розділі було здійснено комплексне теоретико-методологічне обґрунтування проблеми формування ключових компетентностей дітей та молоді, що дозволяє визначити основні орієнтири для подальших досліджень і практичних розробок.</w:t>
      </w:r>
    </w:p>
    <w:p w14:paraId="5C67F7D5" w14:textId="77777777"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По-перше, розкрито сутність поняття “ключові компетентності для життя” та їх класифікацію. Встановлено, що компетентності є інтегрованими утвореннями, які поєднують знання, уміння, навички, цінності та ставлення, забезпечуючи готовність особистості до ефективної діяльності в різних сферах життя. Ключові компетентності мають універсальний характер і виступають основою для самореалізації, соціальної активності та професійного становлення молодого покоління.</w:t>
      </w:r>
    </w:p>
    <w:p w14:paraId="1B9B7DE6" w14:textId="77777777"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По-друге, проаналізовано роль фізичної культури у формуванні життєвих компетентностей. Доведено, що фізична культура не лише сприяє розвитку фізичних якостей і здоров’я, а й формує соціальні, комунікативні та ціннісні орієнтації, виховує дисципліну, відповідальність, здатність до співпраці та саморегуляції. Таким чином, вона виступає важливим чинником інтеграції життєвих компетентностей у цілісну систему розвитку особистості.</w:t>
      </w:r>
    </w:p>
    <w:p w14:paraId="37399A07" w14:textId="77777777"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По-третє, здійснено аналіз сучасних освітніх концепцій та міжнародних підходів. Виявлено, що компетентнісний підхід є провідною тенденцією світової освіти, а міжнародні документи (зокрема рекомендації ЄС та ЮНЕСКО) визначають перелік ключових компетентностей, необхідних для успішного життя у ХХІ столітті. Це підтверджує актуальність інтеграції української освіти у глобальний освітній простір та адаптації міжнародних стандартів до національних умов.</w:t>
      </w:r>
    </w:p>
    <w:p w14:paraId="37D6BE3C" w14:textId="77777777"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По-четверте, окреслено методологічні принципи та концептуальні рамки дослідження. Встановлено, що дослідження компетентностей має ґрунтуватися на принципах системності, об’єктивності, гуманістичності, практичної значущості та розвитку. Ці принципи забезпечують наукову достовірність, цілісність та прикладну спрямованість дослідження, а також дозволяють поєднати теоретичні моделі з реальними потребами дітей та молоді.</w:t>
      </w:r>
    </w:p>
    <w:p w14:paraId="444CC668" w14:textId="77777777" w:rsidR="009240EA" w:rsidRPr="009240EA" w:rsidRDefault="009240EA" w:rsidP="009240EA">
      <w:pPr>
        <w:spacing w:after="0" w:line="360" w:lineRule="auto"/>
        <w:ind w:firstLine="709"/>
        <w:jc w:val="both"/>
        <w:rPr>
          <w:rFonts w:ascii="Times New Roman" w:hAnsi="Times New Roman" w:cs="Times New Roman"/>
          <w:sz w:val="28"/>
          <w:szCs w:val="28"/>
        </w:rPr>
      </w:pPr>
      <w:r w:rsidRPr="009240EA">
        <w:rPr>
          <w:rFonts w:ascii="Times New Roman" w:hAnsi="Times New Roman" w:cs="Times New Roman"/>
          <w:sz w:val="28"/>
          <w:szCs w:val="28"/>
        </w:rPr>
        <w:t>Отже, теоретико-методологічні засади формування ключових компетентностей дітей та молоді визначають концептуальну основу дослідження, окреслюють його предметне поле та методологічні орієнтири. Вони створюють підґрунтя для подальшого емпіричного вивчення процесів формування компетентностей та розробки практичних програм, спрямованих на всебічний розвиток особистості у сучасному суспільстві.</w:t>
      </w:r>
    </w:p>
    <w:p w14:paraId="54DD5E82" w14:textId="77777777" w:rsidR="00155A71" w:rsidRDefault="00155A71" w:rsidP="004B1A1E">
      <w:pPr>
        <w:spacing w:after="0" w:line="360" w:lineRule="auto"/>
        <w:ind w:firstLine="709"/>
        <w:jc w:val="both"/>
        <w:rPr>
          <w:rFonts w:ascii="Times New Roman" w:hAnsi="Times New Roman" w:cs="Times New Roman"/>
          <w:sz w:val="28"/>
          <w:szCs w:val="28"/>
        </w:rPr>
      </w:pPr>
    </w:p>
    <w:p w14:paraId="29B8CA72" w14:textId="77777777" w:rsidR="00233D0A" w:rsidRDefault="00233D0A" w:rsidP="004B1A1E">
      <w:pPr>
        <w:spacing w:after="0" w:line="360" w:lineRule="auto"/>
        <w:ind w:firstLine="709"/>
        <w:jc w:val="both"/>
        <w:rPr>
          <w:rFonts w:ascii="Times New Roman" w:hAnsi="Times New Roman" w:cs="Times New Roman"/>
          <w:sz w:val="28"/>
          <w:szCs w:val="28"/>
        </w:rPr>
      </w:pPr>
    </w:p>
    <w:p w14:paraId="4B21E25D" w14:textId="77777777" w:rsidR="00233D0A" w:rsidRDefault="00233D0A" w:rsidP="004B1A1E">
      <w:pPr>
        <w:spacing w:after="0" w:line="360" w:lineRule="auto"/>
        <w:ind w:firstLine="709"/>
        <w:jc w:val="both"/>
        <w:rPr>
          <w:rFonts w:ascii="Times New Roman" w:hAnsi="Times New Roman" w:cs="Times New Roman"/>
          <w:sz w:val="28"/>
          <w:szCs w:val="28"/>
        </w:rPr>
      </w:pPr>
    </w:p>
    <w:p w14:paraId="100A4481" w14:textId="77777777" w:rsidR="009240EA" w:rsidRDefault="009240EA" w:rsidP="004B1A1E">
      <w:pPr>
        <w:spacing w:after="0" w:line="360" w:lineRule="auto"/>
        <w:ind w:firstLine="709"/>
        <w:jc w:val="both"/>
        <w:rPr>
          <w:rFonts w:ascii="Times New Roman" w:hAnsi="Times New Roman" w:cs="Times New Roman"/>
          <w:sz w:val="28"/>
          <w:szCs w:val="28"/>
        </w:rPr>
      </w:pPr>
    </w:p>
    <w:p w14:paraId="21AB6AB3" w14:textId="77777777" w:rsidR="009240EA" w:rsidRDefault="009240EA" w:rsidP="004B1A1E">
      <w:pPr>
        <w:spacing w:after="0" w:line="360" w:lineRule="auto"/>
        <w:ind w:firstLine="709"/>
        <w:jc w:val="both"/>
        <w:rPr>
          <w:rFonts w:ascii="Times New Roman" w:hAnsi="Times New Roman" w:cs="Times New Roman"/>
          <w:sz w:val="28"/>
          <w:szCs w:val="28"/>
        </w:rPr>
      </w:pPr>
    </w:p>
    <w:p w14:paraId="6AA7FDFB" w14:textId="77777777" w:rsidR="009240EA" w:rsidRDefault="009240EA" w:rsidP="004B1A1E">
      <w:pPr>
        <w:spacing w:after="0" w:line="360" w:lineRule="auto"/>
        <w:ind w:firstLine="709"/>
        <w:jc w:val="both"/>
        <w:rPr>
          <w:rFonts w:ascii="Times New Roman" w:hAnsi="Times New Roman" w:cs="Times New Roman"/>
          <w:sz w:val="28"/>
          <w:szCs w:val="28"/>
        </w:rPr>
      </w:pPr>
    </w:p>
    <w:p w14:paraId="021A4814" w14:textId="77777777" w:rsidR="009240EA" w:rsidRDefault="009240EA" w:rsidP="004B1A1E">
      <w:pPr>
        <w:spacing w:after="0" w:line="360" w:lineRule="auto"/>
        <w:ind w:firstLine="709"/>
        <w:jc w:val="both"/>
        <w:rPr>
          <w:rFonts w:ascii="Times New Roman" w:hAnsi="Times New Roman" w:cs="Times New Roman"/>
          <w:sz w:val="28"/>
          <w:szCs w:val="28"/>
        </w:rPr>
      </w:pPr>
    </w:p>
    <w:p w14:paraId="09670476" w14:textId="77777777" w:rsidR="009240EA" w:rsidRDefault="009240EA" w:rsidP="004B1A1E">
      <w:pPr>
        <w:spacing w:after="0" w:line="360" w:lineRule="auto"/>
        <w:ind w:firstLine="709"/>
        <w:jc w:val="both"/>
        <w:rPr>
          <w:rFonts w:ascii="Times New Roman" w:hAnsi="Times New Roman" w:cs="Times New Roman"/>
          <w:sz w:val="28"/>
          <w:szCs w:val="28"/>
        </w:rPr>
      </w:pPr>
    </w:p>
    <w:p w14:paraId="63B69D71" w14:textId="77777777" w:rsidR="009240EA" w:rsidRDefault="009240EA" w:rsidP="004B1A1E">
      <w:pPr>
        <w:spacing w:after="0" w:line="360" w:lineRule="auto"/>
        <w:ind w:firstLine="709"/>
        <w:jc w:val="both"/>
        <w:rPr>
          <w:rFonts w:ascii="Times New Roman" w:hAnsi="Times New Roman" w:cs="Times New Roman"/>
          <w:sz w:val="28"/>
          <w:szCs w:val="28"/>
        </w:rPr>
      </w:pPr>
    </w:p>
    <w:p w14:paraId="20E97EC5" w14:textId="77777777" w:rsidR="009240EA" w:rsidRDefault="009240EA" w:rsidP="004B1A1E">
      <w:pPr>
        <w:spacing w:after="0" w:line="360" w:lineRule="auto"/>
        <w:ind w:firstLine="709"/>
        <w:jc w:val="both"/>
        <w:rPr>
          <w:rFonts w:ascii="Times New Roman" w:hAnsi="Times New Roman" w:cs="Times New Roman"/>
          <w:sz w:val="28"/>
          <w:szCs w:val="28"/>
        </w:rPr>
      </w:pPr>
    </w:p>
    <w:p w14:paraId="79A255C0" w14:textId="77777777" w:rsidR="009240EA" w:rsidRDefault="009240EA" w:rsidP="004B1A1E">
      <w:pPr>
        <w:spacing w:after="0" w:line="360" w:lineRule="auto"/>
        <w:ind w:firstLine="709"/>
        <w:jc w:val="both"/>
        <w:rPr>
          <w:rFonts w:ascii="Times New Roman" w:hAnsi="Times New Roman" w:cs="Times New Roman"/>
          <w:sz w:val="28"/>
          <w:szCs w:val="28"/>
        </w:rPr>
      </w:pPr>
    </w:p>
    <w:p w14:paraId="7047B698" w14:textId="77777777" w:rsidR="009240EA" w:rsidRDefault="009240EA" w:rsidP="004B1A1E">
      <w:pPr>
        <w:spacing w:after="0" w:line="360" w:lineRule="auto"/>
        <w:ind w:firstLine="709"/>
        <w:jc w:val="both"/>
        <w:rPr>
          <w:rFonts w:ascii="Times New Roman" w:hAnsi="Times New Roman" w:cs="Times New Roman"/>
          <w:sz w:val="28"/>
          <w:szCs w:val="28"/>
        </w:rPr>
      </w:pPr>
    </w:p>
    <w:p w14:paraId="26727EAD" w14:textId="77777777" w:rsidR="009240EA" w:rsidRDefault="009240EA" w:rsidP="004B1A1E">
      <w:pPr>
        <w:spacing w:after="0" w:line="360" w:lineRule="auto"/>
        <w:ind w:firstLine="709"/>
        <w:jc w:val="both"/>
        <w:rPr>
          <w:rFonts w:ascii="Times New Roman" w:hAnsi="Times New Roman" w:cs="Times New Roman"/>
          <w:sz w:val="28"/>
          <w:szCs w:val="28"/>
        </w:rPr>
      </w:pPr>
    </w:p>
    <w:p w14:paraId="6F2AD489" w14:textId="77777777" w:rsidR="009240EA" w:rsidRDefault="009240EA" w:rsidP="004B1A1E">
      <w:pPr>
        <w:spacing w:after="0" w:line="360" w:lineRule="auto"/>
        <w:ind w:firstLine="709"/>
        <w:jc w:val="both"/>
        <w:rPr>
          <w:rFonts w:ascii="Times New Roman" w:hAnsi="Times New Roman" w:cs="Times New Roman"/>
          <w:sz w:val="28"/>
          <w:szCs w:val="28"/>
        </w:rPr>
      </w:pPr>
    </w:p>
    <w:p w14:paraId="61C126A1" w14:textId="77777777" w:rsidR="009240EA" w:rsidRDefault="009240EA" w:rsidP="004B1A1E">
      <w:pPr>
        <w:spacing w:after="0" w:line="360" w:lineRule="auto"/>
        <w:ind w:firstLine="709"/>
        <w:jc w:val="both"/>
        <w:rPr>
          <w:rFonts w:ascii="Times New Roman" w:hAnsi="Times New Roman" w:cs="Times New Roman"/>
          <w:sz w:val="28"/>
          <w:szCs w:val="28"/>
        </w:rPr>
      </w:pPr>
    </w:p>
    <w:p w14:paraId="28771E61" w14:textId="587B16AA" w:rsidR="004B1A1E" w:rsidRPr="009240EA" w:rsidRDefault="004B1A1E" w:rsidP="009240EA">
      <w:pPr>
        <w:spacing w:after="0" w:line="360" w:lineRule="auto"/>
        <w:ind w:firstLine="709"/>
        <w:jc w:val="center"/>
        <w:rPr>
          <w:rFonts w:ascii="Times New Roman" w:hAnsi="Times New Roman" w:cs="Times New Roman"/>
          <w:b/>
          <w:caps/>
          <w:sz w:val="28"/>
          <w:szCs w:val="28"/>
        </w:rPr>
      </w:pPr>
      <w:r w:rsidRPr="009240EA">
        <w:rPr>
          <w:rFonts w:ascii="Times New Roman" w:hAnsi="Times New Roman" w:cs="Times New Roman"/>
          <w:b/>
          <w:caps/>
          <w:sz w:val="28"/>
          <w:szCs w:val="28"/>
        </w:rPr>
        <w:t xml:space="preserve">Розділ </w:t>
      </w:r>
      <w:r w:rsidR="009240EA" w:rsidRPr="009240EA">
        <w:rPr>
          <w:rFonts w:ascii="Times New Roman" w:hAnsi="Times New Roman" w:cs="Times New Roman"/>
          <w:b/>
          <w:caps/>
          <w:sz w:val="28"/>
          <w:szCs w:val="28"/>
        </w:rPr>
        <w:t>ІІ</w:t>
      </w:r>
      <w:r w:rsidRPr="009240EA">
        <w:rPr>
          <w:rFonts w:ascii="Times New Roman" w:hAnsi="Times New Roman" w:cs="Times New Roman"/>
          <w:b/>
          <w:caps/>
          <w:sz w:val="28"/>
          <w:szCs w:val="28"/>
        </w:rPr>
        <w:t xml:space="preserve"> Метод</w:t>
      </w:r>
      <w:r w:rsidR="00C96258">
        <w:rPr>
          <w:rFonts w:ascii="Times New Roman" w:hAnsi="Times New Roman" w:cs="Times New Roman"/>
          <w:b/>
          <w:caps/>
          <w:sz w:val="28"/>
          <w:szCs w:val="28"/>
        </w:rPr>
        <w:t xml:space="preserve">ологія </w:t>
      </w:r>
      <w:r w:rsidRPr="009240EA">
        <w:rPr>
          <w:rFonts w:ascii="Times New Roman" w:hAnsi="Times New Roman" w:cs="Times New Roman"/>
          <w:b/>
          <w:caps/>
          <w:sz w:val="28"/>
          <w:szCs w:val="28"/>
        </w:rPr>
        <w:t xml:space="preserve">дослідження процесу формування компетентностей </w:t>
      </w:r>
      <w:r w:rsidR="00705F3B">
        <w:rPr>
          <w:rFonts w:ascii="Times New Roman" w:hAnsi="Times New Roman" w:cs="Times New Roman"/>
          <w:b/>
          <w:caps/>
          <w:sz w:val="28"/>
          <w:szCs w:val="28"/>
        </w:rPr>
        <w:t xml:space="preserve">для життя дітей та молоді </w:t>
      </w:r>
      <w:r w:rsidRPr="009240EA">
        <w:rPr>
          <w:rFonts w:ascii="Times New Roman" w:hAnsi="Times New Roman" w:cs="Times New Roman"/>
          <w:b/>
          <w:caps/>
          <w:sz w:val="28"/>
          <w:szCs w:val="28"/>
        </w:rPr>
        <w:t>засобами фізичної культури</w:t>
      </w:r>
    </w:p>
    <w:p w14:paraId="4A05F6EC" w14:textId="644FBDDC" w:rsidR="00705F3B" w:rsidRPr="00705F3B" w:rsidRDefault="004B1A1E" w:rsidP="00705F3B">
      <w:pPr>
        <w:spacing w:after="0" w:line="360" w:lineRule="auto"/>
        <w:ind w:firstLine="709"/>
        <w:jc w:val="center"/>
        <w:rPr>
          <w:rFonts w:ascii="Times New Roman" w:hAnsi="Times New Roman" w:cs="Times New Roman"/>
          <w:sz w:val="28"/>
          <w:szCs w:val="28"/>
        </w:rPr>
      </w:pPr>
      <w:r w:rsidRPr="009240EA">
        <w:rPr>
          <w:rFonts w:ascii="Times New Roman" w:hAnsi="Times New Roman" w:cs="Times New Roman"/>
          <w:b/>
          <w:sz w:val="28"/>
          <w:szCs w:val="28"/>
        </w:rPr>
        <w:t xml:space="preserve">2.1. </w:t>
      </w:r>
      <w:r w:rsidR="00705F3B">
        <w:rPr>
          <w:rFonts w:ascii="Times New Roman" w:hAnsi="Times New Roman" w:cs="Times New Roman"/>
          <w:b/>
          <w:sz w:val="28"/>
          <w:szCs w:val="28"/>
        </w:rPr>
        <w:t>О</w:t>
      </w:r>
      <w:r w:rsidR="00705F3B">
        <w:rPr>
          <w:rFonts w:ascii="Times New Roman" w:hAnsi="Times New Roman" w:cs="Times New Roman"/>
          <w:b/>
          <w:bCs/>
          <w:sz w:val="28"/>
          <w:szCs w:val="28"/>
        </w:rPr>
        <w:t xml:space="preserve">рганізація та методика дослідження </w:t>
      </w:r>
    </w:p>
    <w:p w14:paraId="61DEAB3A" w14:textId="76CC971B" w:rsidR="00705F3B" w:rsidRPr="00705F3B" w:rsidRDefault="00E93B7C" w:rsidP="00705F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11E3BB1D" w14:textId="77777777" w:rsidR="006909C8" w:rsidRPr="006909C8" w:rsidRDefault="006909C8" w:rsidP="006909C8">
      <w:pPr>
        <w:spacing w:after="0" w:line="360" w:lineRule="auto"/>
        <w:ind w:firstLine="709"/>
        <w:jc w:val="both"/>
        <w:rPr>
          <w:rFonts w:ascii="Times New Roman" w:hAnsi="Times New Roman" w:cs="Times New Roman"/>
          <w:sz w:val="28"/>
          <w:szCs w:val="28"/>
        </w:rPr>
      </w:pPr>
      <w:r w:rsidRPr="006909C8">
        <w:rPr>
          <w:rFonts w:ascii="Times New Roman" w:hAnsi="Times New Roman" w:cs="Times New Roman"/>
          <w:sz w:val="28"/>
          <w:szCs w:val="28"/>
        </w:rPr>
        <w:t>Формування компетентностей для життя дітей та молоді засобами фізичної культури має глибокий сенс, що виходить далеко за межі традиційного розуміння фізичного виховання як розвитку сили, витривалості чи координації рухів. Його сутність полягає у використанні фізичної культури як інтегративного засобу, що поєднує фізичний, психічний та соціальний розвиток особистості, створюючи умови для набуття життєво важливих навичок, цінностей та установок. У сучасному освітньому просторі компетентнісний підхід визначає ключові орієнтири виховання та навчання, а фізична культура стає одним із найефективніших інструментів реалізації цього підходу.</w:t>
      </w:r>
    </w:p>
    <w:p w14:paraId="688E0DF7" w14:textId="77777777" w:rsidR="006909C8" w:rsidRPr="006909C8" w:rsidRDefault="006909C8" w:rsidP="006909C8">
      <w:pPr>
        <w:spacing w:after="0" w:line="360" w:lineRule="auto"/>
        <w:ind w:firstLine="709"/>
        <w:jc w:val="both"/>
        <w:rPr>
          <w:rFonts w:ascii="Times New Roman" w:hAnsi="Times New Roman" w:cs="Times New Roman"/>
          <w:sz w:val="28"/>
          <w:szCs w:val="28"/>
        </w:rPr>
      </w:pPr>
      <w:r w:rsidRPr="006909C8">
        <w:rPr>
          <w:rFonts w:ascii="Times New Roman" w:hAnsi="Times New Roman" w:cs="Times New Roman"/>
          <w:sz w:val="28"/>
          <w:szCs w:val="28"/>
        </w:rPr>
        <w:t>Заняття фізичною культурою сприяють формуванню таких компетентностей, як уміння співпрацювати й працювати в команді, здатність до саморегуляції та відповідальності за власне здоров’я, розвиток комунікативних навичок і лідерських якостей, критичне мислення та вміння приймати рішення в реальних життєвих ситуаціях. Через командні ігри, спортивні змагання та колективні вправи діти й молодь навчаються взаємопідтримці, емпатії та відповідальності, що є основою соціальної компетентності. Фізична активність водночас формує самодисципліну, витривалість, здатність долати труднощі, що забезпечує життєву стійкість та готовність до викликів сучасного суспільства.</w:t>
      </w:r>
    </w:p>
    <w:p w14:paraId="2CBAB30B" w14:textId="77777777" w:rsidR="006909C8" w:rsidRPr="006909C8" w:rsidRDefault="006909C8" w:rsidP="006909C8">
      <w:pPr>
        <w:spacing w:after="0" w:line="360" w:lineRule="auto"/>
        <w:ind w:firstLine="709"/>
        <w:jc w:val="both"/>
        <w:rPr>
          <w:rFonts w:ascii="Times New Roman" w:hAnsi="Times New Roman" w:cs="Times New Roman"/>
          <w:sz w:val="28"/>
          <w:szCs w:val="28"/>
        </w:rPr>
      </w:pPr>
      <w:r w:rsidRPr="006909C8">
        <w:rPr>
          <w:rFonts w:ascii="Times New Roman" w:hAnsi="Times New Roman" w:cs="Times New Roman"/>
          <w:sz w:val="28"/>
          <w:szCs w:val="28"/>
        </w:rPr>
        <w:t>Таким чином, фізична культура виконує освітню, соціальну та особистісну функції. В освітньому вимірі вона інтегрується у компетентнісний підхід, допомагаючи учням не лише засвоювати знання, а й застосовувати їх у практиці життя. У соціальному вимірі вона сприяє формуванню навичок співпраці, комунікації та лідерства. В особистісному вимірі фізична культура виховує відповідальність, самоконтроль і ціннісне ставлення до здоров’я. Практичне значення полягає у тому, що фізична культура стає інструментом підготовки дітей та молоді до гармонійного, здорового й активного життя, забезпечуючи їхню соціалізацію та конкурентоспроможність у сучасному світі.</w:t>
      </w:r>
    </w:p>
    <w:p w14:paraId="11737F92" w14:textId="77777777" w:rsidR="006909C8" w:rsidRPr="006909C8" w:rsidRDefault="006909C8" w:rsidP="006909C8">
      <w:pPr>
        <w:spacing w:after="0" w:line="360" w:lineRule="auto"/>
        <w:ind w:firstLine="709"/>
        <w:jc w:val="both"/>
        <w:rPr>
          <w:rFonts w:ascii="Times New Roman" w:hAnsi="Times New Roman" w:cs="Times New Roman"/>
          <w:sz w:val="28"/>
          <w:szCs w:val="28"/>
        </w:rPr>
      </w:pPr>
      <w:r w:rsidRPr="006909C8">
        <w:rPr>
          <w:rFonts w:ascii="Times New Roman" w:hAnsi="Times New Roman" w:cs="Times New Roman"/>
          <w:sz w:val="28"/>
          <w:szCs w:val="28"/>
        </w:rPr>
        <w:t>Отже, сенс формування компетентностей для життя засобами фізичної культури полягає у перетворенні фізичного виховання з вузько-практичної дисципліни на комплексний засіб розвитку особистості, який поєднує фізичні, соціальні та ціннісні аспекти, формуючи основу для успішної самореалізації дітей та молоді у суспільстві.</w:t>
      </w:r>
    </w:p>
    <w:p w14:paraId="34BABA46" w14:textId="5FAE287B" w:rsidR="00D10532" w:rsidRPr="00D10532" w:rsidRDefault="00D10532" w:rsidP="00D10532">
      <w:pPr>
        <w:spacing w:after="0" w:line="360" w:lineRule="auto"/>
        <w:ind w:firstLine="709"/>
        <w:jc w:val="both"/>
        <w:rPr>
          <w:rFonts w:ascii="Times New Roman" w:hAnsi="Times New Roman" w:cs="Times New Roman"/>
        </w:rPr>
      </w:pPr>
      <w:r w:rsidRPr="00D10532">
        <w:rPr>
          <w:rFonts w:ascii="Times New Roman" w:hAnsi="Times New Roman" w:cs="Times New Roman"/>
          <w:sz w:val="28"/>
          <w:szCs w:val="28"/>
        </w:rPr>
        <w:t>Для досягнення поставленої мети дослідження – визначення ефективності використання засобів фізичної культури у формуванні ключових компетентностей дітей та молоді – було організовано та проведено експериментальне дослідження на базі закладів загальної середньої освіти м.</w:t>
      </w:r>
      <w:r>
        <w:rPr>
          <w:rFonts w:ascii="Times New Roman" w:hAnsi="Times New Roman" w:cs="Times New Roman"/>
          <w:sz w:val="28"/>
          <w:szCs w:val="28"/>
        </w:rPr>
        <w:t> </w:t>
      </w:r>
      <w:r w:rsidRPr="00D10532">
        <w:rPr>
          <w:rFonts w:ascii="Times New Roman" w:hAnsi="Times New Roman" w:cs="Times New Roman"/>
          <w:sz w:val="28"/>
          <w:szCs w:val="28"/>
        </w:rPr>
        <w:t>Ізмаїл серед учнів 9–11 класів</w:t>
      </w:r>
      <w:r w:rsidR="00F33D95">
        <w:rPr>
          <w:rFonts w:ascii="Times New Roman" w:hAnsi="Times New Roman" w:cs="Times New Roman"/>
          <w:sz w:val="28"/>
          <w:szCs w:val="28"/>
        </w:rPr>
        <w:t xml:space="preserve"> у загальній кількості 60 осіб</w:t>
      </w:r>
      <w:r w:rsidRPr="00D10532">
        <w:rPr>
          <w:rFonts w:ascii="Times New Roman" w:hAnsi="Times New Roman" w:cs="Times New Roman"/>
          <w:sz w:val="28"/>
          <w:szCs w:val="28"/>
        </w:rPr>
        <w:t>.</w:t>
      </w:r>
      <w:r>
        <w:rPr>
          <w:rFonts w:ascii="Times New Roman" w:hAnsi="Times New Roman" w:cs="Times New Roman"/>
          <w:sz w:val="28"/>
          <w:szCs w:val="28"/>
        </w:rPr>
        <w:t xml:space="preserve"> </w:t>
      </w:r>
      <w:r w:rsidR="00DF4137">
        <w:rPr>
          <w:rFonts w:ascii="Times New Roman" w:hAnsi="Times New Roman" w:cs="Times New Roman"/>
          <w:sz w:val="28"/>
          <w:szCs w:val="28"/>
        </w:rPr>
        <w:t xml:space="preserve"> </w:t>
      </w:r>
      <w:r>
        <w:rPr>
          <w:rFonts w:ascii="Times New Roman" w:hAnsi="Times New Roman" w:cs="Times New Roman"/>
          <w:b/>
          <w:bCs/>
        </w:rPr>
        <w:t xml:space="preserve"> </w:t>
      </w:r>
    </w:p>
    <w:p w14:paraId="77B3F74B" w14:textId="77777777" w:rsidR="00D10532" w:rsidRPr="00D10532" w:rsidRDefault="00D10532" w:rsidP="00D10532">
      <w:pPr>
        <w:spacing w:after="0" w:line="360" w:lineRule="auto"/>
        <w:ind w:firstLine="709"/>
        <w:jc w:val="both"/>
        <w:rPr>
          <w:rFonts w:ascii="Times New Roman" w:hAnsi="Times New Roman" w:cs="Times New Roman"/>
          <w:sz w:val="28"/>
          <w:szCs w:val="28"/>
        </w:rPr>
      </w:pPr>
      <w:r w:rsidRPr="00D10532">
        <w:rPr>
          <w:rFonts w:ascii="Times New Roman" w:hAnsi="Times New Roman" w:cs="Times New Roman"/>
          <w:sz w:val="28"/>
          <w:szCs w:val="28"/>
        </w:rPr>
        <w:t>Експеримент мав на меті перевірити, наскільки систематичне застосування фізкультурних засобів (ігрових методик, командних вправ, комплексів фізичних вправ із елементами самоконтролю та рефлексії) сприяє розвитку життєво важливих компетентностей: комунікативних, соціальних, ціннісних, а також компетентностей саморозвитку й відповідального ставлення до власного здоров’я.</w:t>
      </w:r>
    </w:p>
    <w:p w14:paraId="4E22EF62" w14:textId="53B7B40F" w:rsidR="00D10532" w:rsidRPr="00D10532" w:rsidRDefault="00D10532" w:rsidP="00D10532">
      <w:pPr>
        <w:spacing w:after="0" w:line="360" w:lineRule="auto"/>
        <w:ind w:firstLine="709"/>
        <w:jc w:val="both"/>
        <w:rPr>
          <w:rFonts w:ascii="Times New Roman" w:hAnsi="Times New Roman" w:cs="Times New Roman"/>
          <w:sz w:val="28"/>
          <w:szCs w:val="28"/>
        </w:rPr>
      </w:pPr>
      <w:r w:rsidRPr="00D10532">
        <w:rPr>
          <w:rFonts w:ascii="Times New Roman" w:hAnsi="Times New Roman" w:cs="Times New Roman"/>
          <w:sz w:val="28"/>
          <w:szCs w:val="28"/>
        </w:rPr>
        <w:t>У дослідженні брали участь дві групи</w:t>
      </w:r>
      <w:r w:rsidR="00DF4137">
        <w:rPr>
          <w:rFonts w:ascii="Times New Roman" w:hAnsi="Times New Roman" w:cs="Times New Roman"/>
          <w:sz w:val="28"/>
          <w:szCs w:val="28"/>
        </w:rPr>
        <w:t xml:space="preserve">. Учні Ізмаїльського ліцею №1 з поглибленим вивченням іноземної  мови склали </w:t>
      </w:r>
      <w:r w:rsidR="00DF4137" w:rsidRPr="00D10532">
        <w:rPr>
          <w:rFonts w:ascii="Times New Roman" w:hAnsi="Times New Roman" w:cs="Times New Roman"/>
          <w:sz w:val="28"/>
          <w:szCs w:val="28"/>
        </w:rPr>
        <w:t>експериментальну групу, учні Ізмаїльського ліцею «Політехнічний» з гімназією – контрольну групу</w:t>
      </w:r>
      <w:r w:rsidR="00DF4137">
        <w:rPr>
          <w:rFonts w:ascii="Times New Roman" w:hAnsi="Times New Roman" w:cs="Times New Roman"/>
          <w:sz w:val="28"/>
          <w:szCs w:val="28"/>
        </w:rPr>
        <w:t>:</w:t>
      </w:r>
    </w:p>
    <w:p w14:paraId="2D465540" w14:textId="77777777" w:rsidR="00D10532" w:rsidRPr="00D10532" w:rsidRDefault="00D10532" w:rsidP="00DF4137">
      <w:pPr>
        <w:numPr>
          <w:ilvl w:val="0"/>
          <w:numId w:val="12"/>
        </w:numPr>
        <w:spacing w:after="0" w:line="360" w:lineRule="auto"/>
        <w:ind w:left="0" w:firstLine="0"/>
        <w:jc w:val="both"/>
        <w:rPr>
          <w:rFonts w:ascii="Times New Roman" w:hAnsi="Times New Roman" w:cs="Times New Roman"/>
          <w:sz w:val="28"/>
          <w:szCs w:val="28"/>
        </w:rPr>
      </w:pPr>
      <w:r w:rsidRPr="00D10532">
        <w:rPr>
          <w:rFonts w:ascii="Times New Roman" w:hAnsi="Times New Roman" w:cs="Times New Roman"/>
          <w:sz w:val="28"/>
          <w:szCs w:val="28"/>
        </w:rPr>
        <w:t>експериментальна група – учні, які займалися за спеціально розробленою програмою, що інтегрувала фізичні вправи з формуванням життєвих компетентностей;</w:t>
      </w:r>
    </w:p>
    <w:p w14:paraId="7E413922" w14:textId="77777777" w:rsidR="00D10532" w:rsidRPr="00D10532" w:rsidRDefault="00D10532" w:rsidP="00DF4137">
      <w:pPr>
        <w:numPr>
          <w:ilvl w:val="0"/>
          <w:numId w:val="12"/>
        </w:numPr>
        <w:spacing w:after="0" w:line="360" w:lineRule="auto"/>
        <w:ind w:left="0" w:firstLine="0"/>
        <w:jc w:val="both"/>
        <w:rPr>
          <w:rFonts w:ascii="Times New Roman" w:hAnsi="Times New Roman" w:cs="Times New Roman"/>
          <w:sz w:val="28"/>
          <w:szCs w:val="28"/>
        </w:rPr>
      </w:pPr>
      <w:r w:rsidRPr="00D10532">
        <w:rPr>
          <w:rFonts w:ascii="Times New Roman" w:hAnsi="Times New Roman" w:cs="Times New Roman"/>
          <w:sz w:val="28"/>
          <w:szCs w:val="28"/>
        </w:rPr>
        <w:t>контрольна група – учні, які відвідували традиційні уроки фізичної культури.</w:t>
      </w:r>
    </w:p>
    <w:p w14:paraId="6DAD854E" w14:textId="77777777" w:rsidR="00DF4137" w:rsidRDefault="00D10532" w:rsidP="00D10532">
      <w:pPr>
        <w:spacing w:after="0" w:line="360" w:lineRule="auto"/>
        <w:ind w:firstLine="709"/>
        <w:jc w:val="both"/>
        <w:rPr>
          <w:rFonts w:ascii="Times New Roman" w:hAnsi="Times New Roman" w:cs="Times New Roman"/>
          <w:sz w:val="28"/>
          <w:szCs w:val="28"/>
        </w:rPr>
      </w:pPr>
      <w:r w:rsidRPr="00D10532">
        <w:rPr>
          <w:rFonts w:ascii="Times New Roman" w:hAnsi="Times New Roman" w:cs="Times New Roman"/>
          <w:sz w:val="28"/>
          <w:szCs w:val="28"/>
        </w:rPr>
        <w:t xml:space="preserve">На констатувальному етапі було визначено початковий рівень сформованості компетентностей та фізичної підготовленості учнів. </w:t>
      </w:r>
    </w:p>
    <w:p w14:paraId="0F350DA4" w14:textId="77777777" w:rsidR="00DF4137" w:rsidRDefault="00D10532" w:rsidP="00D10532">
      <w:pPr>
        <w:spacing w:after="0" w:line="360" w:lineRule="auto"/>
        <w:ind w:firstLine="709"/>
        <w:jc w:val="both"/>
        <w:rPr>
          <w:rFonts w:ascii="Times New Roman" w:hAnsi="Times New Roman" w:cs="Times New Roman"/>
          <w:sz w:val="28"/>
          <w:szCs w:val="28"/>
        </w:rPr>
      </w:pPr>
      <w:r w:rsidRPr="00D10532">
        <w:rPr>
          <w:rFonts w:ascii="Times New Roman" w:hAnsi="Times New Roman" w:cs="Times New Roman"/>
          <w:sz w:val="28"/>
          <w:szCs w:val="28"/>
        </w:rPr>
        <w:t xml:space="preserve">Пошуковий етап передбачав апробацію різних методів і засобів фізичної культури для виявлення найбільш ефективних. </w:t>
      </w:r>
    </w:p>
    <w:p w14:paraId="2739D918" w14:textId="34DFF7E0" w:rsidR="00D10532" w:rsidRPr="00D10532" w:rsidRDefault="00D10532" w:rsidP="00D10532">
      <w:pPr>
        <w:spacing w:after="0" w:line="360" w:lineRule="auto"/>
        <w:ind w:firstLine="709"/>
        <w:jc w:val="both"/>
        <w:rPr>
          <w:rFonts w:ascii="Times New Roman" w:hAnsi="Times New Roman" w:cs="Times New Roman"/>
          <w:sz w:val="28"/>
          <w:szCs w:val="28"/>
        </w:rPr>
      </w:pPr>
      <w:r w:rsidRPr="00D10532">
        <w:rPr>
          <w:rFonts w:ascii="Times New Roman" w:hAnsi="Times New Roman" w:cs="Times New Roman"/>
          <w:sz w:val="28"/>
          <w:szCs w:val="28"/>
        </w:rPr>
        <w:t>Формувальний етап включав впровадження експериментальної програми та порівняння отриманих результатів із даними контрольної групи.</w:t>
      </w:r>
    </w:p>
    <w:p w14:paraId="66035273" w14:textId="77777777" w:rsidR="003642D4" w:rsidRPr="003642D4" w:rsidRDefault="003642D4" w:rsidP="003642D4">
      <w:pPr>
        <w:spacing w:after="0" w:line="360" w:lineRule="auto"/>
        <w:ind w:firstLine="709"/>
        <w:jc w:val="both"/>
        <w:rPr>
          <w:rFonts w:ascii="Times New Roman" w:hAnsi="Times New Roman" w:cs="Times New Roman"/>
          <w:sz w:val="28"/>
          <w:szCs w:val="28"/>
        </w:rPr>
      </w:pPr>
      <w:r w:rsidRPr="003642D4">
        <w:rPr>
          <w:rFonts w:ascii="Times New Roman" w:hAnsi="Times New Roman" w:cs="Times New Roman"/>
          <w:b/>
          <w:bCs/>
          <w:sz w:val="28"/>
          <w:szCs w:val="28"/>
        </w:rPr>
        <w:t>Завдання експерименту включали:</w:t>
      </w:r>
    </w:p>
    <w:p w14:paraId="287EF413"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Визначити початковий рівень сформованості ключових життєвих компетентностей та фізичної підготовленості учнів 9–11 класів.</w:t>
      </w:r>
    </w:p>
    <w:p w14:paraId="29663EC4"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Розробити та апробувати програму занять із використанням засобів фізичної культури, спрямовану на формування комунікативних, соціальних, ціннісних та компетентностей саморозвитку.</w:t>
      </w:r>
    </w:p>
    <w:p w14:paraId="5282B214"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Виявити найбільш ефективні методи та вправи фізичної культури, що позитивно впливають на розвиток життєвих компетентностей дітей та молоді.</w:t>
      </w:r>
    </w:p>
    <w:p w14:paraId="7AF6910A"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Провести порівняльний аналіз результатів експериментальної та контрольної груп для визначення ефективності запропонованої програми.</w:t>
      </w:r>
    </w:p>
    <w:p w14:paraId="60271C6D"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Здійснити статистичну обробку отриманих даних, визначити достовірність змін та їхню варіативність.</w:t>
      </w:r>
    </w:p>
    <w:p w14:paraId="577A5BBC" w14:textId="77777777" w:rsidR="003642D4" w:rsidRPr="003642D4" w:rsidRDefault="003642D4" w:rsidP="00F33D95">
      <w:pPr>
        <w:numPr>
          <w:ilvl w:val="0"/>
          <w:numId w:val="13"/>
        </w:numPr>
        <w:spacing w:after="0" w:line="360" w:lineRule="auto"/>
        <w:ind w:left="0" w:firstLine="0"/>
        <w:jc w:val="both"/>
        <w:rPr>
          <w:rFonts w:ascii="Times New Roman" w:hAnsi="Times New Roman" w:cs="Times New Roman"/>
          <w:sz w:val="28"/>
          <w:szCs w:val="28"/>
        </w:rPr>
      </w:pPr>
      <w:r w:rsidRPr="003642D4">
        <w:rPr>
          <w:rFonts w:ascii="Times New Roman" w:hAnsi="Times New Roman" w:cs="Times New Roman"/>
          <w:sz w:val="28"/>
          <w:szCs w:val="28"/>
        </w:rPr>
        <w:t>Сформулювати висновки щодо доцільності використання фізичної культури як інтегративного засобу формування ключових компетентностей для життя дітей та молоді.</w:t>
      </w:r>
    </w:p>
    <w:p w14:paraId="7DD68C4C" w14:textId="77777777" w:rsidR="00B658DB" w:rsidRPr="00B658DB" w:rsidRDefault="00B658DB" w:rsidP="00B658DB">
      <w:pPr>
        <w:pStyle w:val="a7"/>
        <w:spacing w:after="0" w:line="360" w:lineRule="auto"/>
        <w:ind w:left="0"/>
        <w:jc w:val="right"/>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 xml:space="preserve">Таблиця 2.1. </w:t>
      </w:r>
    </w:p>
    <w:p w14:paraId="7844E36C" w14:textId="61A47983" w:rsidR="00B658DB" w:rsidRDefault="00B658DB" w:rsidP="00B658DB">
      <w:pPr>
        <w:pStyle w:val="a7"/>
        <w:spacing w:after="0" w:line="360" w:lineRule="auto"/>
        <w:ind w:left="0"/>
        <w:jc w:val="right"/>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 xml:space="preserve"> Алгоритм дослідження формування ключових компетентностей дітей та молоді засобами фізичної культури</w:t>
      </w:r>
    </w:p>
    <w:tbl>
      <w:tblPr>
        <w:tblStyle w:val="ac"/>
        <w:tblW w:w="9627" w:type="dxa"/>
        <w:tblLook w:val="04A0" w:firstRow="1" w:lastRow="0" w:firstColumn="1" w:lastColumn="0" w:noHBand="0" w:noVBand="1"/>
      </w:tblPr>
      <w:tblGrid>
        <w:gridCol w:w="3209"/>
        <w:gridCol w:w="3209"/>
        <w:gridCol w:w="3209"/>
      </w:tblGrid>
      <w:tr w:rsidR="006909C8" w14:paraId="2B42D9E7" w14:textId="77777777" w:rsidTr="006909C8">
        <w:tc>
          <w:tcPr>
            <w:tcW w:w="3209" w:type="dxa"/>
            <w:vAlign w:val="center"/>
          </w:tcPr>
          <w:p w14:paraId="31BC36D4" w14:textId="4AAA20A0" w:rsidR="006909C8" w:rsidRPr="006909C8" w:rsidRDefault="006909C8" w:rsidP="006909C8">
            <w:pPr>
              <w:pStyle w:val="a7"/>
              <w:ind w:left="0"/>
              <w:jc w:val="both"/>
              <w:outlineLvl w:val="1"/>
              <w:rPr>
                <w:rFonts w:ascii="Times New Roman" w:eastAsia="Times New Roman" w:hAnsi="Times New Roman" w:cs="Times New Roman"/>
                <w:b/>
                <w:bCs/>
                <w:kern w:val="0"/>
                <w:sz w:val="28"/>
                <w:szCs w:val="28"/>
                <w:lang w:eastAsia="uk-UA"/>
                <w14:ligatures w14:val="none"/>
              </w:rPr>
            </w:pPr>
            <w:bookmarkStart w:id="2" w:name="_Hlk216435968"/>
            <w:r w:rsidRPr="00B658DB">
              <w:rPr>
                <w:rFonts w:ascii="Times New Roman" w:eastAsia="Times New Roman" w:hAnsi="Times New Roman" w:cs="Times New Roman"/>
                <w:b/>
                <w:bCs/>
                <w:kern w:val="0"/>
                <w:sz w:val="28"/>
                <w:szCs w:val="28"/>
                <w:lang w:eastAsia="uk-UA"/>
                <w14:ligatures w14:val="none"/>
              </w:rPr>
              <w:t>Етап</w:t>
            </w:r>
          </w:p>
        </w:tc>
        <w:tc>
          <w:tcPr>
            <w:tcW w:w="3209" w:type="dxa"/>
            <w:vAlign w:val="center"/>
          </w:tcPr>
          <w:p w14:paraId="1C901E83" w14:textId="7BB274B6" w:rsidR="006909C8" w:rsidRPr="006909C8" w:rsidRDefault="006909C8" w:rsidP="006909C8">
            <w:pPr>
              <w:pStyle w:val="a7"/>
              <w:ind w:left="0"/>
              <w:jc w:val="both"/>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Зміст дій</w:t>
            </w:r>
          </w:p>
        </w:tc>
        <w:tc>
          <w:tcPr>
            <w:tcW w:w="3209" w:type="dxa"/>
            <w:vAlign w:val="center"/>
          </w:tcPr>
          <w:p w14:paraId="5FEF439B" w14:textId="08345B1D" w:rsidR="006909C8" w:rsidRPr="006909C8" w:rsidRDefault="006909C8" w:rsidP="006909C8">
            <w:pPr>
              <w:pStyle w:val="a7"/>
              <w:ind w:left="0"/>
              <w:jc w:val="both"/>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Очікуваний результат</w:t>
            </w:r>
          </w:p>
        </w:tc>
      </w:tr>
      <w:tr w:rsidR="006909C8" w14:paraId="0794F249" w14:textId="77777777" w:rsidTr="006909C8">
        <w:tc>
          <w:tcPr>
            <w:tcW w:w="3209" w:type="dxa"/>
            <w:vAlign w:val="center"/>
          </w:tcPr>
          <w:p w14:paraId="494FA1C2" w14:textId="43752620"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 xml:space="preserve">1. Підготовка і </w:t>
            </w:r>
            <w:r w:rsidR="00500D59">
              <w:rPr>
                <w:rFonts w:ascii="Times New Roman" w:eastAsia="Times New Roman" w:hAnsi="Times New Roman" w:cs="Times New Roman"/>
                <w:b/>
                <w:bCs/>
                <w:kern w:val="0"/>
                <w:sz w:val="28"/>
                <w:szCs w:val="28"/>
                <w:lang w:eastAsia="uk-UA"/>
                <w14:ligatures w14:val="none"/>
              </w:rPr>
              <w:t xml:space="preserve">оформлення </w:t>
            </w:r>
          </w:p>
        </w:tc>
        <w:tc>
          <w:tcPr>
            <w:tcW w:w="3209" w:type="dxa"/>
            <w:vAlign w:val="center"/>
          </w:tcPr>
          <w:p w14:paraId="0EFD6220" w14:textId="74D29973"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Формулювання мети, гіпотез, змінних; вибір методів вимірювання та статистичних критеріїв</w:t>
            </w:r>
          </w:p>
        </w:tc>
        <w:tc>
          <w:tcPr>
            <w:tcW w:w="3209" w:type="dxa"/>
            <w:vAlign w:val="center"/>
          </w:tcPr>
          <w:p w14:paraId="29AA2684" w14:textId="4E55C60A"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Визначені дослідницькі орієнтири та інструментарій</w:t>
            </w:r>
          </w:p>
        </w:tc>
      </w:tr>
      <w:tr w:rsidR="006909C8" w14:paraId="399FAEEE" w14:textId="77777777" w:rsidTr="006909C8">
        <w:tc>
          <w:tcPr>
            <w:tcW w:w="3209" w:type="dxa"/>
            <w:vAlign w:val="center"/>
          </w:tcPr>
          <w:p w14:paraId="788C7EB7" w14:textId="4B9B51D0"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2. Відбір контингенту</w:t>
            </w:r>
          </w:p>
        </w:tc>
        <w:tc>
          <w:tcPr>
            <w:tcW w:w="3209" w:type="dxa"/>
            <w:vAlign w:val="center"/>
          </w:tcPr>
          <w:p w14:paraId="40E61D67" w14:textId="209E6CC9"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Розподіл учнів на експериментальну та контрольну групи; характеристика за віком, статтю, станом здоров’я, рівнем фізичної підготовленості</w:t>
            </w:r>
          </w:p>
        </w:tc>
        <w:tc>
          <w:tcPr>
            <w:tcW w:w="3209" w:type="dxa"/>
            <w:vAlign w:val="center"/>
          </w:tcPr>
          <w:p w14:paraId="5702DA0C" w14:textId="78C014C9"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Сформовані групи для дослідження</w:t>
            </w:r>
          </w:p>
        </w:tc>
      </w:tr>
      <w:tr w:rsidR="006909C8" w14:paraId="5DFE4B31" w14:textId="77777777" w:rsidTr="006909C8">
        <w:tc>
          <w:tcPr>
            <w:tcW w:w="3209" w:type="dxa"/>
            <w:vAlign w:val="center"/>
          </w:tcPr>
          <w:p w14:paraId="553F896B" w14:textId="7F977E0C"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3. Інструментарій та апаратура</w:t>
            </w:r>
          </w:p>
        </w:tc>
        <w:tc>
          <w:tcPr>
            <w:tcW w:w="3209" w:type="dxa"/>
            <w:vAlign w:val="center"/>
          </w:tcPr>
          <w:p w14:paraId="0187A9ED" w14:textId="71CB9E19"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Використання антропометрії, функціональної діагностики, анкетування, педагогічного спостереження; опис обладнання</w:t>
            </w:r>
          </w:p>
        </w:tc>
        <w:tc>
          <w:tcPr>
            <w:tcW w:w="3209" w:type="dxa"/>
            <w:vAlign w:val="center"/>
          </w:tcPr>
          <w:p w14:paraId="4C8E8F03" w14:textId="2B7D1C25"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Надійний набір методів та засобів вимірювання</w:t>
            </w:r>
          </w:p>
        </w:tc>
      </w:tr>
      <w:tr w:rsidR="006909C8" w14:paraId="4D84936D" w14:textId="77777777" w:rsidTr="006909C8">
        <w:tc>
          <w:tcPr>
            <w:tcW w:w="3209" w:type="dxa"/>
            <w:vAlign w:val="center"/>
          </w:tcPr>
          <w:p w14:paraId="7161CEA7" w14:textId="72189CA7"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4. Констатувальний етап</w:t>
            </w:r>
          </w:p>
        </w:tc>
        <w:tc>
          <w:tcPr>
            <w:tcW w:w="3209" w:type="dxa"/>
            <w:vAlign w:val="center"/>
          </w:tcPr>
          <w:p w14:paraId="5041E317" w14:textId="353EADA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Визначення початкового рівня компетентностей та фізичної підготовленості; статистична обробка даних</w:t>
            </w:r>
          </w:p>
        </w:tc>
        <w:tc>
          <w:tcPr>
            <w:tcW w:w="3209" w:type="dxa"/>
            <w:vAlign w:val="center"/>
          </w:tcPr>
          <w:p w14:paraId="0AB1BE1A" w14:textId="4097AFD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Базові профілі учнів, вихідні показники</w:t>
            </w:r>
          </w:p>
        </w:tc>
      </w:tr>
      <w:tr w:rsidR="006909C8" w14:paraId="69D5B25F" w14:textId="77777777" w:rsidTr="006909C8">
        <w:tc>
          <w:tcPr>
            <w:tcW w:w="3209" w:type="dxa"/>
            <w:vAlign w:val="center"/>
          </w:tcPr>
          <w:p w14:paraId="239541BF" w14:textId="4628C73E"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5. Пошуковий етап</w:t>
            </w:r>
          </w:p>
        </w:tc>
        <w:tc>
          <w:tcPr>
            <w:tcW w:w="3209" w:type="dxa"/>
            <w:vAlign w:val="center"/>
          </w:tcPr>
          <w:p w14:paraId="30081015" w14:textId="25708279"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Апробація різних методик (ігрові вправи, командні завдання, комплекси із самоконтролем); відбір найефективніших</w:t>
            </w:r>
          </w:p>
        </w:tc>
        <w:tc>
          <w:tcPr>
            <w:tcW w:w="3209" w:type="dxa"/>
            <w:vAlign w:val="center"/>
          </w:tcPr>
          <w:p w14:paraId="405DCB59" w14:textId="684A137A"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Визначені оптимальні засоби формування компетентностей</w:t>
            </w:r>
          </w:p>
        </w:tc>
      </w:tr>
      <w:tr w:rsidR="006909C8" w14:paraId="0901F620" w14:textId="77777777" w:rsidTr="006909C8">
        <w:tc>
          <w:tcPr>
            <w:tcW w:w="3209" w:type="dxa"/>
            <w:vAlign w:val="center"/>
          </w:tcPr>
          <w:p w14:paraId="1D3603BB" w14:textId="2B4BCD11"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6. Проєктування програми</w:t>
            </w:r>
          </w:p>
        </w:tc>
        <w:tc>
          <w:tcPr>
            <w:tcW w:w="3209" w:type="dxa"/>
            <w:vAlign w:val="center"/>
          </w:tcPr>
          <w:p w14:paraId="3C39DD4C" w14:textId="1606DBCC"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Розробка експериментальної програми занять із фізичної культури, інтеграція соціальних та ціннісних компонентів</w:t>
            </w:r>
          </w:p>
        </w:tc>
        <w:tc>
          <w:tcPr>
            <w:tcW w:w="3209" w:type="dxa"/>
            <w:vAlign w:val="center"/>
          </w:tcPr>
          <w:p w14:paraId="12EB8793" w14:textId="202AD3B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Структурована програма для формувального етапу</w:t>
            </w:r>
          </w:p>
        </w:tc>
      </w:tr>
      <w:tr w:rsidR="006909C8" w14:paraId="6F5BBE46" w14:textId="77777777" w:rsidTr="006909C8">
        <w:tc>
          <w:tcPr>
            <w:tcW w:w="3209" w:type="dxa"/>
            <w:vAlign w:val="center"/>
          </w:tcPr>
          <w:p w14:paraId="0151CCA3" w14:textId="2D9F8642"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7. Формувальний етап</w:t>
            </w:r>
          </w:p>
        </w:tc>
        <w:tc>
          <w:tcPr>
            <w:tcW w:w="3209" w:type="dxa"/>
            <w:vAlign w:val="center"/>
          </w:tcPr>
          <w:p w14:paraId="3A244130" w14:textId="5BEE4B25"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Впровадження програми в експериментальній групі; контрольна група займається традиційно</w:t>
            </w:r>
          </w:p>
        </w:tc>
        <w:tc>
          <w:tcPr>
            <w:tcW w:w="3209" w:type="dxa"/>
            <w:vAlign w:val="center"/>
          </w:tcPr>
          <w:p w14:paraId="1BE59C37" w14:textId="5FC5BAFB"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Реалізація експериментального фактора</w:t>
            </w:r>
          </w:p>
        </w:tc>
      </w:tr>
      <w:tr w:rsidR="006909C8" w14:paraId="7B7F11AC" w14:textId="77777777" w:rsidTr="006909C8">
        <w:tc>
          <w:tcPr>
            <w:tcW w:w="3209" w:type="dxa"/>
            <w:vAlign w:val="center"/>
          </w:tcPr>
          <w:p w14:paraId="39B2DB37" w14:textId="54D5F915"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8. Моніторинг і фінальна діагностика</w:t>
            </w:r>
          </w:p>
        </w:tc>
        <w:tc>
          <w:tcPr>
            <w:tcW w:w="3209" w:type="dxa"/>
            <w:vAlign w:val="center"/>
          </w:tcPr>
          <w:p w14:paraId="1D90A9D2" w14:textId="2FC16F6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Повторне тестування; статистичний аналіз змін; порівняння між групами</w:t>
            </w:r>
          </w:p>
        </w:tc>
        <w:tc>
          <w:tcPr>
            <w:tcW w:w="3209" w:type="dxa"/>
            <w:vAlign w:val="center"/>
          </w:tcPr>
          <w:p w14:paraId="51CF92C9" w14:textId="2ADA7A1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Виявлені достовірні відмінності та ефекти</w:t>
            </w:r>
          </w:p>
        </w:tc>
      </w:tr>
      <w:tr w:rsidR="006909C8" w14:paraId="321B7D51" w14:textId="77777777" w:rsidTr="006909C8">
        <w:tc>
          <w:tcPr>
            <w:tcW w:w="3209" w:type="dxa"/>
            <w:vAlign w:val="center"/>
          </w:tcPr>
          <w:p w14:paraId="3E0539A4" w14:textId="63A35614"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9. Інтерпретація результатів</w:t>
            </w:r>
          </w:p>
        </w:tc>
        <w:tc>
          <w:tcPr>
            <w:tcW w:w="3209" w:type="dxa"/>
            <w:vAlign w:val="center"/>
          </w:tcPr>
          <w:p w14:paraId="69812304" w14:textId="0C2A2C50"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Пояснення механізму дії програми; зіставлення з іншими дослідженнями</w:t>
            </w:r>
          </w:p>
        </w:tc>
        <w:tc>
          <w:tcPr>
            <w:tcW w:w="3209" w:type="dxa"/>
            <w:vAlign w:val="center"/>
          </w:tcPr>
          <w:p w14:paraId="1A293383" w14:textId="48F2B3E2"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Наукове обґрунтування ефективності програми</w:t>
            </w:r>
          </w:p>
        </w:tc>
      </w:tr>
      <w:tr w:rsidR="006909C8" w14:paraId="47E0FADE" w14:textId="77777777" w:rsidTr="006909C8">
        <w:tc>
          <w:tcPr>
            <w:tcW w:w="3209" w:type="dxa"/>
            <w:vAlign w:val="center"/>
          </w:tcPr>
          <w:p w14:paraId="54171D30" w14:textId="1D04EB18" w:rsidR="006909C8" w:rsidRPr="006909C8" w:rsidRDefault="006909C8" w:rsidP="006909C8">
            <w:pPr>
              <w:pStyle w:val="a7"/>
              <w:ind w:left="0"/>
              <w:outlineLvl w:val="1"/>
              <w:rPr>
                <w:rFonts w:ascii="Times New Roman" w:eastAsia="Times New Roman" w:hAnsi="Times New Roman" w:cs="Times New Roman"/>
                <w:b/>
                <w:bCs/>
                <w:kern w:val="0"/>
                <w:sz w:val="28"/>
                <w:szCs w:val="28"/>
                <w:lang w:eastAsia="uk-UA"/>
                <w14:ligatures w14:val="none"/>
              </w:rPr>
            </w:pPr>
            <w:r w:rsidRPr="00B658DB">
              <w:rPr>
                <w:rFonts w:ascii="Times New Roman" w:eastAsia="Times New Roman" w:hAnsi="Times New Roman" w:cs="Times New Roman"/>
                <w:b/>
                <w:bCs/>
                <w:kern w:val="0"/>
                <w:sz w:val="28"/>
                <w:szCs w:val="28"/>
                <w:lang w:eastAsia="uk-UA"/>
                <w14:ligatures w14:val="none"/>
              </w:rPr>
              <w:t>10. Методичне впровадження</w:t>
            </w:r>
          </w:p>
        </w:tc>
        <w:tc>
          <w:tcPr>
            <w:tcW w:w="3209" w:type="dxa"/>
            <w:vAlign w:val="center"/>
          </w:tcPr>
          <w:p w14:paraId="15C7AF67" w14:textId="60BBC664"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Розробка рекомендацій для уроків і позаурочної роботи; приклади вправ і комплексів</w:t>
            </w:r>
          </w:p>
        </w:tc>
        <w:tc>
          <w:tcPr>
            <w:tcW w:w="3209" w:type="dxa"/>
            <w:vAlign w:val="center"/>
          </w:tcPr>
          <w:p w14:paraId="28A0CAA7" w14:textId="1EB6DFE5" w:rsidR="006909C8" w:rsidRPr="006909C8" w:rsidRDefault="006909C8" w:rsidP="006909C8">
            <w:pPr>
              <w:pStyle w:val="a7"/>
              <w:ind w:left="0"/>
              <w:outlineLvl w:val="1"/>
              <w:rPr>
                <w:rFonts w:ascii="Times New Roman" w:eastAsia="Times New Roman" w:hAnsi="Times New Roman" w:cs="Times New Roman"/>
                <w:kern w:val="0"/>
                <w:sz w:val="28"/>
                <w:szCs w:val="28"/>
                <w:lang w:eastAsia="uk-UA"/>
                <w14:ligatures w14:val="none"/>
              </w:rPr>
            </w:pPr>
            <w:r w:rsidRPr="00B658DB">
              <w:rPr>
                <w:rFonts w:ascii="Times New Roman" w:eastAsia="Times New Roman" w:hAnsi="Times New Roman" w:cs="Times New Roman"/>
                <w:kern w:val="0"/>
                <w:sz w:val="28"/>
                <w:szCs w:val="28"/>
                <w:lang w:eastAsia="uk-UA"/>
                <w14:ligatures w14:val="none"/>
              </w:rPr>
              <w:t>Практичні матеріали для педагогів та тренерів</w:t>
            </w:r>
          </w:p>
        </w:tc>
      </w:tr>
      <w:bookmarkEnd w:id="2"/>
    </w:tbl>
    <w:p w14:paraId="3F0C7673" w14:textId="77777777" w:rsidR="006909C8" w:rsidRPr="00D5227C" w:rsidRDefault="006909C8" w:rsidP="00D5227C">
      <w:pPr>
        <w:pStyle w:val="a7"/>
        <w:spacing w:after="0" w:line="360" w:lineRule="auto"/>
        <w:ind w:left="0" w:firstLine="709"/>
        <w:jc w:val="both"/>
        <w:rPr>
          <w:rFonts w:ascii="Times New Roman" w:eastAsia="Times New Roman" w:hAnsi="Times New Roman" w:cs="Times New Roman"/>
          <w:kern w:val="0"/>
          <w:sz w:val="28"/>
          <w:szCs w:val="28"/>
          <w:lang w:eastAsia="uk-UA"/>
          <w14:ligatures w14:val="none"/>
        </w:rPr>
      </w:pPr>
    </w:p>
    <w:p w14:paraId="5412C9C2" w14:textId="7B86C76D" w:rsidR="00B658DB" w:rsidRDefault="00B658DB"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3AAD7744" w14:textId="77777777" w:rsidR="00F33D95" w:rsidRDefault="00F33D95"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470FF970" w14:textId="77777777" w:rsidR="00F33D95" w:rsidRPr="00D5227C" w:rsidRDefault="00F33D95"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385B7EF1" w14:textId="77777777" w:rsidR="006909C8" w:rsidRPr="00D5227C" w:rsidRDefault="006909C8"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F198360" w14:textId="77777777" w:rsidR="0055670F" w:rsidRDefault="0055670F" w:rsidP="0055670F">
      <w:pPr>
        <w:spacing w:after="0" w:line="360" w:lineRule="auto"/>
        <w:ind w:firstLine="709"/>
        <w:jc w:val="right"/>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Таблиця</w:t>
      </w:r>
      <w:r>
        <w:rPr>
          <w:rFonts w:ascii="Times New Roman" w:eastAsia="Times New Roman" w:hAnsi="Times New Roman" w:cs="Times New Roman"/>
          <w:b/>
          <w:bCs/>
          <w:kern w:val="0"/>
          <w:sz w:val="28"/>
          <w:szCs w:val="28"/>
          <w:lang w:eastAsia="uk-UA"/>
          <w14:ligatures w14:val="none"/>
        </w:rPr>
        <w:t xml:space="preserve"> 2</w:t>
      </w:r>
      <w:r w:rsidRPr="0055670F">
        <w:rPr>
          <w:rFonts w:ascii="Times New Roman" w:eastAsia="Times New Roman" w:hAnsi="Times New Roman" w:cs="Times New Roman"/>
          <w:b/>
          <w:bCs/>
          <w:kern w:val="0"/>
          <w:sz w:val="28"/>
          <w:szCs w:val="28"/>
          <w:lang w:eastAsia="uk-UA"/>
          <w14:ligatures w14:val="none"/>
        </w:rPr>
        <w:t>.</w:t>
      </w:r>
      <w:r>
        <w:rPr>
          <w:rFonts w:ascii="Times New Roman" w:eastAsia="Times New Roman" w:hAnsi="Times New Roman" w:cs="Times New Roman"/>
          <w:b/>
          <w:bCs/>
          <w:kern w:val="0"/>
          <w:sz w:val="28"/>
          <w:szCs w:val="28"/>
          <w:lang w:eastAsia="uk-UA"/>
          <w14:ligatures w14:val="none"/>
        </w:rPr>
        <w:t>2.</w:t>
      </w:r>
      <w:r w:rsidRPr="0055670F">
        <w:rPr>
          <w:rFonts w:ascii="Times New Roman" w:eastAsia="Times New Roman" w:hAnsi="Times New Roman" w:cs="Times New Roman"/>
          <w:b/>
          <w:bCs/>
          <w:kern w:val="0"/>
          <w:sz w:val="28"/>
          <w:szCs w:val="28"/>
          <w:lang w:eastAsia="uk-UA"/>
          <w14:ligatures w14:val="none"/>
        </w:rPr>
        <w:t xml:space="preserve"> </w:t>
      </w:r>
    </w:p>
    <w:p w14:paraId="2C8B5095" w14:textId="5C818007" w:rsidR="0055670F" w:rsidRDefault="0055670F" w:rsidP="0055670F">
      <w:pPr>
        <w:spacing w:after="0" w:line="360" w:lineRule="auto"/>
        <w:ind w:firstLine="709"/>
        <w:jc w:val="right"/>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Характеристика контингенту учнів, залучених до дослідження</w:t>
      </w:r>
    </w:p>
    <w:tbl>
      <w:tblPr>
        <w:tblStyle w:val="ac"/>
        <w:tblW w:w="9627" w:type="dxa"/>
        <w:tblLook w:val="04A0" w:firstRow="1" w:lastRow="0" w:firstColumn="1" w:lastColumn="0" w:noHBand="0" w:noVBand="1"/>
      </w:tblPr>
      <w:tblGrid>
        <w:gridCol w:w="3209"/>
        <w:gridCol w:w="3209"/>
        <w:gridCol w:w="3209"/>
      </w:tblGrid>
      <w:tr w:rsidR="0055670F" w14:paraId="2D0151B4" w14:textId="77777777" w:rsidTr="0055670F">
        <w:tc>
          <w:tcPr>
            <w:tcW w:w="3209" w:type="dxa"/>
            <w:vAlign w:val="center"/>
          </w:tcPr>
          <w:p w14:paraId="4749FDC6" w14:textId="1AB4A5D2"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Показники</w:t>
            </w:r>
          </w:p>
        </w:tc>
        <w:tc>
          <w:tcPr>
            <w:tcW w:w="3209" w:type="dxa"/>
            <w:vAlign w:val="center"/>
          </w:tcPr>
          <w:p w14:paraId="7C99627A" w14:textId="1F4A2349"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Експериментальна група (Ізмаїльський ліцей №1)</w:t>
            </w:r>
          </w:p>
        </w:tc>
        <w:tc>
          <w:tcPr>
            <w:tcW w:w="3209" w:type="dxa"/>
            <w:vAlign w:val="center"/>
          </w:tcPr>
          <w:p w14:paraId="2363E273" w14:textId="7A38719F"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Контрольна група (Ізмаїльський ліцей «Політехнічний»)</w:t>
            </w:r>
          </w:p>
        </w:tc>
      </w:tr>
      <w:tr w:rsidR="0055670F" w14:paraId="17A87B8E" w14:textId="77777777" w:rsidTr="0055670F">
        <w:tc>
          <w:tcPr>
            <w:tcW w:w="3209" w:type="dxa"/>
            <w:vAlign w:val="center"/>
          </w:tcPr>
          <w:p w14:paraId="0F37ABF0" w14:textId="626BD340"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Кількість учнів</w:t>
            </w:r>
          </w:p>
        </w:tc>
        <w:tc>
          <w:tcPr>
            <w:tcW w:w="3209" w:type="dxa"/>
            <w:vAlign w:val="center"/>
          </w:tcPr>
          <w:p w14:paraId="65CBDBCB" w14:textId="5D942D11"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30</w:t>
            </w:r>
          </w:p>
        </w:tc>
        <w:tc>
          <w:tcPr>
            <w:tcW w:w="3209" w:type="dxa"/>
            <w:vAlign w:val="center"/>
          </w:tcPr>
          <w:p w14:paraId="58BBF122" w14:textId="1891D7D2" w:rsid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30</w:t>
            </w:r>
          </w:p>
        </w:tc>
      </w:tr>
      <w:tr w:rsidR="0055670F" w14:paraId="39A2404C" w14:textId="77777777" w:rsidTr="0055670F">
        <w:tc>
          <w:tcPr>
            <w:tcW w:w="3209" w:type="dxa"/>
            <w:vAlign w:val="center"/>
          </w:tcPr>
          <w:p w14:paraId="0B1BAA49" w14:textId="20896C38" w:rsidR="0055670F" w:rsidRP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Віковий діапазон</w:t>
            </w:r>
          </w:p>
        </w:tc>
        <w:tc>
          <w:tcPr>
            <w:tcW w:w="3209" w:type="dxa"/>
            <w:vAlign w:val="center"/>
          </w:tcPr>
          <w:p w14:paraId="3F606506" w14:textId="53095431"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15–17 років (9–11 класи)</w:t>
            </w:r>
          </w:p>
        </w:tc>
        <w:tc>
          <w:tcPr>
            <w:tcW w:w="3209" w:type="dxa"/>
            <w:vAlign w:val="center"/>
          </w:tcPr>
          <w:p w14:paraId="70105AFD" w14:textId="27EFD051"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15–17 років (9–11 класи)</w:t>
            </w:r>
          </w:p>
        </w:tc>
      </w:tr>
      <w:tr w:rsidR="0055670F" w14:paraId="19BEAEE9" w14:textId="77777777" w:rsidTr="0055670F">
        <w:tc>
          <w:tcPr>
            <w:tcW w:w="3209" w:type="dxa"/>
            <w:vAlign w:val="center"/>
          </w:tcPr>
          <w:p w14:paraId="1174287D" w14:textId="4348D7B8" w:rsidR="0055670F" w:rsidRP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Стать</w:t>
            </w:r>
          </w:p>
        </w:tc>
        <w:tc>
          <w:tcPr>
            <w:tcW w:w="3209" w:type="dxa"/>
            <w:vAlign w:val="center"/>
          </w:tcPr>
          <w:p w14:paraId="3041F098" w14:textId="5C8874B9"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16 хлопців, 14 дівчат</w:t>
            </w:r>
          </w:p>
        </w:tc>
        <w:tc>
          <w:tcPr>
            <w:tcW w:w="3209" w:type="dxa"/>
            <w:vAlign w:val="center"/>
          </w:tcPr>
          <w:p w14:paraId="6CB7BEFF" w14:textId="79F2D6F6"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15 хлопців, 15 дівчат</w:t>
            </w:r>
          </w:p>
        </w:tc>
      </w:tr>
      <w:tr w:rsidR="0055670F" w14:paraId="6679612B" w14:textId="77777777" w:rsidTr="0055670F">
        <w:tc>
          <w:tcPr>
            <w:tcW w:w="3209" w:type="dxa"/>
            <w:vAlign w:val="center"/>
          </w:tcPr>
          <w:p w14:paraId="220C7E01" w14:textId="5991ACCD" w:rsidR="0055670F" w:rsidRP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Стан здоров’я</w:t>
            </w:r>
          </w:p>
        </w:tc>
        <w:tc>
          <w:tcPr>
            <w:tcW w:w="3209" w:type="dxa"/>
            <w:vAlign w:val="center"/>
          </w:tcPr>
          <w:p w14:paraId="544AABC0" w14:textId="449F09D1"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без медичних протипоказань, середній рівень</w:t>
            </w:r>
          </w:p>
        </w:tc>
        <w:tc>
          <w:tcPr>
            <w:tcW w:w="3209" w:type="dxa"/>
            <w:vAlign w:val="center"/>
          </w:tcPr>
          <w:p w14:paraId="4FABD837" w14:textId="24486C7F"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без медичних протипоказань, середній рівень</w:t>
            </w:r>
          </w:p>
        </w:tc>
      </w:tr>
      <w:tr w:rsidR="0055670F" w14:paraId="32845E1E" w14:textId="77777777" w:rsidTr="0055670F">
        <w:tc>
          <w:tcPr>
            <w:tcW w:w="3209" w:type="dxa"/>
            <w:vAlign w:val="center"/>
          </w:tcPr>
          <w:p w14:paraId="3E3068DE" w14:textId="1B1B6830" w:rsidR="0055670F" w:rsidRP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Фізичний розвиток</w:t>
            </w:r>
          </w:p>
        </w:tc>
        <w:tc>
          <w:tcPr>
            <w:tcW w:w="3209" w:type="dxa"/>
            <w:vAlign w:val="center"/>
          </w:tcPr>
          <w:p w14:paraId="6233E549" w14:textId="0578B143"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середні показники зросту та ваги, ІМТ у межах норми</w:t>
            </w:r>
          </w:p>
        </w:tc>
        <w:tc>
          <w:tcPr>
            <w:tcW w:w="3209" w:type="dxa"/>
            <w:vAlign w:val="center"/>
          </w:tcPr>
          <w:p w14:paraId="7BF01D26" w14:textId="0235172F"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середні показники зросту та ваги, ІМТ у межах норми</w:t>
            </w:r>
          </w:p>
        </w:tc>
      </w:tr>
      <w:tr w:rsidR="0055670F" w14:paraId="13B92447" w14:textId="77777777" w:rsidTr="0055670F">
        <w:tc>
          <w:tcPr>
            <w:tcW w:w="3209" w:type="dxa"/>
            <w:vAlign w:val="center"/>
          </w:tcPr>
          <w:p w14:paraId="1C1D4A26" w14:textId="40B17529" w:rsidR="0055670F" w:rsidRPr="0055670F" w:rsidRDefault="0055670F" w:rsidP="0055670F">
            <w:pPr>
              <w:spacing w:line="360" w:lineRule="auto"/>
              <w:rPr>
                <w:rFonts w:ascii="Times New Roman" w:eastAsia="Times New Roman" w:hAnsi="Times New Roman" w:cs="Times New Roman"/>
                <w:b/>
                <w:bCs/>
                <w:kern w:val="0"/>
                <w:sz w:val="28"/>
                <w:szCs w:val="28"/>
                <w:lang w:eastAsia="uk-UA"/>
                <w14:ligatures w14:val="none"/>
              </w:rPr>
            </w:pPr>
            <w:r w:rsidRPr="0055670F">
              <w:rPr>
                <w:rFonts w:ascii="Times New Roman" w:eastAsia="Times New Roman" w:hAnsi="Times New Roman" w:cs="Times New Roman"/>
                <w:b/>
                <w:bCs/>
                <w:kern w:val="0"/>
                <w:sz w:val="28"/>
                <w:szCs w:val="28"/>
                <w:lang w:eastAsia="uk-UA"/>
                <w14:ligatures w14:val="none"/>
              </w:rPr>
              <w:t>Фізична підготовленість</w:t>
            </w:r>
          </w:p>
        </w:tc>
        <w:tc>
          <w:tcPr>
            <w:tcW w:w="3209" w:type="dxa"/>
            <w:vAlign w:val="center"/>
          </w:tcPr>
          <w:p w14:paraId="2AB242C9" w14:textId="72E876AA"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різнорівнева, визначена за результатами тестів (біг, стрибки, силові вправи)</w:t>
            </w:r>
          </w:p>
        </w:tc>
        <w:tc>
          <w:tcPr>
            <w:tcW w:w="3209" w:type="dxa"/>
            <w:vAlign w:val="center"/>
          </w:tcPr>
          <w:p w14:paraId="13B8EE97" w14:textId="5B1D509E" w:rsidR="0055670F" w:rsidRPr="0055670F" w:rsidRDefault="0055670F" w:rsidP="0055670F">
            <w:pPr>
              <w:spacing w:line="360" w:lineRule="auto"/>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різнорівнева, визначена за результатами тестів (біг, стрибки, силові вправи)</w:t>
            </w:r>
          </w:p>
        </w:tc>
      </w:tr>
    </w:tbl>
    <w:p w14:paraId="34BE843B" w14:textId="77777777" w:rsidR="0055670F" w:rsidRPr="0055670F" w:rsidRDefault="0055670F" w:rsidP="0055670F">
      <w:pPr>
        <w:spacing w:after="0" w:line="360" w:lineRule="auto"/>
        <w:ind w:firstLine="709"/>
        <w:jc w:val="both"/>
        <w:rPr>
          <w:rFonts w:ascii="Times New Roman" w:eastAsia="Times New Roman" w:hAnsi="Times New Roman" w:cs="Times New Roman"/>
          <w:b/>
          <w:bCs/>
          <w:kern w:val="0"/>
          <w:sz w:val="28"/>
          <w:szCs w:val="28"/>
          <w:lang w:eastAsia="uk-UA"/>
          <w14:ligatures w14:val="none"/>
        </w:rPr>
      </w:pPr>
    </w:p>
    <w:p w14:paraId="2B25CE98" w14:textId="77777777" w:rsidR="00B33803" w:rsidRDefault="0055670F"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 xml:space="preserve">У ході дослідження було встановлено, що експериментальна та контрольна групи учнів мали приблизно однакові характеристики за основними показниками. Зокрема, обидві групи були рівними за віковим діапазоном (15–17 років), статевим складом (співвідношення хлопців і дівчат було збалансованим), а також за середніми показниками фізичного розвитку та фізичної підготовленості (зріст, вага, індекс маси тіла, результати бігових та силових тестів знаходилися у межах статистично незначущих відмінностей). </w:t>
      </w:r>
    </w:p>
    <w:p w14:paraId="0EDB91F6" w14:textId="00E9F9EE" w:rsidR="006909C8" w:rsidRPr="00D5227C" w:rsidRDefault="0055670F" w:rsidP="00D5227C">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55670F">
        <w:rPr>
          <w:rFonts w:ascii="Times New Roman" w:eastAsia="Times New Roman" w:hAnsi="Times New Roman" w:cs="Times New Roman"/>
          <w:kern w:val="0"/>
          <w:sz w:val="28"/>
          <w:szCs w:val="28"/>
          <w:lang w:eastAsia="uk-UA"/>
          <w14:ligatures w14:val="none"/>
        </w:rPr>
        <w:t>Така рівність вихідних даних забезпечує коректність порівняння результатів експерименту, дозволяє об’єктивно оцінити вплив розробленої програми занять на формування ключових компетентностей та виключає вплив сторонніх чинників, пов’язаних із різницею у фізичному розвитку чи стані здоров’я учнів.</w:t>
      </w:r>
      <w:r>
        <w:rPr>
          <w:rFonts w:ascii="Times New Roman" w:eastAsia="Times New Roman" w:hAnsi="Times New Roman" w:cs="Times New Roman"/>
          <w:kern w:val="0"/>
          <w:sz w:val="28"/>
          <w:szCs w:val="28"/>
          <w:lang w:eastAsia="uk-UA"/>
          <w14:ligatures w14:val="none"/>
        </w:rPr>
        <w:t xml:space="preserve"> </w:t>
      </w:r>
    </w:p>
    <w:p w14:paraId="4327D42F" w14:textId="77777777" w:rsidR="00653481" w:rsidRDefault="0055670F" w:rsidP="00653481">
      <w:pPr>
        <w:spacing w:after="0" w:line="360" w:lineRule="auto"/>
        <w:ind w:firstLine="709"/>
        <w:jc w:val="right"/>
        <w:rPr>
          <w:rFonts w:ascii="Times New Roman" w:hAnsi="Times New Roman" w:cs="Times New Roman"/>
          <w:b/>
          <w:bCs/>
          <w:sz w:val="28"/>
          <w:szCs w:val="28"/>
        </w:rPr>
      </w:pPr>
      <w:r w:rsidRPr="0055670F">
        <w:rPr>
          <w:rFonts w:ascii="Times New Roman" w:hAnsi="Times New Roman" w:cs="Times New Roman"/>
          <w:b/>
          <w:bCs/>
          <w:sz w:val="28"/>
          <w:szCs w:val="28"/>
        </w:rPr>
        <w:t>Таблиця</w:t>
      </w:r>
      <w:r>
        <w:rPr>
          <w:rFonts w:ascii="Times New Roman" w:hAnsi="Times New Roman" w:cs="Times New Roman"/>
          <w:b/>
          <w:bCs/>
          <w:sz w:val="28"/>
          <w:szCs w:val="28"/>
        </w:rPr>
        <w:t xml:space="preserve"> 2.3.</w:t>
      </w:r>
      <w:r w:rsidRPr="0055670F">
        <w:rPr>
          <w:rFonts w:ascii="Times New Roman" w:hAnsi="Times New Roman" w:cs="Times New Roman"/>
          <w:b/>
          <w:bCs/>
          <w:sz w:val="28"/>
          <w:szCs w:val="28"/>
        </w:rPr>
        <w:t xml:space="preserve"> </w:t>
      </w:r>
    </w:p>
    <w:p w14:paraId="3D3FB6C5" w14:textId="78D5F513" w:rsidR="0055670F" w:rsidRDefault="0055670F" w:rsidP="00653481">
      <w:pPr>
        <w:spacing w:after="0" w:line="360" w:lineRule="auto"/>
        <w:ind w:firstLine="709"/>
        <w:jc w:val="right"/>
        <w:rPr>
          <w:rFonts w:ascii="Times New Roman" w:hAnsi="Times New Roman" w:cs="Times New Roman"/>
          <w:b/>
          <w:bCs/>
          <w:sz w:val="28"/>
          <w:szCs w:val="28"/>
        </w:rPr>
      </w:pPr>
      <w:r w:rsidRPr="0055670F">
        <w:rPr>
          <w:rFonts w:ascii="Times New Roman" w:hAnsi="Times New Roman" w:cs="Times New Roman"/>
          <w:b/>
          <w:bCs/>
          <w:sz w:val="28"/>
          <w:szCs w:val="28"/>
        </w:rPr>
        <w:t>Середні фізичні показники учнів 9–11 класів (експериментальна та контрольна групи)</w:t>
      </w:r>
    </w:p>
    <w:tbl>
      <w:tblPr>
        <w:tblStyle w:val="ac"/>
        <w:tblW w:w="10059" w:type="dxa"/>
        <w:tblLook w:val="04A0" w:firstRow="1" w:lastRow="0" w:firstColumn="1" w:lastColumn="0" w:noHBand="0" w:noVBand="1"/>
      </w:tblPr>
      <w:tblGrid>
        <w:gridCol w:w="5098"/>
        <w:gridCol w:w="2693"/>
        <w:gridCol w:w="2268"/>
      </w:tblGrid>
      <w:tr w:rsidR="0055670F" w14:paraId="214E2974" w14:textId="77777777" w:rsidTr="0055670F">
        <w:tc>
          <w:tcPr>
            <w:tcW w:w="5098" w:type="dxa"/>
            <w:vAlign w:val="center"/>
          </w:tcPr>
          <w:p w14:paraId="1A121A8B" w14:textId="7E6C481C"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Показники</w:t>
            </w:r>
          </w:p>
        </w:tc>
        <w:tc>
          <w:tcPr>
            <w:tcW w:w="2693" w:type="dxa"/>
            <w:vAlign w:val="center"/>
          </w:tcPr>
          <w:p w14:paraId="43910FED" w14:textId="1B175163"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Експериментальна група (n=30)</w:t>
            </w:r>
          </w:p>
        </w:tc>
        <w:tc>
          <w:tcPr>
            <w:tcW w:w="2268" w:type="dxa"/>
            <w:vAlign w:val="center"/>
          </w:tcPr>
          <w:p w14:paraId="2F1CD13D" w14:textId="6899F624"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Контрольна група (n=30)</w:t>
            </w:r>
          </w:p>
        </w:tc>
      </w:tr>
      <w:tr w:rsidR="0055670F" w14:paraId="0A51822A" w14:textId="77777777" w:rsidTr="0055670F">
        <w:tc>
          <w:tcPr>
            <w:tcW w:w="5098" w:type="dxa"/>
            <w:vAlign w:val="center"/>
          </w:tcPr>
          <w:p w14:paraId="65DF70DF" w14:textId="75849F3D"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Середній зріст (см)</w:t>
            </w:r>
          </w:p>
        </w:tc>
        <w:tc>
          <w:tcPr>
            <w:tcW w:w="2693" w:type="dxa"/>
            <w:vAlign w:val="center"/>
          </w:tcPr>
          <w:p w14:paraId="47FA112C" w14:textId="7BDDD108"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sz w:val="28"/>
                <w:szCs w:val="28"/>
              </w:rPr>
              <w:t>168,4 ± 5,7</w:t>
            </w:r>
          </w:p>
        </w:tc>
        <w:tc>
          <w:tcPr>
            <w:tcW w:w="2268" w:type="dxa"/>
            <w:vAlign w:val="center"/>
          </w:tcPr>
          <w:p w14:paraId="5F71AFFB" w14:textId="07A91313" w:rsid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sz w:val="28"/>
                <w:szCs w:val="28"/>
              </w:rPr>
              <w:t>167,9 ± 6,1</w:t>
            </w:r>
          </w:p>
        </w:tc>
      </w:tr>
      <w:tr w:rsidR="0055670F" w14:paraId="1DABAF67" w14:textId="77777777" w:rsidTr="0055670F">
        <w:tc>
          <w:tcPr>
            <w:tcW w:w="5098" w:type="dxa"/>
            <w:vAlign w:val="center"/>
          </w:tcPr>
          <w:p w14:paraId="74459302" w14:textId="5E74D690"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Середня вага (кг)</w:t>
            </w:r>
          </w:p>
        </w:tc>
        <w:tc>
          <w:tcPr>
            <w:tcW w:w="2693" w:type="dxa"/>
            <w:vAlign w:val="center"/>
          </w:tcPr>
          <w:p w14:paraId="2C25AB3D" w14:textId="43582B7A"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59,8 ± 6,5</w:t>
            </w:r>
          </w:p>
        </w:tc>
        <w:tc>
          <w:tcPr>
            <w:tcW w:w="2268" w:type="dxa"/>
            <w:vAlign w:val="center"/>
          </w:tcPr>
          <w:p w14:paraId="3C271236" w14:textId="2888C701"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60,2 ± 6,8</w:t>
            </w:r>
          </w:p>
        </w:tc>
      </w:tr>
      <w:tr w:rsidR="0055670F" w14:paraId="65868005" w14:textId="77777777" w:rsidTr="0055670F">
        <w:tc>
          <w:tcPr>
            <w:tcW w:w="5098" w:type="dxa"/>
            <w:vAlign w:val="center"/>
          </w:tcPr>
          <w:p w14:paraId="44BEC14C" w14:textId="73EA3F91"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Індекс маси тіла (ІМТ)</w:t>
            </w:r>
          </w:p>
        </w:tc>
        <w:tc>
          <w:tcPr>
            <w:tcW w:w="2693" w:type="dxa"/>
            <w:vAlign w:val="center"/>
          </w:tcPr>
          <w:p w14:paraId="650A5CC5" w14:textId="7C959243"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21,1 ± 1,9</w:t>
            </w:r>
          </w:p>
        </w:tc>
        <w:tc>
          <w:tcPr>
            <w:tcW w:w="2268" w:type="dxa"/>
            <w:vAlign w:val="center"/>
          </w:tcPr>
          <w:p w14:paraId="5995DB70" w14:textId="11190675"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21,4 ± 2,0</w:t>
            </w:r>
          </w:p>
        </w:tc>
      </w:tr>
      <w:tr w:rsidR="0055670F" w14:paraId="627B0DF3" w14:textId="77777777" w:rsidTr="0055670F">
        <w:tc>
          <w:tcPr>
            <w:tcW w:w="5098" w:type="dxa"/>
            <w:vAlign w:val="center"/>
          </w:tcPr>
          <w:p w14:paraId="0D571FB1" w14:textId="25D3056F"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Біг 30 м (сек)</w:t>
            </w:r>
          </w:p>
        </w:tc>
        <w:tc>
          <w:tcPr>
            <w:tcW w:w="2693" w:type="dxa"/>
            <w:vAlign w:val="center"/>
          </w:tcPr>
          <w:p w14:paraId="6267846B" w14:textId="2B844B37"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5,4 ± 0,3</w:t>
            </w:r>
          </w:p>
        </w:tc>
        <w:tc>
          <w:tcPr>
            <w:tcW w:w="2268" w:type="dxa"/>
            <w:vAlign w:val="center"/>
          </w:tcPr>
          <w:p w14:paraId="384FE2C6" w14:textId="0D46594C"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5,5 ± 0,4</w:t>
            </w:r>
          </w:p>
        </w:tc>
      </w:tr>
      <w:tr w:rsidR="0055670F" w14:paraId="50CB901D" w14:textId="77777777" w:rsidTr="0055670F">
        <w:tc>
          <w:tcPr>
            <w:tcW w:w="5098" w:type="dxa"/>
            <w:vAlign w:val="center"/>
          </w:tcPr>
          <w:p w14:paraId="6F02E7D9" w14:textId="2C647E2E"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Біг 1000 м (хв:сек)</w:t>
            </w:r>
          </w:p>
        </w:tc>
        <w:tc>
          <w:tcPr>
            <w:tcW w:w="2693" w:type="dxa"/>
            <w:vAlign w:val="center"/>
          </w:tcPr>
          <w:p w14:paraId="5D85653E" w14:textId="264975CA"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4:12 ± 0:18</w:t>
            </w:r>
          </w:p>
        </w:tc>
        <w:tc>
          <w:tcPr>
            <w:tcW w:w="2268" w:type="dxa"/>
            <w:vAlign w:val="center"/>
          </w:tcPr>
          <w:p w14:paraId="6189EDA3" w14:textId="6B38A05F"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4:15 ± 0:20</w:t>
            </w:r>
          </w:p>
        </w:tc>
      </w:tr>
      <w:tr w:rsidR="0055670F" w14:paraId="56D4723C" w14:textId="77777777" w:rsidTr="0055670F">
        <w:tc>
          <w:tcPr>
            <w:tcW w:w="5098" w:type="dxa"/>
            <w:vAlign w:val="center"/>
          </w:tcPr>
          <w:p w14:paraId="49A18E24" w14:textId="2F2F5844"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Стрибок у довжину з місця (см)</w:t>
            </w:r>
          </w:p>
        </w:tc>
        <w:tc>
          <w:tcPr>
            <w:tcW w:w="2693" w:type="dxa"/>
            <w:vAlign w:val="center"/>
          </w:tcPr>
          <w:p w14:paraId="55D6CDF3" w14:textId="4659F4D5"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185,6 ± 12,4</w:t>
            </w:r>
          </w:p>
        </w:tc>
        <w:tc>
          <w:tcPr>
            <w:tcW w:w="2268" w:type="dxa"/>
            <w:vAlign w:val="center"/>
          </w:tcPr>
          <w:p w14:paraId="2CA7B912" w14:textId="041257D7"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183,2 ± 13,1</w:t>
            </w:r>
          </w:p>
        </w:tc>
      </w:tr>
      <w:tr w:rsidR="0055670F" w14:paraId="0BCA68BC" w14:textId="77777777" w:rsidTr="0055670F">
        <w:tc>
          <w:tcPr>
            <w:tcW w:w="5098" w:type="dxa"/>
            <w:vAlign w:val="center"/>
          </w:tcPr>
          <w:p w14:paraId="4666AAE1" w14:textId="6F20AEAA" w:rsidR="0055670F" w:rsidRPr="0055670F" w:rsidRDefault="0055670F" w:rsidP="0055670F">
            <w:pPr>
              <w:spacing w:line="360" w:lineRule="auto"/>
              <w:jc w:val="both"/>
              <w:rPr>
                <w:rFonts w:ascii="Times New Roman" w:hAnsi="Times New Roman" w:cs="Times New Roman"/>
                <w:b/>
                <w:bCs/>
                <w:sz w:val="28"/>
                <w:szCs w:val="28"/>
              </w:rPr>
            </w:pPr>
            <w:r w:rsidRPr="0055670F">
              <w:rPr>
                <w:rFonts w:ascii="Times New Roman" w:hAnsi="Times New Roman" w:cs="Times New Roman"/>
                <w:b/>
                <w:bCs/>
                <w:sz w:val="28"/>
                <w:szCs w:val="28"/>
              </w:rPr>
              <w:t>Кількість підтягувань (разів)</w:t>
            </w:r>
          </w:p>
        </w:tc>
        <w:tc>
          <w:tcPr>
            <w:tcW w:w="2693" w:type="dxa"/>
            <w:vAlign w:val="center"/>
          </w:tcPr>
          <w:p w14:paraId="6BB660D6" w14:textId="53D99CB4"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9,8 ± 2,1</w:t>
            </w:r>
          </w:p>
        </w:tc>
        <w:tc>
          <w:tcPr>
            <w:tcW w:w="2268" w:type="dxa"/>
            <w:vAlign w:val="center"/>
          </w:tcPr>
          <w:p w14:paraId="4EADEF8C" w14:textId="5E5D836D" w:rsidR="0055670F" w:rsidRPr="0055670F" w:rsidRDefault="0055670F" w:rsidP="0055670F">
            <w:pPr>
              <w:spacing w:line="360" w:lineRule="auto"/>
              <w:jc w:val="both"/>
              <w:rPr>
                <w:rFonts w:ascii="Times New Roman" w:hAnsi="Times New Roman" w:cs="Times New Roman"/>
                <w:sz w:val="28"/>
                <w:szCs w:val="28"/>
              </w:rPr>
            </w:pPr>
            <w:r w:rsidRPr="0055670F">
              <w:rPr>
                <w:rFonts w:ascii="Times New Roman" w:hAnsi="Times New Roman" w:cs="Times New Roman"/>
                <w:sz w:val="28"/>
                <w:szCs w:val="28"/>
              </w:rPr>
              <w:t>9,5 ± 2,3</w:t>
            </w:r>
          </w:p>
        </w:tc>
      </w:tr>
    </w:tbl>
    <w:p w14:paraId="1BF28D87" w14:textId="71AEC2D8" w:rsidR="0055670F" w:rsidRPr="0055670F" w:rsidRDefault="0055670F" w:rsidP="0055670F">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p>
    <w:p w14:paraId="7D30F17B" w14:textId="39AF88E6" w:rsidR="003642D4" w:rsidRPr="00D5227C" w:rsidRDefault="00B33803" w:rsidP="00D5227C">
      <w:pPr>
        <w:spacing w:after="0" w:line="360" w:lineRule="auto"/>
        <w:ind w:firstLine="709"/>
        <w:jc w:val="both"/>
        <w:rPr>
          <w:rFonts w:ascii="Times New Roman" w:hAnsi="Times New Roman" w:cs="Times New Roman"/>
          <w:sz w:val="28"/>
          <w:szCs w:val="28"/>
        </w:rPr>
      </w:pPr>
      <w:r w:rsidRPr="00B33803">
        <w:rPr>
          <w:rFonts w:ascii="Times New Roman" w:hAnsi="Times New Roman" w:cs="Times New Roman"/>
          <w:sz w:val="28"/>
          <w:szCs w:val="28"/>
        </w:rPr>
        <w:t>Таким чином, проведений аналіз вихідних характеристик контингенту підтвердив, що експериментальна та контрольна групи були однорідними за віком, статтю та основними показниками фізичного розвитку й підготовленості. Це створило необхідні умови для коректного порівняння результатів та забезпечило об’єктивність оцінки впливу розробленої програми занять на формування ключових компетентностей дітей та молоді. Встановлена рівність вихідних даних дозволяє перейти до опису організації та змісту експериментального дослідження, його етапів та отриманих результатів.</w:t>
      </w:r>
    </w:p>
    <w:p w14:paraId="5ABB570F" w14:textId="2295FC72" w:rsidR="003642D4" w:rsidRDefault="00F33D95" w:rsidP="00D5227C">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Дослідження здійснювалося у спортивних залах загальноосвітнього закладу та на відкритих майданчиках, що відповідали санітарно-гігієнічним та педагогічним вимогам. Заняття проводилися регулярно два–три рази на тиждень, що забезпечувало систематичність та поступовість фізичного навантаження. Використовувалося стандартне спортивне обладнання, яке дозволяло виконувати комплекс вправ відповідно до навчальної програми та експериментальної методики. Усі учасники перебували під постійним медичним контролем: здійснювалося попереднє обстеження, регулярний моніторинг стану здоров’я, а допуск до занять надавався лише за відсутності протипоказань. Педагогічний супровід забезпечували вчителі фізичної культури та науковий керівник експерименту, що гарантувало методичну правильність, безпечність та відповідність занять поставленим завданням. Для обох груп – експериментальної та контрольної – створювалися однакові умови щодо тривалості занять, використання обладнання та середовища проведення, що дозволяло об’єктивно порівнювати результати.</w:t>
      </w:r>
    </w:p>
    <w:p w14:paraId="2C47C654" w14:textId="6BFA1102" w:rsidR="00FA229F" w:rsidRDefault="00FA229F" w:rsidP="00FA229F">
      <w:pPr>
        <w:spacing w:after="0" w:line="360" w:lineRule="auto"/>
        <w:ind w:firstLine="709"/>
        <w:jc w:val="center"/>
        <w:rPr>
          <w:rFonts w:ascii="Times New Roman" w:hAnsi="Times New Roman" w:cs="Times New Roman"/>
          <w:sz w:val="28"/>
          <w:szCs w:val="28"/>
        </w:rPr>
      </w:pPr>
      <w:r w:rsidRPr="00FA229F">
        <w:rPr>
          <w:rFonts w:ascii="Times New Roman" w:hAnsi="Times New Roman" w:cs="Times New Roman"/>
          <w:noProof/>
          <w:sz w:val="28"/>
          <w:szCs w:val="28"/>
          <w:lang w:val="ru-RU" w:eastAsia="ru-RU"/>
        </w:rPr>
        <w:drawing>
          <wp:inline distT="0" distB="0" distL="0" distR="0" wp14:anchorId="736B5AAE" wp14:editId="3940D98C">
            <wp:extent cx="3722053" cy="44037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28502" cy="4411355"/>
                    </a:xfrm>
                    <a:prstGeom prst="rect">
                      <a:avLst/>
                    </a:prstGeom>
                  </pic:spPr>
                </pic:pic>
              </a:graphicData>
            </a:graphic>
          </wp:inline>
        </w:drawing>
      </w:r>
    </w:p>
    <w:p w14:paraId="35E3D6E4" w14:textId="18897631" w:rsidR="00FA229F" w:rsidRPr="00FA229F" w:rsidRDefault="00FA229F" w:rsidP="00FA229F">
      <w:pPr>
        <w:spacing w:after="0" w:line="360" w:lineRule="auto"/>
        <w:ind w:firstLine="709"/>
        <w:jc w:val="center"/>
        <w:rPr>
          <w:rFonts w:ascii="Times New Roman" w:hAnsi="Times New Roman" w:cs="Times New Roman"/>
          <w:b/>
          <w:bCs/>
          <w:sz w:val="28"/>
          <w:szCs w:val="28"/>
        </w:rPr>
      </w:pPr>
      <w:r w:rsidRPr="00FA229F">
        <w:rPr>
          <w:rFonts w:ascii="Times New Roman" w:hAnsi="Times New Roman" w:cs="Times New Roman"/>
          <w:b/>
          <w:bCs/>
          <w:sz w:val="28"/>
          <w:szCs w:val="28"/>
        </w:rPr>
        <w:t xml:space="preserve">Блок-схема 2.1. Структура дослідження </w:t>
      </w:r>
    </w:p>
    <w:p w14:paraId="376B9F2E" w14:textId="77777777" w:rsidR="00FA229F" w:rsidRPr="00D5227C" w:rsidRDefault="00FA229F" w:rsidP="00FA229F">
      <w:pPr>
        <w:spacing w:after="0" w:line="360" w:lineRule="auto"/>
        <w:ind w:firstLine="709"/>
        <w:jc w:val="center"/>
        <w:rPr>
          <w:rFonts w:ascii="Times New Roman" w:hAnsi="Times New Roman" w:cs="Times New Roman"/>
          <w:sz w:val="28"/>
          <w:szCs w:val="28"/>
        </w:rPr>
      </w:pPr>
    </w:p>
    <w:p w14:paraId="040D6561" w14:textId="7E95A31B" w:rsidR="00705F3B"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 xml:space="preserve">До експерименту було залучено 60 учнів середнього шкільного віку (13–15 років), які навчалися у загальноосвітньому закладі. Експериментальна група складалася з 30 осіб, що займалися за спеціально розробленою програмою, спрямованою на розвиток фізичної підготовленості та формування мотивації до занять фізичною культурою. Контрольна група включала 30 учнів, які відвідували традиційні уроки фізичної культури без додаткових методичних нововведень. Характеристика контингенту досліджуваних охоплювала дані про вік, стать, рівень фізичного розвитку, стан здоров’я та рівень фізичної підготовленості. Віковий діапазон учасників становив 13–15 років, до складу груп входили як хлопці, так і дівчата у приблизно рівних пропорціях. Рівень фізичного розвитку визначався за антропометричними показниками (зріст, маса тіла, індекс маси тіла), а стан здоров’я підтверджувався належністю усіх учнів до основної медичної групи, що дозволяло брати участь у фізичних навантаженнях без обмежень. Рівень фізичної підготовленості оцінювався за результатами контрольних вправ, які включали біг на короткі та середні дистанції, підтягування, стрибки у довжину та вправи на гнучкість. Таким чином, контингент досліджуваних був однорідним за віковими та медичними показниками, що забезпечувало достовірність отриманих результатів та </w:t>
      </w:r>
      <w:r>
        <w:rPr>
          <w:rFonts w:ascii="Times New Roman" w:hAnsi="Times New Roman" w:cs="Times New Roman"/>
          <w:sz w:val="28"/>
          <w:szCs w:val="28"/>
        </w:rPr>
        <w:t xml:space="preserve"> </w:t>
      </w:r>
    </w:p>
    <w:p w14:paraId="4250D54F"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Для досягнення поставленої мети та перевірки висунутих гіпотез було використано комплекс взаємодоповнюючих методів.</w:t>
      </w:r>
    </w:p>
    <w:p w14:paraId="3214027B"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По-перше, застосовувалося тестування фізичної підготовленості, яке включало виконання стандартних контрольних вправ: біг на короткі та середні дистанції для визначення швидкісних та витривалих якостей, стрибки у довжину з місця для оцінки вибухової сили та координації, а також силові вправи (підтягування, віджимання, присідання), що дозволяли визначити рівень розвитку основних м’язових груп.</w:t>
      </w:r>
    </w:p>
    <w:p w14:paraId="44AFE6CD"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По-друге, проводилося анкетування та інтерв’ю, спрямовані на виявлення мотиваційних чинників та ставлення учнів до занять фізичною культурою. Анкети містили запитання щодо інтересу до фізичних вправ, самооцінки власної фізичної форми, а також очікувань від занять. Інтерв’ю дозволяли глибше зрозуміти індивідуальні установки, бар’єри та стимули, що впливають на участь у фізичній активності.</w:t>
      </w:r>
    </w:p>
    <w:p w14:paraId="2B361034"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Третім методом було педагогічне спостереження, яке здійснювалося під час занять для аналізу поведінки учнів, їхньої активності, взаємодії у групі та дотримання правил безпеки. Це дозволяло оцінити не лише фізичні, а й соціально-психологічні аспекти експерименту.</w:t>
      </w:r>
    </w:p>
    <w:p w14:paraId="54186A8A"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Для обробки отриманих даних застосовувалися методи математичної статистики, що забезпечували об’єктивність та достовірність результатів. Використовувалися середні значення, показники варіації, коефіцієнти кореляції та критерії достовірності для визначення статистично значущих відмінностей між групами.</w:t>
      </w:r>
    </w:p>
    <w:p w14:paraId="47BC0D32"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Завершальним елементом методичного комплексу був порівняльний аналіз із результатами інших авторів, що дозволяло співвіднести отримані дані з науковими напрацюваннями у сфері фізичної культури та педагогіки, а також підтвердити або спростувати ефективність запропонованої програми.</w:t>
      </w:r>
    </w:p>
    <w:p w14:paraId="4F6FFFAD"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Дослідження здійснювалося поетапно, що забезпечувало системність та логічну послідовність реалізації експериментальної програми.</w:t>
      </w:r>
    </w:p>
    <w:p w14:paraId="16B06E2F"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Констатувальний етап передбачав визначення початкового рівня компетентностей та фізичної підготовленості учнів. На цьому етапі проводилися тестування фізичних якостей, анкетування та інтерв’ю, що дозволяло сформувати вихідну картину стану контингенту та виявити основні проблеми й потреби.</w:t>
      </w:r>
    </w:p>
    <w:p w14:paraId="097FCEDA"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Пошуковий етап був спрямований на відбір найбільш ефективних вправ та методик, які відповідали віковим особливостям учнів та умовам шкільних занять. У процесі цього етапу здійснювалося апробування різних форм і засобів фізичної активності, аналіз їхнього впливу на мотивацію та фізичний розвиток, а також визначення оптимального поєднання навантажень.</w:t>
      </w:r>
    </w:p>
    <w:p w14:paraId="072F4981"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Формувальний етап включав безпосереднє впровадження експериментальної програми у навчальний процес та систематичний аналіз її результатів. Учні експериментальної групи займалися за спеціальною програмою протягом визначеного періоду, після чого проводилося повторне тестування, анкетування та педагогічні спостереження. Це дозволяло оцінити динаміку змін у фізичній підготовленості, мотивації та ставленні до занять, а також порівняти отримані результати з показниками контрольної групи.</w:t>
      </w:r>
    </w:p>
    <w:p w14:paraId="3C239834"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Таким чином, поетапна організація дослідження забезпечувала комплексний підхід до вивчення проблеми, дозволяла відстежити ефективність запропонованої програми та зробити обґрунтовані висновки щодо її практичної значущості.</w:t>
      </w:r>
    </w:p>
    <w:p w14:paraId="70FD5142" w14:textId="77777777" w:rsidR="00F33D95" w:rsidRDefault="00F33D95" w:rsidP="00F33D95">
      <w:pPr>
        <w:spacing w:after="0" w:line="360" w:lineRule="auto"/>
        <w:ind w:firstLine="709"/>
        <w:jc w:val="both"/>
        <w:rPr>
          <w:rFonts w:ascii="Times New Roman" w:hAnsi="Times New Roman" w:cs="Times New Roman"/>
          <w:sz w:val="28"/>
          <w:szCs w:val="28"/>
        </w:rPr>
      </w:pPr>
    </w:p>
    <w:p w14:paraId="6328A3C5" w14:textId="7E012BCB" w:rsidR="00F33D95" w:rsidRPr="00F33D95" w:rsidRDefault="00F33D95" w:rsidP="00F33D95">
      <w:pPr>
        <w:spacing w:after="0" w:line="360" w:lineRule="auto"/>
        <w:ind w:firstLine="709"/>
        <w:jc w:val="center"/>
        <w:rPr>
          <w:rFonts w:ascii="Times New Roman" w:hAnsi="Times New Roman" w:cs="Times New Roman"/>
          <w:b/>
          <w:bCs/>
          <w:sz w:val="28"/>
          <w:szCs w:val="28"/>
        </w:rPr>
      </w:pPr>
      <w:r w:rsidRPr="00F33D95">
        <w:rPr>
          <w:rFonts w:ascii="Times New Roman" w:hAnsi="Times New Roman" w:cs="Times New Roman"/>
          <w:b/>
          <w:bCs/>
          <w:sz w:val="28"/>
          <w:szCs w:val="28"/>
        </w:rPr>
        <w:t xml:space="preserve">2.2. </w:t>
      </w:r>
      <w:r>
        <w:rPr>
          <w:rFonts w:ascii="Times New Roman" w:hAnsi="Times New Roman" w:cs="Times New Roman"/>
          <w:b/>
          <w:bCs/>
          <w:sz w:val="28"/>
          <w:szCs w:val="28"/>
        </w:rPr>
        <w:t>Аналіз результатів</w:t>
      </w:r>
      <w:r w:rsidRPr="00F33D95">
        <w:rPr>
          <w:rFonts w:ascii="Times New Roman" w:hAnsi="Times New Roman" w:cs="Times New Roman"/>
          <w:b/>
          <w:bCs/>
          <w:sz w:val="28"/>
          <w:szCs w:val="28"/>
        </w:rPr>
        <w:t xml:space="preserve"> експерименту</w:t>
      </w:r>
    </w:p>
    <w:p w14:paraId="1C2F5C35" w14:textId="77777777" w:rsidR="00F33D95" w:rsidRDefault="00F33D95" w:rsidP="00F33D95">
      <w:pPr>
        <w:spacing w:after="0" w:line="360" w:lineRule="auto"/>
        <w:ind w:firstLine="709"/>
        <w:jc w:val="both"/>
        <w:rPr>
          <w:rFonts w:ascii="Times New Roman" w:hAnsi="Times New Roman" w:cs="Times New Roman"/>
          <w:sz w:val="28"/>
          <w:szCs w:val="28"/>
        </w:rPr>
      </w:pPr>
    </w:p>
    <w:p w14:paraId="291FAACA" w14:textId="34402745"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Організація експерименту передбачала чітке планування та поетапне впровадження дослідницької програми у навчальний процес. На початковому етапі було визначено мету, завдання та гіпотези дослідження, сформовано експериментальну та контрольну групи, а також забезпечено необхідні умови для проведення занять. Важливим аспектом організації стало створення рівних можливостей для всіх учасників: однаковий розклад занять, використання стандартного обладнання та дотримання санітарно-гігієнічних норм.</w:t>
      </w:r>
    </w:p>
    <w:p w14:paraId="3EE7C247"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Експериментальна програма була інтегрована у систему уроків фізичної культури, що дозволяло здійснювати дослідження без порушення навчального процесу. Учні експериментальної групи виконували спеціально підібрані вправи та комплекси, спрямовані на розвиток фізичної підготовленості та формування позитивної мотивації до занять. Контрольна група займалася за традиційною програмою, що забезпечувало можливість порівняння результатів.</w:t>
      </w:r>
    </w:p>
    <w:p w14:paraId="5C14EECA"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Організація експерименту включала постійний медичний контроль, який гарантував безпечність фізичних навантажень, а також педагогічний супровід, що забезпечував методичну правильність виконання вправ. Для фіксації результатів застосовувалися різні методи: тестування фізичної підготовленості, анкетування, інтерв’ю, педагогічні спостереження та статистична обробка даних.</w:t>
      </w:r>
    </w:p>
    <w:p w14:paraId="2A19A2C9"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Важливою складовою організації було визначення часових рамок кожного етапу дослідження. Констатувальний етап тривав протягом перших занять і був спрямований на встановлення вихідного рівня фізичної підготовленості та мотивації учнів. Пошуковий етап охоплював період апробації різних методик та вправ, що дозволяло відібрати найбільш ефективні засоби. Формувальний етап тривав протягом основної частини експерименту і включав систематичне застосування розробленої програми, а також аналіз отриманих результатів.</w:t>
      </w:r>
    </w:p>
    <w:p w14:paraId="3486C5F9" w14:textId="63732D8C" w:rsidR="00F33D95" w:rsidRPr="00F33D95" w:rsidRDefault="00F33D95" w:rsidP="00F33D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w:t>
      </w:r>
      <w:r w:rsidRPr="00F33D95">
        <w:rPr>
          <w:rFonts w:ascii="Times New Roman" w:hAnsi="Times New Roman" w:cs="Times New Roman"/>
          <w:sz w:val="28"/>
          <w:szCs w:val="28"/>
        </w:rPr>
        <w:t xml:space="preserve"> організація експерименту забезпечувала комплексний підхід до дослідження, поєднувала педагогічні, медичні та науково-методичні аспекти, що дозволяло отримати достовірні дані та зробити обґрунтовані висновки щодо ефективності запропонованої програми.</w:t>
      </w:r>
    </w:p>
    <w:p w14:paraId="521FBDCE"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Інструментарій дослідження був спрямований на комплексне вивчення фізичної підготовленості, мотиваційних установок та соціально-педагогічних аспектів участі учнів у заняттях фізичною культурою. Для цього використовувався набір методів і засобів, що забезпечували об’єктивність та багатогранність отриманих даних.</w:t>
      </w:r>
    </w:p>
    <w:p w14:paraId="26C15B62"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Основним інструментом виступало тестування фізичної підготовленості, яке включало стандартизовані контрольні вправи: біг на короткі та середні дистанції, стрибки у довжину з місця, підтягування, віджимання та інші силові вправи. Це дозволяло визначити рівень розвитку швидкісних, силових, координаційних та витривалих якостей учнів.</w:t>
      </w:r>
    </w:p>
    <w:p w14:paraId="62DB8662"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Для дослідження мотиваційної сфери застосовувалися анкети та інтерв’ю, що містили запитання про ставлення до занять фізичною культурою, рівень інтересу, самооцінку фізичної форми та очікування від участі у програмі. Інтерв’ю давали змогу отримати більш глибоку інформацію про індивідуальні установки та бар’єри, які впливають на участь у фізичній активності.</w:t>
      </w:r>
    </w:p>
    <w:p w14:paraId="1ABF37E5"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Важливим інструментом були педагогічні спостереження, що здійснювалися під час занять. Вони дозволяли аналізувати поведінку учнів, їхню активність, взаємодію у групі, дотримання правил безпеки та дисципліни. Це забезпечувало якісну характеристику процесу навчання та соціальної взаємодії.</w:t>
      </w:r>
    </w:p>
    <w:p w14:paraId="34CFFAF3" w14:textId="77777777" w:rsidR="00F33D95" w:rsidRP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Для обробки отриманих результатів використовувалися методи математичної статистики, які дозволяли визначити середні значення, показники варіації, кореляційні зв’язки та статистичну достовірність відмінностей між групами. Це забезпечувало наукову обґрунтованість висновків та підвищувало їхню надійність.</w:t>
      </w:r>
    </w:p>
    <w:p w14:paraId="29DAFCF1" w14:textId="77777777" w:rsidR="00F33D95" w:rsidRDefault="00F33D95" w:rsidP="00F33D95">
      <w:pPr>
        <w:spacing w:after="0" w:line="360" w:lineRule="auto"/>
        <w:ind w:firstLine="709"/>
        <w:jc w:val="both"/>
        <w:rPr>
          <w:rFonts w:ascii="Times New Roman" w:hAnsi="Times New Roman" w:cs="Times New Roman"/>
          <w:sz w:val="28"/>
          <w:szCs w:val="28"/>
        </w:rPr>
      </w:pPr>
      <w:r w:rsidRPr="00F33D95">
        <w:rPr>
          <w:rFonts w:ascii="Times New Roman" w:hAnsi="Times New Roman" w:cs="Times New Roman"/>
          <w:sz w:val="28"/>
          <w:szCs w:val="28"/>
        </w:rPr>
        <w:t>Завершальним елементом інструментарію був порівняльний аналіз із результатами інших авторів, що дозволяв співвіднести отримані дані з існуючими науковими дослідженнями, підтвердити ефективність запропонованої програми або виявити нові тенденції у розвитку фізичної культури школярів.</w:t>
      </w:r>
    </w:p>
    <w:p w14:paraId="4B985BEF" w14:textId="793CA5A8" w:rsidR="00FA229F" w:rsidRPr="00FA229F" w:rsidRDefault="00FA229F" w:rsidP="00FA229F">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FA229F">
        <w:rPr>
          <w:rFonts w:ascii="Times New Roman" w:hAnsi="Times New Roman" w:cs="Times New Roman"/>
          <w:sz w:val="28"/>
          <w:szCs w:val="28"/>
        </w:rPr>
        <w:t xml:space="preserve"> </w:t>
      </w:r>
      <w:r w:rsidRPr="00FA229F">
        <w:rPr>
          <w:rFonts w:ascii="Times New Roman" w:hAnsi="Times New Roman" w:cs="Times New Roman"/>
          <w:b/>
          <w:bCs/>
          <w:sz w:val="28"/>
          <w:szCs w:val="28"/>
        </w:rPr>
        <w:t>Таблиц</w:t>
      </w:r>
      <w:r>
        <w:rPr>
          <w:rFonts w:ascii="Times New Roman" w:hAnsi="Times New Roman" w:cs="Times New Roman"/>
          <w:b/>
          <w:bCs/>
          <w:sz w:val="28"/>
          <w:szCs w:val="28"/>
        </w:rPr>
        <w:t>я 2.4.</w:t>
      </w:r>
      <w:r w:rsidRPr="00FA229F">
        <w:rPr>
          <w:rFonts w:ascii="Times New Roman" w:hAnsi="Times New Roman" w:cs="Times New Roman"/>
          <w:b/>
          <w:bCs/>
          <w:sz w:val="28"/>
          <w:szCs w:val="28"/>
        </w:rPr>
        <w:t xml:space="preserve"> </w:t>
      </w:r>
    </w:p>
    <w:p w14:paraId="6DA27A2A" w14:textId="5E3E103D" w:rsidR="00FA229F" w:rsidRDefault="00FA229F" w:rsidP="00FA229F">
      <w:pPr>
        <w:spacing w:after="0" w:line="360" w:lineRule="auto"/>
        <w:ind w:firstLine="709"/>
        <w:jc w:val="right"/>
        <w:rPr>
          <w:rFonts w:ascii="Times New Roman" w:hAnsi="Times New Roman" w:cs="Times New Roman"/>
          <w:b/>
          <w:bCs/>
          <w:sz w:val="28"/>
          <w:szCs w:val="28"/>
        </w:rPr>
      </w:pPr>
      <w:r w:rsidRPr="00FA229F">
        <w:rPr>
          <w:rFonts w:ascii="Times New Roman" w:hAnsi="Times New Roman" w:cs="Times New Roman"/>
          <w:b/>
          <w:bCs/>
          <w:sz w:val="28"/>
          <w:szCs w:val="28"/>
        </w:rPr>
        <w:t>Критерії та показники оцінювання результатів</w:t>
      </w:r>
    </w:p>
    <w:tbl>
      <w:tblPr>
        <w:tblStyle w:val="ac"/>
        <w:tblW w:w="9627" w:type="dxa"/>
        <w:tblLook w:val="04A0" w:firstRow="1" w:lastRow="0" w:firstColumn="1" w:lastColumn="0" w:noHBand="0" w:noVBand="1"/>
      </w:tblPr>
      <w:tblGrid>
        <w:gridCol w:w="3209"/>
        <w:gridCol w:w="3209"/>
        <w:gridCol w:w="3209"/>
      </w:tblGrid>
      <w:tr w:rsidR="00FA229F" w14:paraId="7B5AA740" w14:textId="77777777" w:rsidTr="00FA229F">
        <w:tc>
          <w:tcPr>
            <w:tcW w:w="3209" w:type="dxa"/>
            <w:vAlign w:val="center"/>
          </w:tcPr>
          <w:p w14:paraId="6019D8A7" w14:textId="330DD028" w:rsidR="00FA229F" w:rsidRDefault="00FA229F" w:rsidP="00FA229F">
            <w:pPr>
              <w:jc w:val="center"/>
              <w:rPr>
                <w:rFonts w:ascii="Times New Roman" w:hAnsi="Times New Roman" w:cs="Times New Roman"/>
                <w:b/>
                <w:bCs/>
                <w:sz w:val="28"/>
                <w:szCs w:val="28"/>
              </w:rPr>
            </w:pPr>
            <w:r w:rsidRPr="00FA229F">
              <w:rPr>
                <w:rFonts w:ascii="Times New Roman" w:hAnsi="Times New Roman" w:cs="Times New Roman"/>
                <w:b/>
                <w:bCs/>
                <w:sz w:val="28"/>
                <w:szCs w:val="28"/>
              </w:rPr>
              <w:t>Критерій</w:t>
            </w:r>
          </w:p>
        </w:tc>
        <w:tc>
          <w:tcPr>
            <w:tcW w:w="3209" w:type="dxa"/>
            <w:vAlign w:val="center"/>
          </w:tcPr>
          <w:p w14:paraId="5A996671" w14:textId="33F75890" w:rsidR="00FA229F" w:rsidRDefault="00FA229F" w:rsidP="00FA229F">
            <w:pPr>
              <w:jc w:val="center"/>
              <w:rPr>
                <w:rFonts w:ascii="Times New Roman" w:hAnsi="Times New Roman" w:cs="Times New Roman"/>
                <w:b/>
                <w:bCs/>
                <w:sz w:val="28"/>
                <w:szCs w:val="28"/>
              </w:rPr>
            </w:pPr>
            <w:r w:rsidRPr="00FA229F">
              <w:rPr>
                <w:rFonts w:ascii="Times New Roman" w:hAnsi="Times New Roman" w:cs="Times New Roman"/>
                <w:b/>
                <w:bCs/>
                <w:sz w:val="28"/>
                <w:szCs w:val="28"/>
              </w:rPr>
              <w:t>Показники оцінювання</w:t>
            </w:r>
          </w:p>
        </w:tc>
        <w:tc>
          <w:tcPr>
            <w:tcW w:w="3209" w:type="dxa"/>
            <w:vAlign w:val="center"/>
          </w:tcPr>
          <w:p w14:paraId="49FBECD8" w14:textId="330D5179" w:rsidR="00FA229F" w:rsidRDefault="00FA229F" w:rsidP="00FA229F">
            <w:pPr>
              <w:jc w:val="center"/>
              <w:rPr>
                <w:rFonts w:ascii="Times New Roman" w:hAnsi="Times New Roman" w:cs="Times New Roman"/>
                <w:b/>
                <w:bCs/>
                <w:sz w:val="28"/>
                <w:szCs w:val="28"/>
              </w:rPr>
            </w:pPr>
            <w:r w:rsidRPr="00FA229F">
              <w:rPr>
                <w:rFonts w:ascii="Times New Roman" w:hAnsi="Times New Roman" w:cs="Times New Roman"/>
                <w:b/>
                <w:bCs/>
                <w:sz w:val="28"/>
                <w:szCs w:val="28"/>
              </w:rPr>
              <w:t>Методи визначення</w:t>
            </w:r>
          </w:p>
        </w:tc>
      </w:tr>
      <w:tr w:rsidR="00FA229F" w14:paraId="27C85475" w14:textId="77777777" w:rsidTr="00FA229F">
        <w:tc>
          <w:tcPr>
            <w:tcW w:w="3209" w:type="dxa"/>
            <w:vAlign w:val="center"/>
          </w:tcPr>
          <w:p w14:paraId="58E9CBDA" w14:textId="20FB5B89" w:rsid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Фізична підготовленість</w:t>
            </w:r>
          </w:p>
        </w:tc>
        <w:tc>
          <w:tcPr>
            <w:tcW w:w="3209" w:type="dxa"/>
            <w:vAlign w:val="center"/>
          </w:tcPr>
          <w:p w14:paraId="1C3E5977" w14:textId="65F362AB" w:rsidR="00FA229F" w:rsidRDefault="00FA229F" w:rsidP="00FA229F">
            <w:pPr>
              <w:rPr>
                <w:rFonts w:ascii="Times New Roman" w:hAnsi="Times New Roman" w:cs="Times New Roman"/>
                <w:b/>
                <w:bCs/>
                <w:sz w:val="28"/>
                <w:szCs w:val="28"/>
              </w:rPr>
            </w:pPr>
            <w:r w:rsidRPr="00FA229F">
              <w:rPr>
                <w:rFonts w:ascii="Times New Roman" w:hAnsi="Times New Roman" w:cs="Times New Roman"/>
                <w:sz w:val="28"/>
                <w:szCs w:val="28"/>
              </w:rPr>
              <w:t>- швидкість (біг на короткі дистанції)</w:t>
            </w:r>
            <w:r w:rsidRPr="00FA229F">
              <w:rPr>
                <w:rFonts w:ascii="Times New Roman" w:hAnsi="Times New Roman" w:cs="Times New Roman"/>
                <w:sz w:val="28"/>
                <w:szCs w:val="28"/>
              </w:rPr>
              <w:br/>
              <w:t>- витривалість (біг на середні дистанції)</w:t>
            </w:r>
            <w:r w:rsidRPr="00FA229F">
              <w:rPr>
                <w:rFonts w:ascii="Times New Roman" w:hAnsi="Times New Roman" w:cs="Times New Roman"/>
                <w:sz w:val="28"/>
                <w:szCs w:val="28"/>
              </w:rPr>
              <w:br/>
              <w:t>- сила (підтягування, віджимання)</w:t>
            </w:r>
            <w:r w:rsidRPr="00FA229F">
              <w:rPr>
                <w:rFonts w:ascii="Times New Roman" w:hAnsi="Times New Roman" w:cs="Times New Roman"/>
                <w:sz w:val="28"/>
                <w:szCs w:val="28"/>
              </w:rPr>
              <w:br/>
              <w:t>- координація та гнучкість (стрибки, вправи на розтягування)</w:t>
            </w:r>
          </w:p>
        </w:tc>
        <w:tc>
          <w:tcPr>
            <w:tcW w:w="3209" w:type="dxa"/>
            <w:vAlign w:val="center"/>
          </w:tcPr>
          <w:p w14:paraId="1EFAF9F5" w14:textId="451D3A66" w:rsidR="00FA229F" w:rsidRDefault="00FA229F" w:rsidP="00FA229F">
            <w:pPr>
              <w:rPr>
                <w:rFonts w:ascii="Times New Roman" w:hAnsi="Times New Roman" w:cs="Times New Roman"/>
                <w:b/>
                <w:bCs/>
                <w:sz w:val="28"/>
                <w:szCs w:val="28"/>
              </w:rPr>
            </w:pPr>
            <w:r w:rsidRPr="00FA229F">
              <w:rPr>
                <w:rFonts w:ascii="Times New Roman" w:hAnsi="Times New Roman" w:cs="Times New Roman"/>
                <w:sz w:val="28"/>
                <w:szCs w:val="28"/>
              </w:rPr>
              <w:t>Тестування фізичних якостей за стандартними контрольними вправами</w:t>
            </w:r>
          </w:p>
        </w:tc>
      </w:tr>
      <w:tr w:rsidR="00FA229F" w14:paraId="6649F9D8" w14:textId="77777777" w:rsidTr="00FA229F">
        <w:tc>
          <w:tcPr>
            <w:tcW w:w="3209" w:type="dxa"/>
            <w:vAlign w:val="center"/>
          </w:tcPr>
          <w:p w14:paraId="49E54023" w14:textId="3F02B5B3" w:rsidR="00FA229F" w:rsidRP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Мотивація до занять</w:t>
            </w:r>
          </w:p>
        </w:tc>
        <w:tc>
          <w:tcPr>
            <w:tcW w:w="3209" w:type="dxa"/>
            <w:vAlign w:val="center"/>
          </w:tcPr>
          <w:p w14:paraId="7ADA606B" w14:textId="660172E2"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 інтерес до фізичної культури</w:t>
            </w:r>
            <w:r w:rsidRPr="00FA229F">
              <w:rPr>
                <w:rFonts w:ascii="Times New Roman" w:hAnsi="Times New Roman" w:cs="Times New Roman"/>
                <w:sz w:val="28"/>
                <w:szCs w:val="28"/>
              </w:rPr>
              <w:br/>
              <w:t>- позитивне ставлення до занять</w:t>
            </w:r>
            <w:r w:rsidRPr="00FA229F">
              <w:rPr>
                <w:rFonts w:ascii="Times New Roman" w:hAnsi="Times New Roman" w:cs="Times New Roman"/>
                <w:sz w:val="28"/>
                <w:szCs w:val="28"/>
              </w:rPr>
              <w:br/>
              <w:t>- прагнення до самовдосконалення</w:t>
            </w:r>
          </w:p>
        </w:tc>
        <w:tc>
          <w:tcPr>
            <w:tcW w:w="3209" w:type="dxa"/>
            <w:vAlign w:val="center"/>
          </w:tcPr>
          <w:p w14:paraId="26B1E3AE" w14:textId="60A146A7"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Анкетування, інтерв’ю, самооцінка</w:t>
            </w:r>
          </w:p>
        </w:tc>
      </w:tr>
      <w:tr w:rsidR="00FA229F" w14:paraId="0369A1CA" w14:textId="77777777" w:rsidTr="00FA229F">
        <w:tc>
          <w:tcPr>
            <w:tcW w:w="3209" w:type="dxa"/>
            <w:vAlign w:val="center"/>
          </w:tcPr>
          <w:p w14:paraId="3E225192" w14:textId="06707377" w:rsidR="00FA229F" w:rsidRP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Соціально-поведінкові аспекти</w:t>
            </w:r>
          </w:p>
        </w:tc>
        <w:tc>
          <w:tcPr>
            <w:tcW w:w="3209" w:type="dxa"/>
            <w:vAlign w:val="center"/>
          </w:tcPr>
          <w:p w14:paraId="45A02DCC" w14:textId="230A4EBC"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 активність на заняттях</w:t>
            </w:r>
            <w:r w:rsidRPr="00FA229F">
              <w:rPr>
                <w:rFonts w:ascii="Times New Roman" w:hAnsi="Times New Roman" w:cs="Times New Roman"/>
                <w:sz w:val="28"/>
                <w:szCs w:val="28"/>
              </w:rPr>
              <w:br/>
              <w:t>- взаємодія у групі</w:t>
            </w:r>
            <w:r w:rsidRPr="00FA229F">
              <w:rPr>
                <w:rFonts w:ascii="Times New Roman" w:hAnsi="Times New Roman" w:cs="Times New Roman"/>
                <w:sz w:val="28"/>
                <w:szCs w:val="28"/>
              </w:rPr>
              <w:br/>
              <w:t>- дотримання правил дисципліни та безпеки</w:t>
            </w:r>
          </w:p>
        </w:tc>
        <w:tc>
          <w:tcPr>
            <w:tcW w:w="3209" w:type="dxa"/>
            <w:vAlign w:val="center"/>
          </w:tcPr>
          <w:p w14:paraId="2D09CA32" w14:textId="5D7B461B"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Педагогічні спостереження, аналіз поведінки учнів</w:t>
            </w:r>
          </w:p>
        </w:tc>
      </w:tr>
      <w:tr w:rsidR="00FA229F" w14:paraId="38165ACA" w14:textId="77777777" w:rsidTr="00FA229F">
        <w:tc>
          <w:tcPr>
            <w:tcW w:w="3209" w:type="dxa"/>
            <w:vAlign w:val="center"/>
          </w:tcPr>
          <w:p w14:paraId="0EFCF1E3" w14:textId="4CA5B700" w:rsidR="00FA229F" w:rsidRP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Стан здоров’я</w:t>
            </w:r>
          </w:p>
        </w:tc>
        <w:tc>
          <w:tcPr>
            <w:tcW w:w="3209" w:type="dxa"/>
            <w:vAlign w:val="center"/>
          </w:tcPr>
          <w:p w14:paraId="18D85607" w14:textId="0C6A4DA6"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 належність до основної медичної групи</w:t>
            </w:r>
            <w:r w:rsidRPr="00FA229F">
              <w:rPr>
                <w:rFonts w:ascii="Times New Roman" w:hAnsi="Times New Roman" w:cs="Times New Roman"/>
                <w:sz w:val="28"/>
                <w:szCs w:val="28"/>
              </w:rPr>
              <w:br/>
              <w:t>- відсутність протипоказань</w:t>
            </w:r>
            <w:r w:rsidRPr="00FA229F">
              <w:rPr>
                <w:rFonts w:ascii="Times New Roman" w:hAnsi="Times New Roman" w:cs="Times New Roman"/>
                <w:sz w:val="28"/>
                <w:szCs w:val="28"/>
              </w:rPr>
              <w:br/>
              <w:t>- стабільність показників фізичного розвитку</w:t>
            </w:r>
          </w:p>
        </w:tc>
        <w:tc>
          <w:tcPr>
            <w:tcW w:w="3209" w:type="dxa"/>
            <w:vAlign w:val="center"/>
          </w:tcPr>
          <w:p w14:paraId="3E6905BD" w14:textId="65319A31"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Медичний контроль, антропометричні вимірювання</w:t>
            </w:r>
          </w:p>
        </w:tc>
      </w:tr>
      <w:tr w:rsidR="00FA229F" w14:paraId="41F9BE2F" w14:textId="77777777" w:rsidTr="00FA229F">
        <w:tc>
          <w:tcPr>
            <w:tcW w:w="3209" w:type="dxa"/>
            <w:vAlign w:val="center"/>
          </w:tcPr>
          <w:p w14:paraId="5CB4AB40" w14:textId="2501DCD4" w:rsidR="00FA229F" w:rsidRP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Динаміка змін у процесі експерименту</w:t>
            </w:r>
          </w:p>
        </w:tc>
        <w:tc>
          <w:tcPr>
            <w:tcW w:w="3209" w:type="dxa"/>
            <w:vAlign w:val="center"/>
          </w:tcPr>
          <w:p w14:paraId="1A1A9363" w14:textId="53817CFE"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 порівняння результатів на констатувальному та формувальному етапах</w:t>
            </w:r>
            <w:r w:rsidRPr="00FA229F">
              <w:rPr>
                <w:rFonts w:ascii="Times New Roman" w:hAnsi="Times New Roman" w:cs="Times New Roman"/>
                <w:sz w:val="28"/>
                <w:szCs w:val="28"/>
              </w:rPr>
              <w:br/>
              <w:t>- визначення приросту показників</w:t>
            </w:r>
          </w:p>
        </w:tc>
        <w:tc>
          <w:tcPr>
            <w:tcW w:w="3209" w:type="dxa"/>
            <w:vAlign w:val="center"/>
          </w:tcPr>
          <w:p w14:paraId="08950E57" w14:textId="29A4FD28"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Методи математичної статистики (середні значення, варіація, критерії достовірності)</w:t>
            </w:r>
          </w:p>
        </w:tc>
      </w:tr>
      <w:tr w:rsidR="00FA229F" w14:paraId="74A2A74B" w14:textId="77777777" w:rsidTr="00FA229F">
        <w:tc>
          <w:tcPr>
            <w:tcW w:w="3209" w:type="dxa"/>
            <w:vAlign w:val="center"/>
          </w:tcPr>
          <w:p w14:paraId="3451CC7B" w14:textId="1EF8EA5D" w:rsidR="00FA229F" w:rsidRPr="00FA229F" w:rsidRDefault="00FA229F" w:rsidP="00FA229F">
            <w:pPr>
              <w:jc w:val="both"/>
              <w:rPr>
                <w:rFonts w:ascii="Times New Roman" w:hAnsi="Times New Roman" w:cs="Times New Roman"/>
                <w:b/>
                <w:bCs/>
                <w:sz w:val="28"/>
                <w:szCs w:val="28"/>
              </w:rPr>
            </w:pPr>
            <w:r w:rsidRPr="00FA229F">
              <w:rPr>
                <w:rFonts w:ascii="Times New Roman" w:hAnsi="Times New Roman" w:cs="Times New Roman"/>
                <w:b/>
                <w:bCs/>
                <w:sz w:val="28"/>
                <w:szCs w:val="28"/>
              </w:rPr>
              <w:t>Наукова обґрунтованість результатів</w:t>
            </w:r>
          </w:p>
        </w:tc>
        <w:tc>
          <w:tcPr>
            <w:tcW w:w="3209" w:type="dxa"/>
            <w:vAlign w:val="center"/>
          </w:tcPr>
          <w:p w14:paraId="411E5F21" w14:textId="4E43A243"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 відповідність отриманих даних результатам інших авторів</w:t>
            </w:r>
            <w:r w:rsidRPr="00FA229F">
              <w:rPr>
                <w:rFonts w:ascii="Times New Roman" w:hAnsi="Times New Roman" w:cs="Times New Roman"/>
                <w:sz w:val="28"/>
                <w:szCs w:val="28"/>
              </w:rPr>
              <w:br/>
              <w:t>- новизна та практична значущість</w:t>
            </w:r>
          </w:p>
        </w:tc>
        <w:tc>
          <w:tcPr>
            <w:tcW w:w="3209" w:type="dxa"/>
            <w:vAlign w:val="center"/>
          </w:tcPr>
          <w:p w14:paraId="453443AA" w14:textId="13B4D230" w:rsidR="00FA229F" w:rsidRPr="00FA229F" w:rsidRDefault="00FA229F" w:rsidP="00FA229F">
            <w:pPr>
              <w:rPr>
                <w:rFonts w:ascii="Times New Roman" w:hAnsi="Times New Roman" w:cs="Times New Roman"/>
                <w:sz w:val="28"/>
                <w:szCs w:val="28"/>
              </w:rPr>
            </w:pPr>
            <w:r w:rsidRPr="00FA229F">
              <w:rPr>
                <w:rFonts w:ascii="Times New Roman" w:hAnsi="Times New Roman" w:cs="Times New Roman"/>
                <w:sz w:val="28"/>
                <w:szCs w:val="28"/>
              </w:rPr>
              <w:t>Порівняльний аналіз із науковими дослідженнями</w:t>
            </w:r>
          </w:p>
        </w:tc>
      </w:tr>
    </w:tbl>
    <w:p w14:paraId="53CEA488" w14:textId="1F300DDE" w:rsidR="00FA229F" w:rsidRPr="00FA229F" w:rsidRDefault="00FA229F" w:rsidP="00FA229F">
      <w:pPr>
        <w:spacing w:after="0" w:line="360" w:lineRule="auto"/>
        <w:ind w:firstLine="709"/>
        <w:jc w:val="both"/>
        <w:rPr>
          <w:rFonts w:ascii="Times New Roman" w:hAnsi="Times New Roman" w:cs="Times New Roman"/>
          <w:sz w:val="28"/>
          <w:szCs w:val="28"/>
        </w:rPr>
      </w:pPr>
      <w:r w:rsidRPr="00FA229F">
        <w:rPr>
          <w:rFonts w:ascii="Times New Roman" w:hAnsi="Times New Roman" w:cs="Times New Roman"/>
          <w:sz w:val="28"/>
          <w:szCs w:val="28"/>
        </w:rPr>
        <w:t>Отже, методологія дослідження була побудована на системному, поетапному підході, що поєднував кількісні та якісні методи збору й аналізу даних. Дослідження проводилося у шкільних умовах — спортивних залах та відкритих майданчиках — із дотриманням регулярності занять, медичного контролю та педагогічного супроводу. Контингент складався з 60 учнів середнього шкільного віку, розподілених на експериментальну та контрольну групи.</w:t>
      </w:r>
    </w:p>
    <w:p w14:paraId="398AE3ED" w14:textId="77777777" w:rsidR="00FA229F" w:rsidRPr="00FA229F" w:rsidRDefault="00FA229F" w:rsidP="00FA229F">
      <w:pPr>
        <w:spacing w:after="0" w:line="360" w:lineRule="auto"/>
        <w:ind w:firstLine="709"/>
        <w:jc w:val="both"/>
        <w:rPr>
          <w:rFonts w:ascii="Times New Roman" w:hAnsi="Times New Roman" w:cs="Times New Roman"/>
          <w:sz w:val="28"/>
          <w:szCs w:val="28"/>
        </w:rPr>
      </w:pPr>
      <w:r w:rsidRPr="00FA229F">
        <w:rPr>
          <w:rFonts w:ascii="Times New Roman" w:hAnsi="Times New Roman" w:cs="Times New Roman"/>
          <w:sz w:val="28"/>
          <w:szCs w:val="28"/>
        </w:rPr>
        <w:t>Застосовано комплекс методів: тестування фізичної підготовленості, анкетування, інтерв’ю, педагогічні спостереження, статистичну обробку результатів та порівняльний аналіз з науковими джерелами. Експеримент реалізовано у три етапи — констатувальний, пошуковий і формувальний — що дозволило простежити динаміку змін та ефективність запропонованої програми.</w:t>
      </w:r>
    </w:p>
    <w:p w14:paraId="2056D1DE" w14:textId="77777777" w:rsidR="00FA229F" w:rsidRPr="00FA229F" w:rsidRDefault="00FA229F" w:rsidP="00FA229F">
      <w:pPr>
        <w:spacing w:after="0" w:line="360" w:lineRule="auto"/>
        <w:ind w:firstLine="709"/>
        <w:jc w:val="both"/>
        <w:rPr>
          <w:rFonts w:ascii="Times New Roman" w:hAnsi="Times New Roman" w:cs="Times New Roman"/>
          <w:sz w:val="28"/>
          <w:szCs w:val="28"/>
        </w:rPr>
      </w:pPr>
      <w:r w:rsidRPr="00FA229F">
        <w:rPr>
          <w:rFonts w:ascii="Times New Roman" w:hAnsi="Times New Roman" w:cs="Times New Roman"/>
          <w:sz w:val="28"/>
          <w:szCs w:val="28"/>
        </w:rPr>
        <w:t>Інструментарій дослідження охоплював стандартизовані тести, мотиваційні анкети, протоколи спостережень і статистичні формули. Критерії оцінювання включали фізичну підготовленість, мотивацію, соціальну поведінку, стан здоров’я та динаміку змін. Візуалізація методології у вигляді піраміди та таблиці дозволила чітко структурувати логіку дослідження — від умов і контингенту до узагальнення результатів.</w:t>
      </w:r>
    </w:p>
    <w:p w14:paraId="5DD085BF"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Пошуковий етап дослідження був спрямований на визначення найбільш ефективних засобів, методик та вправ, які відповідали віковим особливостям учнів середнього шкільного віку та умовам шкільних занять. Основною метою цього етапу стало формування оптимальної програми, здатної забезпечити розвиток фізичної підготовленості та підвищення мотивації до занять фізичною культурою.</w:t>
      </w:r>
    </w:p>
    <w:p w14:paraId="23A7DA7D"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На початку етапу здійснювався аналіз існуючих програм та методичних рекомендацій, що застосовуються у шкільній практиці. Було проведено порівняння традиційних засобів фізичного виховання з новими підходами, які пропонуються сучасними дослідженнями у галузі педагогіки та спортивної науки.</w:t>
      </w:r>
    </w:p>
    <w:p w14:paraId="7975A8AD"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Відбір вправ та методик здійснювався за такими критеріями:</w:t>
      </w:r>
    </w:p>
    <w:p w14:paraId="31D4E8B0" w14:textId="77777777" w:rsidR="00500D59" w:rsidRPr="00500D59" w:rsidRDefault="00500D59" w:rsidP="00500D59">
      <w:pPr>
        <w:numPr>
          <w:ilvl w:val="0"/>
          <w:numId w:val="16"/>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відповідність віковим та фізіологічним особливостям учнів;</w:t>
      </w:r>
    </w:p>
    <w:p w14:paraId="4FEF7AE2" w14:textId="77777777" w:rsidR="00500D59" w:rsidRPr="00500D59" w:rsidRDefault="00500D59" w:rsidP="00500D59">
      <w:pPr>
        <w:numPr>
          <w:ilvl w:val="0"/>
          <w:numId w:val="16"/>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доступність та безпечність виконання у шкільних умовах;</w:t>
      </w:r>
    </w:p>
    <w:p w14:paraId="314A0CDD" w14:textId="77777777" w:rsidR="00500D59" w:rsidRPr="00500D59" w:rsidRDefault="00500D59" w:rsidP="00500D59">
      <w:pPr>
        <w:numPr>
          <w:ilvl w:val="0"/>
          <w:numId w:val="16"/>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спрямованість на розвиток основних фізичних якостей (сили, швидкості, витривалості, гнучкості, координації);</w:t>
      </w:r>
    </w:p>
    <w:p w14:paraId="00DC4F2F" w14:textId="77777777" w:rsidR="00500D59" w:rsidRPr="00500D59" w:rsidRDefault="00500D59" w:rsidP="00500D59">
      <w:pPr>
        <w:numPr>
          <w:ilvl w:val="0"/>
          <w:numId w:val="16"/>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здатність викликати інтерес та мотивацію до занять;</w:t>
      </w:r>
    </w:p>
    <w:p w14:paraId="1ED669D6" w14:textId="77777777" w:rsidR="00500D59" w:rsidRPr="00500D59" w:rsidRDefault="00500D59" w:rsidP="00500D59">
      <w:pPr>
        <w:numPr>
          <w:ilvl w:val="0"/>
          <w:numId w:val="16"/>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можливість інтеграції у навчальний процес без порушення його структури.</w:t>
      </w:r>
    </w:p>
    <w:p w14:paraId="22A6ED38"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У процесі пошукового етапу проводилися педагогічні спостереження, які дозволяли оцінити реакцію учнів на різні види вправ, їхню активність та залученість. Паралельно здійснювалося анкетування та інтерв’ю, що давало змогу визначити, які форми занять викликають найбільший інтерес, а які сприймаються як менш привабливі.</w:t>
      </w:r>
    </w:p>
    <w:p w14:paraId="78E73E57"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Для об’єктивної оцінки ефективності окремих вправ застосовувалися тестування фізичної підготовленості та методи математичної статистики, що дозволяли порівняти результати виконання різних комплексів та визначити їхній вплив на розвиток фізичних якостей.</w:t>
      </w:r>
    </w:p>
    <w:p w14:paraId="05664144"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У процесі констатувального етапу поряд із визначенням рівня фізичної підготовленості здійснювалося також оцінювання та початкове формування життєвих компетентностей учнів. Це відбувалося через:</w:t>
      </w:r>
    </w:p>
    <w:p w14:paraId="3EE28BAB" w14:textId="77777777" w:rsidR="00500D59" w:rsidRPr="00500D59" w:rsidRDefault="00500D59" w:rsidP="00500D59">
      <w:pPr>
        <w:numPr>
          <w:ilvl w:val="0"/>
          <w:numId w:val="17"/>
        </w:numPr>
        <w:spacing w:after="0" w:line="360" w:lineRule="auto"/>
        <w:ind w:left="0" w:firstLine="0"/>
        <w:jc w:val="both"/>
        <w:rPr>
          <w:rFonts w:ascii="Times New Roman" w:hAnsi="Times New Roman" w:cs="Times New Roman"/>
          <w:sz w:val="28"/>
          <w:szCs w:val="28"/>
        </w:rPr>
      </w:pPr>
      <w:bookmarkStart w:id="3" w:name="_Hlk216436430"/>
      <w:r w:rsidRPr="00500D59">
        <w:rPr>
          <w:rFonts w:ascii="Times New Roman" w:hAnsi="Times New Roman" w:cs="Times New Roman"/>
          <w:sz w:val="28"/>
          <w:szCs w:val="28"/>
        </w:rPr>
        <w:t>Соціальну взаємодію: участь у групових вправах сприяла розвитку комунікативних навичок, умінню співпрацювати, підтримувати однолітків та дотримуватися правил командної роботи.</w:t>
      </w:r>
    </w:p>
    <w:p w14:paraId="14150148" w14:textId="77777777" w:rsidR="00500D59" w:rsidRPr="00500D59" w:rsidRDefault="00500D59" w:rsidP="00500D59">
      <w:pPr>
        <w:numPr>
          <w:ilvl w:val="0"/>
          <w:numId w:val="17"/>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Самоорганізацію та відповідальність: регулярність занять та необхідність виконання контрольних вправ формували навички планування часу, відповідальність за власні результати та дисциплінованість.</w:t>
      </w:r>
    </w:p>
    <w:p w14:paraId="04DED8B0" w14:textId="77777777" w:rsidR="00500D59" w:rsidRPr="00500D59" w:rsidRDefault="00500D59" w:rsidP="00500D59">
      <w:pPr>
        <w:numPr>
          <w:ilvl w:val="0"/>
          <w:numId w:val="17"/>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Здоров’язбережувальну компетентність: медичний контроль та пояснення педагогів щодо безпечного виконання вправ сприяли усвідомленню важливості здорового способу життя та відповідального ставлення до власного фізичного стану.</w:t>
      </w:r>
    </w:p>
    <w:p w14:paraId="742B8DE2" w14:textId="77777777" w:rsidR="00500D59" w:rsidRPr="00500D59" w:rsidRDefault="00500D59" w:rsidP="00500D59">
      <w:pPr>
        <w:numPr>
          <w:ilvl w:val="0"/>
          <w:numId w:val="17"/>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Мотиваційно-ціннісну сферу: анкетування та інтерв’ю допомагали учням усвідомити власні цілі, інтереси та очікування, що формувало внутрішню мотивацію до занять фізичною культурою.</w:t>
      </w:r>
    </w:p>
    <w:p w14:paraId="45EF0EE9" w14:textId="77777777" w:rsidR="00500D59" w:rsidRPr="00500D59" w:rsidRDefault="00500D59" w:rsidP="00500D59">
      <w:pPr>
        <w:numPr>
          <w:ilvl w:val="0"/>
          <w:numId w:val="17"/>
        </w:numPr>
        <w:spacing w:after="0" w:line="360" w:lineRule="auto"/>
        <w:ind w:left="0" w:firstLine="0"/>
        <w:jc w:val="both"/>
        <w:rPr>
          <w:rFonts w:ascii="Times New Roman" w:hAnsi="Times New Roman" w:cs="Times New Roman"/>
          <w:sz w:val="28"/>
          <w:szCs w:val="28"/>
        </w:rPr>
      </w:pPr>
      <w:r w:rsidRPr="00500D59">
        <w:rPr>
          <w:rFonts w:ascii="Times New Roman" w:hAnsi="Times New Roman" w:cs="Times New Roman"/>
          <w:sz w:val="28"/>
          <w:szCs w:val="28"/>
        </w:rPr>
        <w:t>Когнітивну компетентність: пояснення методики виконання вправ, аналіз результатів та їхня статистична обробка сприяли розвитку умінь працювати з інформацією, робити висновки та оцінювати власний прогрес.</w:t>
      </w:r>
    </w:p>
    <w:bookmarkEnd w:id="3"/>
    <w:p w14:paraId="7F1BEB90" w14:textId="77777777"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Таким чином, констатувальний етап не лише зафіксував вихідні кількісні та якісні показники, а й заклав основу для формування життєвих компетентностей, які проявлялися у соціальній поведінці, мотивації, відповідальності та усвідомленому ставленні до здоров’я. Це створило передумови для подальшого розвитку компетентностей на пошуковому та формувальному етапах.</w:t>
      </w:r>
    </w:p>
    <w:p w14:paraId="1FE7E076" w14:textId="77777777" w:rsidR="00500D59" w:rsidRDefault="00500D59" w:rsidP="00500D59">
      <w:pPr>
        <w:spacing w:after="0" w:line="360" w:lineRule="auto"/>
        <w:ind w:firstLine="709"/>
        <w:jc w:val="right"/>
        <w:rPr>
          <w:rFonts w:ascii="Times New Roman" w:hAnsi="Times New Roman" w:cs="Times New Roman"/>
          <w:b/>
          <w:bCs/>
          <w:sz w:val="28"/>
          <w:szCs w:val="28"/>
        </w:rPr>
      </w:pPr>
      <w:r w:rsidRPr="00500D59">
        <w:rPr>
          <w:rFonts w:ascii="Times New Roman" w:hAnsi="Times New Roman" w:cs="Times New Roman"/>
          <w:b/>
          <w:bCs/>
          <w:sz w:val="28"/>
          <w:szCs w:val="28"/>
        </w:rPr>
        <w:t xml:space="preserve">Таблиця </w:t>
      </w:r>
      <w:r>
        <w:rPr>
          <w:rFonts w:ascii="Times New Roman" w:hAnsi="Times New Roman" w:cs="Times New Roman"/>
          <w:b/>
          <w:bCs/>
          <w:sz w:val="28"/>
          <w:szCs w:val="28"/>
        </w:rPr>
        <w:t xml:space="preserve">2.5. </w:t>
      </w:r>
    </w:p>
    <w:p w14:paraId="4220D19A" w14:textId="208BF34C" w:rsidR="00500D59" w:rsidRDefault="00500D59" w:rsidP="00500D59">
      <w:pPr>
        <w:spacing w:after="0" w:line="360" w:lineRule="auto"/>
        <w:ind w:firstLine="709"/>
        <w:jc w:val="right"/>
        <w:rPr>
          <w:rFonts w:ascii="Times New Roman" w:hAnsi="Times New Roman" w:cs="Times New Roman"/>
          <w:b/>
          <w:bCs/>
          <w:sz w:val="28"/>
          <w:szCs w:val="28"/>
        </w:rPr>
      </w:pPr>
      <w:r w:rsidRPr="00500D59">
        <w:rPr>
          <w:rFonts w:ascii="Times New Roman" w:hAnsi="Times New Roman" w:cs="Times New Roman"/>
          <w:b/>
          <w:bCs/>
          <w:sz w:val="28"/>
          <w:szCs w:val="28"/>
        </w:rPr>
        <w:t xml:space="preserve">Якісні та кількісні показники формування життєвих компетентностей учнів </w:t>
      </w:r>
    </w:p>
    <w:tbl>
      <w:tblPr>
        <w:tblStyle w:val="ac"/>
        <w:tblW w:w="9636" w:type="dxa"/>
        <w:tblLook w:val="04A0" w:firstRow="1" w:lastRow="0" w:firstColumn="1" w:lastColumn="0" w:noHBand="0" w:noVBand="1"/>
      </w:tblPr>
      <w:tblGrid>
        <w:gridCol w:w="3220"/>
        <w:gridCol w:w="3208"/>
        <w:gridCol w:w="3208"/>
      </w:tblGrid>
      <w:tr w:rsidR="00500D59" w14:paraId="64152E06" w14:textId="77777777" w:rsidTr="00500D59">
        <w:tc>
          <w:tcPr>
            <w:tcW w:w="3220" w:type="dxa"/>
            <w:vAlign w:val="center"/>
          </w:tcPr>
          <w:p w14:paraId="32774A82" w14:textId="2087838C" w:rsidR="00500D59" w:rsidRDefault="00500D59" w:rsidP="00500D59">
            <w:pPr>
              <w:jc w:val="both"/>
              <w:rPr>
                <w:rFonts w:ascii="Times New Roman" w:hAnsi="Times New Roman" w:cs="Times New Roman"/>
                <w:sz w:val="28"/>
                <w:szCs w:val="28"/>
              </w:rPr>
            </w:pPr>
            <w:r w:rsidRPr="00500D59">
              <w:rPr>
                <w:rFonts w:ascii="Times New Roman" w:hAnsi="Times New Roman" w:cs="Times New Roman"/>
                <w:b/>
                <w:bCs/>
                <w:sz w:val="28"/>
                <w:szCs w:val="28"/>
              </w:rPr>
              <w:t>Сфера компетентності</w:t>
            </w:r>
          </w:p>
        </w:tc>
        <w:tc>
          <w:tcPr>
            <w:tcW w:w="3208" w:type="dxa"/>
            <w:vAlign w:val="center"/>
          </w:tcPr>
          <w:p w14:paraId="25723D10" w14:textId="09CE67BB" w:rsidR="00500D59" w:rsidRDefault="00500D59" w:rsidP="00500D59">
            <w:pPr>
              <w:jc w:val="both"/>
              <w:rPr>
                <w:rFonts w:ascii="Times New Roman" w:hAnsi="Times New Roman" w:cs="Times New Roman"/>
                <w:sz w:val="28"/>
                <w:szCs w:val="28"/>
              </w:rPr>
            </w:pPr>
            <w:r w:rsidRPr="00500D59">
              <w:rPr>
                <w:rFonts w:ascii="Times New Roman" w:hAnsi="Times New Roman" w:cs="Times New Roman"/>
                <w:b/>
                <w:bCs/>
                <w:sz w:val="28"/>
                <w:szCs w:val="28"/>
              </w:rPr>
              <w:t>Якісні показники (динаміка змін)</w:t>
            </w:r>
          </w:p>
        </w:tc>
        <w:tc>
          <w:tcPr>
            <w:tcW w:w="3208" w:type="dxa"/>
            <w:vAlign w:val="center"/>
          </w:tcPr>
          <w:p w14:paraId="2A9D4E81" w14:textId="4E6E2A8E" w:rsidR="00500D59" w:rsidRDefault="00500D59" w:rsidP="00500D59">
            <w:pPr>
              <w:jc w:val="both"/>
              <w:rPr>
                <w:rFonts w:ascii="Times New Roman" w:hAnsi="Times New Roman" w:cs="Times New Roman"/>
                <w:sz w:val="28"/>
                <w:szCs w:val="28"/>
              </w:rPr>
            </w:pPr>
            <w:r w:rsidRPr="00500D59">
              <w:rPr>
                <w:rFonts w:ascii="Times New Roman" w:hAnsi="Times New Roman" w:cs="Times New Roman"/>
                <w:b/>
                <w:bCs/>
                <w:sz w:val="28"/>
                <w:szCs w:val="28"/>
              </w:rPr>
              <w:t>Кількісні показники (усереднені дані)</w:t>
            </w:r>
          </w:p>
        </w:tc>
      </w:tr>
      <w:tr w:rsidR="00500D59" w14:paraId="753B1701" w14:textId="77777777" w:rsidTr="00500D59">
        <w:tc>
          <w:tcPr>
            <w:tcW w:w="3220" w:type="dxa"/>
            <w:vAlign w:val="center"/>
          </w:tcPr>
          <w:p w14:paraId="0349A728" w14:textId="73635735" w:rsidR="00500D59" w:rsidRDefault="00500D59" w:rsidP="00500D59">
            <w:pPr>
              <w:jc w:val="both"/>
              <w:rPr>
                <w:rFonts w:ascii="Times New Roman" w:hAnsi="Times New Roman" w:cs="Times New Roman"/>
                <w:sz w:val="28"/>
                <w:szCs w:val="28"/>
              </w:rPr>
            </w:pPr>
            <w:r w:rsidRPr="00500D59">
              <w:rPr>
                <w:rFonts w:ascii="Times New Roman" w:hAnsi="Times New Roman" w:cs="Times New Roman"/>
                <w:b/>
                <w:bCs/>
                <w:sz w:val="28"/>
                <w:szCs w:val="28"/>
              </w:rPr>
              <w:t>Фізична компетентність</w:t>
            </w:r>
          </w:p>
        </w:tc>
        <w:tc>
          <w:tcPr>
            <w:tcW w:w="3208" w:type="dxa"/>
            <w:vAlign w:val="center"/>
          </w:tcPr>
          <w:p w14:paraId="3B9E6819" w14:textId="4515935A" w:rsid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Зростання впевненості у виконанні вправ; підвищення інтересу до фізичної активності</w:t>
            </w:r>
          </w:p>
        </w:tc>
        <w:tc>
          <w:tcPr>
            <w:tcW w:w="3208" w:type="dxa"/>
            <w:vAlign w:val="center"/>
          </w:tcPr>
          <w:p w14:paraId="470C5443" w14:textId="67C2AA5A" w:rsid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Біг 30 м – 5,4 с (покращення на 0,4 с); Біг 1000 м – 4:32 хв (покращення на 13 с); Стрибок у довжину – 192 см (+7 см); Підтягування – 10,5 разів (+2,3); Віджимання – 17,2 разів (+2,7)</w:t>
            </w:r>
          </w:p>
        </w:tc>
      </w:tr>
      <w:tr w:rsidR="00500D59" w14:paraId="4F81FA6D" w14:textId="77777777" w:rsidTr="00500D59">
        <w:tc>
          <w:tcPr>
            <w:tcW w:w="3220" w:type="dxa"/>
            <w:vAlign w:val="center"/>
          </w:tcPr>
          <w:p w14:paraId="652572F2" w14:textId="320E238D" w:rsidR="00500D59" w:rsidRDefault="00500D59" w:rsidP="00500D59">
            <w:pPr>
              <w:jc w:val="both"/>
              <w:rPr>
                <w:rFonts w:ascii="Times New Roman" w:hAnsi="Times New Roman" w:cs="Times New Roman"/>
                <w:sz w:val="28"/>
                <w:szCs w:val="28"/>
              </w:rPr>
            </w:pPr>
            <w:r w:rsidRPr="00500D59">
              <w:rPr>
                <w:rFonts w:ascii="Times New Roman" w:hAnsi="Times New Roman" w:cs="Times New Roman"/>
                <w:b/>
                <w:bCs/>
                <w:sz w:val="28"/>
                <w:szCs w:val="28"/>
              </w:rPr>
              <w:t>Здоров’язбережувальна</w:t>
            </w:r>
          </w:p>
        </w:tc>
        <w:tc>
          <w:tcPr>
            <w:tcW w:w="3208" w:type="dxa"/>
            <w:vAlign w:val="center"/>
          </w:tcPr>
          <w:p w14:paraId="68B78A60" w14:textId="63769E6E" w:rsid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Усвідомлене дотримання правил безпеки; формування навичок самоконтролю та відповідальності за стан здоров’я</w:t>
            </w:r>
          </w:p>
        </w:tc>
        <w:tc>
          <w:tcPr>
            <w:tcW w:w="3208" w:type="dxa"/>
            <w:vAlign w:val="center"/>
          </w:tcPr>
          <w:p w14:paraId="64446442" w14:textId="58A8C35E" w:rsid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98% учнів демонструють стабільні показники ІМТ у межах норми; кількість пропусків занять через самопочуття зменшилася на 15%</w:t>
            </w:r>
          </w:p>
        </w:tc>
      </w:tr>
      <w:tr w:rsidR="00500D59" w14:paraId="30498139" w14:textId="77777777" w:rsidTr="00500D59">
        <w:tc>
          <w:tcPr>
            <w:tcW w:w="3220" w:type="dxa"/>
            <w:vAlign w:val="center"/>
          </w:tcPr>
          <w:p w14:paraId="0A6B1176" w14:textId="0EEF2C32" w:rsidR="00500D59" w:rsidRPr="00500D59" w:rsidRDefault="00500D59" w:rsidP="00500D59">
            <w:pPr>
              <w:jc w:val="both"/>
              <w:rPr>
                <w:rFonts w:ascii="Times New Roman" w:hAnsi="Times New Roman" w:cs="Times New Roman"/>
                <w:b/>
                <w:bCs/>
                <w:sz w:val="28"/>
                <w:szCs w:val="28"/>
              </w:rPr>
            </w:pPr>
            <w:r w:rsidRPr="00500D59">
              <w:rPr>
                <w:rFonts w:ascii="Times New Roman" w:hAnsi="Times New Roman" w:cs="Times New Roman"/>
                <w:b/>
                <w:bCs/>
                <w:sz w:val="28"/>
                <w:szCs w:val="28"/>
              </w:rPr>
              <w:t>Соціальна компетентність</w:t>
            </w:r>
          </w:p>
        </w:tc>
        <w:tc>
          <w:tcPr>
            <w:tcW w:w="3208" w:type="dxa"/>
            <w:vAlign w:val="center"/>
          </w:tcPr>
          <w:p w14:paraId="488981EE" w14:textId="087F2E65"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Зростання рівня співпраці; активна взаємодія у групових завданнях; розвиток лідерських якостей</w:t>
            </w:r>
          </w:p>
        </w:tc>
        <w:tc>
          <w:tcPr>
            <w:tcW w:w="3208" w:type="dxa"/>
            <w:vAlign w:val="center"/>
          </w:tcPr>
          <w:p w14:paraId="5E4A6BCA" w14:textId="12237CF6"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85% учнів демонструють високий рівень співпраці (+13% порівняно з констатувальним етапом); 12% – середній; 3% – низький</w:t>
            </w:r>
          </w:p>
        </w:tc>
      </w:tr>
      <w:tr w:rsidR="00500D59" w14:paraId="591B61EC" w14:textId="77777777" w:rsidTr="00500D59">
        <w:tc>
          <w:tcPr>
            <w:tcW w:w="3220" w:type="dxa"/>
            <w:vAlign w:val="center"/>
          </w:tcPr>
          <w:p w14:paraId="4F6F8148" w14:textId="0A88880F" w:rsidR="00500D59" w:rsidRPr="00500D59" w:rsidRDefault="00500D59" w:rsidP="00500D59">
            <w:pPr>
              <w:jc w:val="both"/>
              <w:rPr>
                <w:rFonts w:ascii="Times New Roman" w:hAnsi="Times New Roman" w:cs="Times New Roman"/>
                <w:b/>
                <w:bCs/>
                <w:sz w:val="28"/>
                <w:szCs w:val="28"/>
              </w:rPr>
            </w:pPr>
            <w:r w:rsidRPr="00500D59">
              <w:rPr>
                <w:rFonts w:ascii="Times New Roman" w:hAnsi="Times New Roman" w:cs="Times New Roman"/>
                <w:b/>
                <w:bCs/>
                <w:sz w:val="28"/>
                <w:szCs w:val="28"/>
              </w:rPr>
              <w:t>Мотиваційно-ціннісна</w:t>
            </w:r>
          </w:p>
        </w:tc>
        <w:tc>
          <w:tcPr>
            <w:tcW w:w="3208" w:type="dxa"/>
            <w:vAlign w:val="center"/>
          </w:tcPr>
          <w:p w14:paraId="03BF8053" w14:textId="32D85B73"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Підвищення інтересу до занять; формування внутрішньої мотивації; позитивне ставлення до фізичної культури</w:t>
            </w:r>
          </w:p>
        </w:tc>
        <w:tc>
          <w:tcPr>
            <w:tcW w:w="3208" w:type="dxa"/>
            <w:vAlign w:val="center"/>
          </w:tcPr>
          <w:p w14:paraId="64AAA978" w14:textId="313926DE"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78% учнів мають високий рівень мотивації (+13%); 18% – середній; 4% – низький (зменшення на 6%)</w:t>
            </w:r>
          </w:p>
        </w:tc>
      </w:tr>
      <w:tr w:rsidR="00500D59" w14:paraId="2E8429D5" w14:textId="77777777" w:rsidTr="00500D59">
        <w:tc>
          <w:tcPr>
            <w:tcW w:w="3220" w:type="dxa"/>
            <w:vAlign w:val="center"/>
          </w:tcPr>
          <w:p w14:paraId="78B05BA1" w14:textId="1F45AB58" w:rsidR="00500D59" w:rsidRPr="00500D59" w:rsidRDefault="00500D59" w:rsidP="00500D59">
            <w:pPr>
              <w:jc w:val="both"/>
              <w:rPr>
                <w:rFonts w:ascii="Times New Roman" w:hAnsi="Times New Roman" w:cs="Times New Roman"/>
                <w:b/>
                <w:bCs/>
                <w:sz w:val="28"/>
                <w:szCs w:val="28"/>
              </w:rPr>
            </w:pPr>
            <w:r w:rsidRPr="00500D59">
              <w:rPr>
                <w:rFonts w:ascii="Times New Roman" w:hAnsi="Times New Roman" w:cs="Times New Roman"/>
                <w:b/>
                <w:bCs/>
                <w:sz w:val="28"/>
                <w:szCs w:val="28"/>
              </w:rPr>
              <w:t>Когнітивна компетентність</w:t>
            </w:r>
          </w:p>
        </w:tc>
        <w:tc>
          <w:tcPr>
            <w:tcW w:w="3208" w:type="dxa"/>
            <w:vAlign w:val="center"/>
          </w:tcPr>
          <w:p w14:paraId="20B82401" w14:textId="4ECB1613"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Здатність самостійно аналізувати результати; розуміння значення фізичних вправ для розвитку особистості</w:t>
            </w:r>
          </w:p>
        </w:tc>
        <w:tc>
          <w:tcPr>
            <w:tcW w:w="3208" w:type="dxa"/>
            <w:vAlign w:val="center"/>
          </w:tcPr>
          <w:p w14:paraId="5349FF39" w14:textId="601ABF33" w:rsidR="00500D59" w:rsidRPr="00500D59" w:rsidRDefault="00500D59" w:rsidP="00500D59">
            <w:pPr>
              <w:rPr>
                <w:rFonts w:ascii="Times New Roman" w:hAnsi="Times New Roman" w:cs="Times New Roman"/>
                <w:sz w:val="28"/>
                <w:szCs w:val="28"/>
              </w:rPr>
            </w:pPr>
            <w:r w:rsidRPr="00500D59">
              <w:rPr>
                <w:rFonts w:ascii="Times New Roman" w:hAnsi="Times New Roman" w:cs="Times New Roman"/>
                <w:sz w:val="28"/>
                <w:szCs w:val="28"/>
              </w:rPr>
              <w:t>75% учнів можуть пояснити техніку вправ (+15%); 25% – потребують додаткових пояснень (зменшення на 15%)</w:t>
            </w:r>
          </w:p>
        </w:tc>
      </w:tr>
    </w:tbl>
    <w:p w14:paraId="4C0755B3" w14:textId="77777777" w:rsidR="00500D59" w:rsidRPr="00500D59" w:rsidRDefault="00500D59" w:rsidP="00500D59">
      <w:pPr>
        <w:spacing w:after="0" w:line="360" w:lineRule="auto"/>
        <w:ind w:firstLine="709"/>
        <w:jc w:val="both"/>
        <w:rPr>
          <w:rFonts w:ascii="Times New Roman" w:hAnsi="Times New Roman" w:cs="Times New Roman"/>
          <w:sz w:val="28"/>
          <w:szCs w:val="28"/>
        </w:rPr>
      </w:pPr>
    </w:p>
    <w:p w14:paraId="5A4F929E" w14:textId="75B5CCFA" w:rsidR="00500D59" w:rsidRPr="00500D59" w:rsidRDefault="00500D59" w:rsidP="00500D59">
      <w:pPr>
        <w:spacing w:after="0" w:line="360" w:lineRule="auto"/>
        <w:ind w:firstLine="709"/>
        <w:jc w:val="both"/>
        <w:rPr>
          <w:rFonts w:ascii="Times New Roman" w:hAnsi="Times New Roman" w:cs="Times New Roman"/>
          <w:sz w:val="28"/>
          <w:szCs w:val="28"/>
        </w:rPr>
      </w:pPr>
      <w:r w:rsidRPr="00500D59">
        <w:rPr>
          <w:rFonts w:ascii="Times New Roman" w:hAnsi="Times New Roman" w:cs="Times New Roman"/>
          <w:sz w:val="28"/>
          <w:szCs w:val="28"/>
        </w:rPr>
        <w:t>У результаті пошукового етапу було сформовано перелік найбільш ефективних вправ та методичних прийомів, які відповідали поставленим завданням дослідження. Вони стали основою для розробки експериментальної програми, що впроваджувалася на наступному — формувальному — етапі.</w:t>
      </w:r>
    </w:p>
    <w:p w14:paraId="1C353F4A" w14:textId="77777777" w:rsidR="00A920EA" w:rsidRPr="00A920EA" w:rsidRDefault="00A920EA" w:rsidP="00A920EA">
      <w:pPr>
        <w:spacing w:after="0" w:line="360" w:lineRule="auto"/>
        <w:ind w:firstLine="709"/>
        <w:jc w:val="both"/>
        <w:rPr>
          <w:rFonts w:ascii="Times New Roman" w:hAnsi="Times New Roman" w:cs="Times New Roman"/>
          <w:sz w:val="28"/>
          <w:szCs w:val="28"/>
        </w:rPr>
      </w:pPr>
      <w:r w:rsidRPr="00A920EA">
        <w:rPr>
          <w:rFonts w:ascii="Times New Roman" w:hAnsi="Times New Roman" w:cs="Times New Roman"/>
          <w:sz w:val="28"/>
          <w:szCs w:val="28"/>
        </w:rPr>
        <w:t>Пошуковий етап дослідження був спрямований на апробацію різних методик організації занять фізичною культурою та визначення найбільш ефективних засобів формування життєвих компетентностей учнів середнього шкільного віку. Основною метою цього етапу стало виявлення педагогічних прийомів, які не лише сприяють розвитку фізичної підготовленості, а й формують мотиваційно-ціннісну сферу, соціальні навички та здоров’язбережувальну компетентність.</w:t>
      </w:r>
    </w:p>
    <w:p w14:paraId="41C9AFFB" w14:textId="77777777" w:rsidR="00A920EA" w:rsidRPr="00A920EA" w:rsidRDefault="00A920EA" w:rsidP="00A920EA">
      <w:pPr>
        <w:spacing w:after="0" w:line="360" w:lineRule="auto"/>
        <w:ind w:firstLine="709"/>
        <w:jc w:val="both"/>
        <w:rPr>
          <w:rFonts w:ascii="Times New Roman" w:hAnsi="Times New Roman" w:cs="Times New Roman"/>
          <w:sz w:val="28"/>
          <w:szCs w:val="28"/>
        </w:rPr>
      </w:pPr>
      <w:r w:rsidRPr="00A920EA">
        <w:rPr>
          <w:rFonts w:ascii="Times New Roman" w:hAnsi="Times New Roman" w:cs="Times New Roman"/>
          <w:sz w:val="28"/>
          <w:szCs w:val="28"/>
        </w:rPr>
        <w:t>У ході апробації застосовувалися ігрові вправи, що включали рухливі ігри та елементи спортивних ігор. Вони стимулювали інтерес до занять, розвивали швидкість реакції, координацію та вміння діяти у змінних умовах, а також сприяли формуванню комунікативних навичок, співпраці та позитивного емоційного ставлення до фізичної активності. Командні завдання передбачали виконання вправ у групах, що вимагало узгоджених дій, взаємопідтримки та відповідальності за результат. Такі завдання формували соціальну компетентність, навички лідерства та колективної взаємодії, а також підвищували рівень дисципліни. Комплекси із самоконтролем виконувалися з акцентом на самостійне регулювання навантаження, контроль техніки та аналіз власних результатів. Вони сприяли розвитку когнітивної компетентності, навичок самоорганізації та відповідального ставлення до здоров’я.</w:t>
      </w:r>
    </w:p>
    <w:p w14:paraId="71710F91" w14:textId="77777777" w:rsidR="00A920EA" w:rsidRPr="00A920EA" w:rsidRDefault="00A920EA" w:rsidP="00A920EA">
      <w:pPr>
        <w:spacing w:after="0" w:line="360" w:lineRule="auto"/>
        <w:ind w:firstLine="709"/>
        <w:jc w:val="both"/>
        <w:rPr>
          <w:rFonts w:ascii="Times New Roman" w:hAnsi="Times New Roman" w:cs="Times New Roman"/>
          <w:sz w:val="28"/>
          <w:szCs w:val="28"/>
        </w:rPr>
      </w:pPr>
      <w:r w:rsidRPr="00A920EA">
        <w:rPr>
          <w:rFonts w:ascii="Times New Roman" w:hAnsi="Times New Roman" w:cs="Times New Roman"/>
          <w:sz w:val="28"/>
          <w:szCs w:val="28"/>
        </w:rPr>
        <w:t>Для оцінки ефективності кожної методики застосовувалися педагогічні спостереження, анкетування та тестування фізичної підготовленості. Результати аналізувалися за допомогою методів математичної статистики, що дозволяло визначити достовірність змін у показниках та порівняти їх між групами.</w:t>
      </w:r>
    </w:p>
    <w:p w14:paraId="196F1049" w14:textId="77777777" w:rsidR="00A920EA" w:rsidRPr="00A920EA" w:rsidRDefault="00A920EA" w:rsidP="00A920EA">
      <w:pPr>
        <w:spacing w:after="0" w:line="360" w:lineRule="auto"/>
        <w:ind w:firstLine="709"/>
        <w:jc w:val="both"/>
        <w:rPr>
          <w:rFonts w:ascii="Times New Roman" w:hAnsi="Times New Roman" w:cs="Times New Roman"/>
          <w:sz w:val="28"/>
          <w:szCs w:val="28"/>
        </w:rPr>
      </w:pPr>
      <w:r w:rsidRPr="00A920EA">
        <w:rPr>
          <w:rFonts w:ascii="Times New Roman" w:hAnsi="Times New Roman" w:cs="Times New Roman"/>
          <w:sz w:val="28"/>
          <w:szCs w:val="28"/>
        </w:rPr>
        <w:t>У результаті пошукового етапу було визначено оптимальні засоби формування життєвих компетентностей. Поєднання ігрових вправ із командними завданнями забезпечувало високий рівень мотивації та соціальної взаємодії. Використання комплексів із самоконтролем сприяло розвитку відповідальності, когнітивних навичок та здоров’язбережувальної компетентності. Інтеграція різних методик у навчальний процес дозволяла досягти комплексного ефекту, поєднуючи фізичний розвиток із формуванням ключових життєвих компетентностей.</w:t>
      </w:r>
    </w:p>
    <w:p w14:paraId="54D0757E" w14:textId="77777777" w:rsidR="00A920EA" w:rsidRPr="00A920EA" w:rsidRDefault="00A920EA" w:rsidP="00A920EA">
      <w:pPr>
        <w:spacing w:after="0" w:line="360" w:lineRule="auto"/>
        <w:ind w:firstLine="709"/>
        <w:jc w:val="both"/>
        <w:rPr>
          <w:rFonts w:ascii="Times New Roman" w:hAnsi="Times New Roman" w:cs="Times New Roman"/>
          <w:sz w:val="28"/>
          <w:szCs w:val="28"/>
        </w:rPr>
      </w:pPr>
      <w:r w:rsidRPr="00A920EA">
        <w:rPr>
          <w:rFonts w:ascii="Times New Roman" w:hAnsi="Times New Roman" w:cs="Times New Roman"/>
          <w:sz w:val="28"/>
          <w:szCs w:val="28"/>
        </w:rPr>
        <w:t>Таким чином, пошуковий етап став ключовим у відборі найбільш ефективних педагогічних засобів, які лягли в основу експериментальної програми на формувальному етапі. Він підтвердив, що оптимальним є використання інтегрованого підходу, який поєднує ігрові, командні та індивідуальні методики, забезпечуючи гармонійний розвиток учнів.</w:t>
      </w:r>
    </w:p>
    <w:p w14:paraId="70BF482A" w14:textId="168C7AE3" w:rsidR="00A920EA" w:rsidRPr="00A920EA" w:rsidRDefault="00A920EA" w:rsidP="00A920EA">
      <w:pPr>
        <w:spacing w:after="0" w:line="360" w:lineRule="auto"/>
        <w:ind w:firstLine="709"/>
        <w:jc w:val="right"/>
        <w:rPr>
          <w:rFonts w:ascii="Times New Roman" w:hAnsi="Times New Roman" w:cs="Times New Roman"/>
          <w:b/>
          <w:bCs/>
          <w:sz w:val="28"/>
          <w:szCs w:val="28"/>
        </w:rPr>
      </w:pPr>
      <w:r w:rsidRPr="00A920EA">
        <w:rPr>
          <w:rFonts w:ascii="Times New Roman" w:hAnsi="Times New Roman" w:cs="Times New Roman"/>
          <w:b/>
          <w:bCs/>
          <w:sz w:val="28"/>
          <w:szCs w:val="28"/>
        </w:rPr>
        <w:t xml:space="preserve"> Таблиця 2.6. </w:t>
      </w:r>
    </w:p>
    <w:p w14:paraId="75406CB7" w14:textId="77777777" w:rsidR="00A920EA" w:rsidRDefault="00A920EA" w:rsidP="00A920EA">
      <w:pPr>
        <w:spacing w:after="0" w:line="360" w:lineRule="auto"/>
        <w:ind w:firstLine="709"/>
        <w:jc w:val="right"/>
        <w:rPr>
          <w:rFonts w:ascii="Times New Roman" w:hAnsi="Times New Roman" w:cs="Times New Roman"/>
          <w:b/>
          <w:bCs/>
          <w:sz w:val="28"/>
          <w:szCs w:val="28"/>
        </w:rPr>
      </w:pPr>
      <w:r w:rsidRPr="00A920EA">
        <w:rPr>
          <w:rFonts w:ascii="Times New Roman" w:hAnsi="Times New Roman" w:cs="Times New Roman"/>
          <w:b/>
          <w:bCs/>
          <w:sz w:val="28"/>
          <w:szCs w:val="28"/>
        </w:rPr>
        <w:t>Кількісні результати пошукового етапу (усереднені дані)</w:t>
      </w:r>
    </w:p>
    <w:tbl>
      <w:tblPr>
        <w:tblStyle w:val="ac"/>
        <w:tblW w:w="9748" w:type="dxa"/>
        <w:jc w:val="center"/>
        <w:tblLook w:val="04A0" w:firstRow="1" w:lastRow="0" w:firstColumn="1" w:lastColumn="0" w:noHBand="0" w:noVBand="1"/>
      </w:tblPr>
      <w:tblGrid>
        <w:gridCol w:w="2403"/>
        <w:gridCol w:w="2398"/>
        <w:gridCol w:w="2396"/>
        <w:gridCol w:w="2551"/>
      </w:tblGrid>
      <w:tr w:rsidR="00A920EA" w14:paraId="2F1A5119" w14:textId="77777777" w:rsidTr="00A920EA">
        <w:trPr>
          <w:jc w:val="center"/>
        </w:trPr>
        <w:tc>
          <w:tcPr>
            <w:tcW w:w="2403" w:type="dxa"/>
            <w:vAlign w:val="center"/>
          </w:tcPr>
          <w:p w14:paraId="3C62D160" w14:textId="04ED3BAD"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b/>
                <w:bCs/>
                <w:sz w:val="28"/>
                <w:szCs w:val="28"/>
              </w:rPr>
              <w:t>Методика</w:t>
            </w:r>
          </w:p>
        </w:tc>
        <w:tc>
          <w:tcPr>
            <w:tcW w:w="2398" w:type="dxa"/>
            <w:vAlign w:val="center"/>
          </w:tcPr>
          <w:p w14:paraId="36071256" w14:textId="1C170A9B"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b/>
                <w:bCs/>
                <w:sz w:val="28"/>
                <w:szCs w:val="28"/>
              </w:rPr>
              <w:t>Фізичні показники (приріст)</w:t>
            </w:r>
          </w:p>
        </w:tc>
        <w:tc>
          <w:tcPr>
            <w:tcW w:w="2396" w:type="dxa"/>
            <w:vAlign w:val="center"/>
          </w:tcPr>
          <w:p w14:paraId="48574B80" w14:textId="3AFE9CF9"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b/>
                <w:bCs/>
                <w:sz w:val="28"/>
                <w:szCs w:val="28"/>
              </w:rPr>
              <w:t>Мотивація (за анкетами)</w:t>
            </w:r>
          </w:p>
        </w:tc>
        <w:tc>
          <w:tcPr>
            <w:tcW w:w="2551" w:type="dxa"/>
            <w:vAlign w:val="center"/>
          </w:tcPr>
          <w:p w14:paraId="57F85AAB" w14:textId="54D8CCEE"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b/>
                <w:bCs/>
                <w:sz w:val="28"/>
                <w:szCs w:val="28"/>
              </w:rPr>
              <w:t>Соціальна взаємодія (за спостереженнями)</w:t>
            </w:r>
          </w:p>
        </w:tc>
      </w:tr>
      <w:tr w:rsidR="00A920EA" w14:paraId="7FECF777" w14:textId="77777777" w:rsidTr="00A920EA">
        <w:trPr>
          <w:jc w:val="center"/>
        </w:trPr>
        <w:tc>
          <w:tcPr>
            <w:tcW w:w="2403" w:type="dxa"/>
            <w:vAlign w:val="center"/>
          </w:tcPr>
          <w:p w14:paraId="444F82F9" w14:textId="1C3AA373"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sz w:val="28"/>
                <w:szCs w:val="28"/>
              </w:rPr>
              <w:t>Ігрові вправи</w:t>
            </w:r>
          </w:p>
        </w:tc>
        <w:tc>
          <w:tcPr>
            <w:tcW w:w="2398" w:type="dxa"/>
            <w:vAlign w:val="center"/>
          </w:tcPr>
          <w:p w14:paraId="39606CB0" w14:textId="109D3637"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sz w:val="28"/>
                <w:szCs w:val="28"/>
              </w:rPr>
              <w:t>+0,3 с у бігу на 30 м; +5 см у стрибку</w:t>
            </w:r>
          </w:p>
        </w:tc>
        <w:tc>
          <w:tcPr>
            <w:tcW w:w="2396" w:type="dxa"/>
            <w:vAlign w:val="center"/>
          </w:tcPr>
          <w:p w14:paraId="43367ACC" w14:textId="7A35A1BC"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sz w:val="28"/>
                <w:szCs w:val="28"/>
              </w:rPr>
              <w:t>70% учнів – високий рівень</w:t>
            </w:r>
          </w:p>
        </w:tc>
        <w:tc>
          <w:tcPr>
            <w:tcW w:w="2551" w:type="dxa"/>
            <w:vAlign w:val="center"/>
          </w:tcPr>
          <w:p w14:paraId="1C11BC4D" w14:textId="768AAD9E" w:rsidR="00A920EA" w:rsidRDefault="00A920EA" w:rsidP="00A920EA">
            <w:pPr>
              <w:jc w:val="center"/>
              <w:rPr>
                <w:rFonts w:ascii="Times New Roman" w:hAnsi="Times New Roman" w:cs="Times New Roman"/>
                <w:b/>
                <w:bCs/>
                <w:sz w:val="28"/>
                <w:szCs w:val="28"/>
              </w:rPr>
            </w:pPr>
            <w:r w:rsidRPr="00A920EA">
              <w:rPr>
                <w:rFonts w:ascii="Times New Roman" w:hAnsi="Times New Roman" w:cs="Times New Roman"/>
                <w:sz w:val="28"/>
                <w:szCs w:val="28"/>
              </w:rPr>
              <w:t>68% учнів активно співпрацюють у групі</w:t>
            </w:r>
          </w:p>
        </w:tc>
      </w:tr>
      <w:tr w:rsidR="00A920EA" w14:paraId="2ED74740" w14:textId="77777777" w:rsidTr="00A920EA">
        <w:trPr>
          <w:jc w:val="center"/>
        </w:trPr>
        <w:tc>
          <w:tcPr>
            <w:tcW w:w="2403" w:type="dxa"/>
            <w:vAlign w:val="center"/>
          </w:tcPr>
          <w:p w14:paraId="4C370117" w14:textId="13D52038"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Командні завдання</w:t>
            </w:r>
          </w:p>
        </w:tc>
        <w:tc>
          <w:tcPr>
            <w:tcW w:w="2398" w:type="dxa"/>
            <w:vAlign w:val="center"/>
          </w:tcPr>
          <w:p w14:paraId="7531B3FB" w14:textId="7241C022"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+0,2 с у бігу на 30 м; +1,5 підтягування</w:t>
            </w:r>
          </w:p>
        </w:tc>
        <w:tc>
          <w:tcPr>
            <w:tcW w:w="2396" w:type="dxa"/>
            <w:vAlign w:val="center"/>
          </w:tcPr>
          <w:p w14:paraId="0ED2A237" w14:textId="5F74D69B"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75% учнів – високий рівень</w:t>
            </w:r>
          </w:p>
        </w:tc>
        <w:tc>
          <w:tcPr>
            <w:tcW w:w="2551" w:type="dxa"/>
            <w:vAlign w:val="center"/>
          </w:tcPr>
          <w:p w14:paraId="41A5DF8A" w14:textId="2059D4B3"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72% учнів демонструють лідерські якості</w:t>
            </w:r>
          </w:p>
        </w:tc>
      </w:tr>
      <w:tr w:rsidR="00A920EA" w14:paraId="4D630A7C" w14:textId="77777777" w:rsidTr="00A920EA">
        <w:trPr>
          <w:jc w:val="center"/>
        </w:trPr>
        <w:tc>
          <w:tcPr>
            <w:tcW w:w="2403" w:type="dxa"/>
            <w:vAlign w:val="center"/>
          </w:tcPr>
          <w:p w14:paraId="2C13A965" w14:textId="6B961561"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Комплекси із самоконтролем</w:t>
            </w:r>
          </w:p>
        </w:tc>
        <w:tc>
          <w:tcPr>
            <w:tcW w:w="2398" w:type="dxa"/>
            <w:vAlign w:val="center"/>
          </w:tcPr>
          <w:p w14:paraId="095660A3" w14:textId="77BF1E60"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+10 с у бігу на 1000 м; +2 віджимання</w:t>
            </w:r>
          </w:p>
        </w:tc>
        <w:tc>
          <w:tcPr>
            <w:tcW w:w="2396" w:type="dxa"/>
            <w:vAlign w:val="center"/>
          </w:tcPr>
          <w:p w14:paraId="51C5F1A1" w14:textId="79FD37B1"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65% учнів – високий рівень</w:t>
            </w:r>
          </w:p>
        </w:tc>
        <w:tc>
          <w:tcPr>
            <w:tcW w:w="2551" w:type="dxa"/>
            <w:vAlign w:val="center"/>
          </w:tcPr>
          <w:p w14:paraId="31D391F8" w14:textId="024E7405" w:rsidR="00A920EA" w:rsidRPr="00A920EA" w:rsidRDefault="00A920EA" w:rsidP="00A920EA">
            <w:pPr>
              <w:jc w:val="center"/>
              <w:rPr>
                <w:rFonts w:ascii="Times New Roman" w:hAnsi="Times New Roman" w:cs="Times New Roman"/>
                <w:sz w:val="28"/>
                <w:szCs w:val="28"/>
              </w:rPr>
            </w:pPr>
            <w:r w:rsidRPr="00A920EA">
              <w:rPr>
                <w:rFonts w:ascii="Times New Roman" w:hAnsi="Times New Roman" w:cs="Times New Roman"/>
                <w:sz w:val="28"/>
                <w:szCs w:val="28"/>
              </w:rPr>
              <w:t>60% учнів здатні самостійно регулювати навантаження</w:t>
            </w:r>
          </w:p>
        </w:tc>
      </w:tr>
    </w:tbl>
    <w:p w14:paraId="5B2CCEA9" w14:textId="77777777" w:rsidR="00A920EA" w:rsidRPr="00A920EA" w:rsidRDefault="00A920EA" w:rsidP="00A920EA">
      <w:pPr>
        <w:spacing w:after="0" w:line="360" w:lineRule="auto"/>
        <w:ind w:firstLine="709"/>
        <w:jc w:val="right"/>
        <w:rPr>
          <w:rFonts w:ascii="Times New Roman" w:hAnsi="Times New Roman" w:cs="Times New Roman"/>
          <w:b/>
          <w:bCs/>
          <w:sz w:val="28"/>
          <w:szCs w:val="28"/>
        </w:rPr>
      </w:pPr>
    </w:p>
    <w:p w14:paraId="3EA4B280" w14:textId="47913FFF" w:rsidR="00A920EA" w:rsidRPr="00A920EA" w:rsidRDefault="00A920EA" w:rsidP="00A920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920EA">
        <w:rPr>
          <w:rFonts w:ascii="Times New Roman" w:hAnsi="Times New Roman" w:cs="Times New Roman"/>
          <w:sz w:val="28"/>
          <w:szCs w:val="28"/>
        </w:rPr>
        <w:t>У результаті пошукового етапу було визначено оптимальні засоби формування життєвих компетентностей:</w:t>
      </w:r>
    </w:p>
    <w:p w14:paraId="4F60B603" w14:textId="77777777" w:rsidR="00A920EA" w:rsidRPr="00A920EA" w:rsidRDefault="00A920EA" w:rsidP="00A920EA">
      <w:pPr>
        <w:numPr>
          <w:ilvl w:val="0"/>
          <w:numId w:val="21"/>
        </w:numPr>
        <w:spacing w:after="0" w:line="360" w:lineRule="auto"/>
        <w:ind w:left="0" w:firstLine="0"/>
        <w:jc w:val="both"/>
        <w:rPr>
          <w:rFonts w:ascii="Times New Roman" w:hAnsi="Times New Roman" w:cs="Times New Roman"/>
          <w:sz w:val="28"/>
          <w:szCs w:val="28"/>
        </w:rPr>
      </w:pPr>
      <w:r w:rsidRPr="00A920EA">
        <w:rPr>
          <w:rFonts w:ascii="Times New Roman" w:hAnsi="Times New Roman" w:cs="Times New Roman"/>
          <w:sz w:val="28"/>
          <w:szCs w:val="28"/>
        </w:rPr>
        <w:t>поєднання ігрових вправ із командними завданнями забезпечувало високий рівень мотивації та соціальної взаємодії;</w:t>
      </w:r>
    </w:p>
    <w:p w14:paraId="4C335EF1" w14:textId="77777777" w:rsidR="00A920EA" w:rsidRPr="00A920EA" w:rsidRDefault="00A920EA" w:rsidP="00A920EA">
      <w:pPr>
        <w:numPr>
          <w:ilvl w:val="0"/>
          <w:numId w:val="21"/>
        </w:numPr>
        <w:spacing w:after="0" w:line="360" w:lineRule="auto"/>
        <w:ind w:left="0" w:firstLine="0"/>
        <w:jc w:val="both"/>
        <w:rPr>
          <w:rFonts w:ascii="Times New Roman" w:hAnsi="Times New Roman" w:cs="Times New Roman"/>
          <w:sz w:val="28"/>
          <w:szCs w:val="28"/>
        </w:rPr>
      </w:pPr>
      <w:r w:rsidRPr="00A920EA">
        <w:rPr>
          <w:rFonts w:ascii="Times New Roman" w:hAnsi="Times New Roman" w:cs="Times New Roman"/>
          <w:sz w:val="28"/>
          <w:szCs w:val="28"/>
        </w:rPr>
        <w:t>використання комплексів із самоконтролем сприяло розвитку відповідальності, когнітивних навичок та здоров’язбережувальної компетентності;</w:t>
      </w:r>
    </w:p>
    <w:p w14:paraId="69CE12D3" w14:textId="77777777" w:rsidR="00A920EA" w:rsidRDefault="00A920EA" w:rsidP="00A920EA">
      <w:pPr>
        <w:numPr>
          <w:ilvl w:val="0"/>
          <w:numId w:val="21"/>
        </w:numPr>
        <w:spacing w:after="0" w:line="360" w:lineRule="auto"/>
        <w:ind w:left="0" w:firstLine="0"/>
        <w:jc w:val="both"/>
        <w:rPr>
          <w:rFonts w:ascii="Times New Roman" w:hAnsi="Times New Roman" w:cs="Times New Roman"/>
          <w:sz w:val="28"/>
          <w:szCs w:val="28"/>
        </w:rPr>
      </w:pPr>
      <w:r w:rsidRPr="00A920EA">
        <w:rPr>
          <w:rFonts w:ascii="Times New Roman" w:hAnsi="Times New Roman" w:cs="Times New Roman"/>
          <w:sz w:val="28"/>
          <w:szCs w:val="28"/>
        </w:rPr>
        <w:t>інтеграція різних методик у навчальний процес дозволяла досягти комплексного ефекту, поєднуючи фізичний розвиток із формуванням ключових життєвих компетентностей.</w:t>
      </w:r>
    </w:p>
    <w:p w14:paraId="65796269" w14:textId="1B173AC3" w:rsidR="00F50FAA" w:rsidRPr="00F50FAA" w:rsidRDefault="00F50FAA" w:rsidP="00F50FAA">
      <w:pPr>
        <w:spacing w:after="0" w:line="360" w:lineRule="auto"/>
        <w:jc w:val="right"/>
        <w:rPr>
          <w:rFonts w:ascii="Times New Roman" w:hAnsi="Times New Roman" w:cs="Times New Roman"/>
          <w:b/>
          <w:bCs/>
          <w:sz w:val="28"/>
          <w:szCs w:val="28"/>
        </w:rPr>
      </w:pPr>
      <w:r w:rsidRPr="00F50FAA">
        <w:rPr>
          <w:rFonts w:ascii="Times New Roman" w:hAnsi="Times New Roman" w:cs="Times New Roman"/>
          <w:b/>
          <w:bCs/>
          <w:sz w:val="28"/>
          <w:szCs w:val="28"/>
        </w:rPr>
        <w:t xml:space="preserve">Таблиця </w:t>
      </w:r>
      <w:r>
        <w:rPr>
          <w:rFonts w:ascii="Times New Roman" w:hAnsi="Times New Roman" w:cs="Times New Roman"/>
          <w:b/>
          <w:bCs/>
          <w:sz w:val="28"/>
          <w:szCs w:val="28"/>
        </w:rPr>
        <w:t xml:space="preserve">2.7. </w:t>
      </w:r>
    </w:p>
    <w:p w14:paraId="7CC14329" w14:textId="77777777" w:rsidR="00F50FAA" w:rsidRDefault="00F50FAA" w:rsidP="00F50FAA">
      <w:pPr>
        <w:spacing w:after="0" w:line="360" w:lineRule="auto"/>
        <w:jc w:val="right"/>
        <w:rPr>
          <w:rFonts w:ascii="Times New Roman" w:hAnsi="Times New Roman" w:cs="Times New Roman"/>
          <w:b/>
          <w:bCs/>
          <w:sz w:val="28"/>
          <w:szCs w:val="28"/>
        </w:rPr>
      </w:pPr>
      <w:r w:rsidRPr="00F50FAA">
        <w:rPr>
          <w:rFonts w:ascii="Times New Roman" w:hAnsi="Times New Roman" w:cs="Times New Roman"/>
          <w:b/>
          <w:bCs/>
          <w:sz w:val="28"/>
          <w:szCs w:val="28"/>
        </w:rPr>
        <w:t>Порівняння констатувального та пошукового етапів формування життєвих компетентностей</w:t>
      </w:r>
    </w:p>
    <w:tbl>
      <w:tblPr>
        <w:tblStyle w:val="ac"/>
        <w:tblW w:w="9636" w:type="dxa"/>
        <w:tblLook w:val="04A0" w:firstRow="1" w:lastRow="0" w:firstColumn="1" w:lastColumn="0" w:noHBand="0" w:noVBand="1"/>
      </w:tblPr>
      <w:tblGrid>
        <w:gridCol w:w="3220"/>
        <w:gridCol w:w="3208"/>
        <w:gridCol w:w="3208"/>
      </w:tblGrid>
      <w:tr w:rsidR="00F50FAA" w14:paraId="75314C91" w14:textId="77777777" w:rsidTr="00F50FAA">
        <w:tc>
          <w:tcPr>
            <w:tcW w:w="3220" w:type="dxa"/>
            <w:vAlign w:val="center"/>
          </w:tcPr>
          <w:p w14:paraId="1BB1E933" w14:textId="5D3D61F6" w:rsidR="00F50FAA" w:rsidRDefault="00F50FAA" w:rsidP="00F50FAA">
            <w:pPr>
              <w:jc w:val="both"/>
              <w:rPr>
                <w:rFonts w:ascii="Times New Roman" w:hAnsi="Times New Roman" w:cs="Times New Roman"/>
                <w:sz w:val="28"/>
                <w:szCs w:val="28"/>
              </w:rPr>
            </w:pPr>
            <w:r w:rsidRPr="00F50FAA">
              <w:rPr>
                <w:rFonts w:ascii="Times New Roman" w:hAnsi="Times New Roman" w:cs="Times New Roman"/>
                <w:b/>
                <w:bCs/>
                <w:sz w:val="28"/>
                <w:szCs w:val="28"/>
              </w:rPr>
              <w:t>Сфера компетентності</w:t>
            </w:r>
          </w:p>
        </w:tc>
        <w:tc>
          <w:tcPr>
            <w:tcW w:w="3208" w:type="dxa"/>
            <w:vAlign w:val="center"/>
          </w:tcPr>
          <w:p w14:paraId="134BFA4F" w14:textId="16E4145A" w:rsidR="00F50FAA" w:rsidRDefault="00F50FAA" w:rsidP="00F50FAA">
            <w:pPr>
              <w:jc w:val="both"/>
              <w:rPr>
                <w:rFonts w:ascii="Times New Roman" w:hAnsi="Times New Roman" w:cs="Times New Roman"/>
                <w:sz w:val="28"/>
                <w:szCs w:val="28"/>
              </w:rPr>
            </w:pPr>
            <w:r w:rsidRPr="00F50FAA">
              <w:rPr>
                <w:rFonts w:ascii="Times New Roman" w:hAnsi="Times New Roman" w:cs="Times New Roman"/>
                <w:b/>
                <w:bCs/>
                <w:sz w:val="28"/>
                <w:szCs w:val="28"/>
              </w:rPr>
              <w:t>Констатувальний етап (вихідні показники)</w:t>
            </w:r>
          </w:p>
        </w:tc>
        <w:tc>
          <w:tcPr>
            <w:tcW w:w="3208" w:type="dxa"/>
            <w:vAlign w:val="center"/>
          </w:tcPr>
          <w:p w14:paraId="64CE65B0" w14:textId="46ED8F72" w:rsidR="00F50FAA" w:rsidRDefault="00F50FAA" w:rsidP="00F50FAA">
            <w:pPr>
              <w:jc w:val="both"/>
              <w:rPr>
                <w:rFonts w:ascii="Times New Roman" w:hAnsi="Times New Roman" w:cs="Times New Roman"/>
                <w:sz w:val="28"/>
                <w:szCs w:val="28"/>
              </w:rPr>
            </w:pPr>
            <w:r w:rsidRPr="00F50FAA">
              <w:rPr>
                <w:rFonts w:ascii="Times New Roman" w:hAnsi="Times New Roman" w:cs="Times New Roman"/>
                <w:b/>
                <w:bCs/>
                <w:sz w:val="28"/>
                <w:szCs w:val="28"/>
              </w:rPr>
              <w:t>Пошуковий етап (динаміка та ефекти)</w:t>
            </w:r>
          </w:p>
        </w:tc>
      </w:tr>
      <w:tr w:rsidR="00F50FAA" w14:paraId="5F52B23C" w14:textId="77777777" w:rsidTr="00F50FAA">
        <w:tc>
          <w:tcPr>
            <w:tcW w:w="3220" w:type="dxa"/>
            <w:vAlign w:val="center"/>
          </w:tcPr>
          <w:p w14:paraId="3169AD52" w14:textId="22A4DE95" w:rsidR="00F50FAA" w:rsidRDefault="00F50FAA" w:rsidP="00F50FAA">
            <w:pPr>
              <w:jc w:val="both"/>
              <w:rPr>
                <w:rFonts w:ascii="Times New Roman" w:hAnsi="Times New Roman" w:cs="Times New Roman"/>
                <w:sz w:val="28"/>
                <w:szCs w:val="28"/>
              </w:rPr>
            </w:pPr>
            <w:r w:rsidRPr="00F50FAA">
              <w:rPr>
                <w:rFonts w:ascii="Times New Roman" w:hAnsi="Times New Roman" w:cs="Times New Roman"/>
                <w:b/>
                <w:bCs/>
                <w:sz w:val="28"/>
                <w:szCs w:val="28"/>
              </w:rPr>
              <w:t>Фізична компетентність</w:t>
            </w:r>
          </w:p>
        </w:tc>
        <w:tc>
          <w:tcPr>
            <w:tcW w:w="3208" w:type="dxa"/>
            <w:vAlign w:val="center"/>
          </w:tcPr>
          <w:p w14:paraId="3E2AFA3B" w14:textId="29FBCFA0" w:rsid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Базовий рівень фізичної підготовленості: біг 30 м – 5,8 с; біг 1000 м – 4:45 хв; стрибок у довжину – 185 см; підтягування – 8 разів; віджимання – 14 разів.</w:t>
            </w:r>
          </w:p>
        </w:tc>
        <w:tc>
          <w:tcPr>
            <w:tcW w:w="3208" w:type="dxa"/>
            <w:vAlign w:val="center"/>
          </w:tcPr>
          <w:p w14:paraId="11CE824D" w14:textId="3C58EA44" w:rsid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Покращення результатів завдяки ігровим та командним вправам: біг 30 м – 5,5 с; біг 1000 м – 4:40 хв; стрибок – 190 см; підтягування – 9,5; віджимання – 16.</w:t>
            </w:r>
          </w:p>
        </w:tc>
      </w:tr>
      <w:tr w:rsidR="00F50FAA" w14:paraId="1D51C923" w14:textId="77777777" w:rsidTr="00F50FAA">
        <w:tc>
          <w:tcPr>
            <w:tcW w:w="3220" w:type="dxa"/>
            <w:vAlign w:val="center"/>
          </w:tcPr>
          <w:p w14:paraId="7602FD36" w14:textId="659DFC22" w:rsidR="00F50FAA" w:rsidRPr="00F50FAA" w:rsidRDefault="00F50FAA" w:rsidP="00F50FAA">
            <w:pPr>
              <w:jc w:val="both"/>
              <w:rPr>
                <w:rFonts w:ascii="Times New Roman" w:hAnsi="Times New Roman" w:cs="Times New Roman"/>
                <w:b/>
                <w:bCs/>
                <w:sz w:val="28"/>
                <w:szCs w:val="28"/>
              </w:rPr>
            </w:pPr>
            <w:r w:rsidRPr="00F50FAA">
              <w:rPr>
                <w:rFonts w:ascii="Times New Roman" w:hAnsi="Times New Roman" w:cs="Times New Roman"/>
                <w:b/>
                <w:bCs/>
                <w:sz w:val="28"/>
                <w:szCs w:val="28"/>
              </w:rPr>
              <w:t>Здоров’язбережувальна</w:t>
            </w:r>
          </w:p>
        </w:tc>
        <w:tc>
          <w:tcPr>
            <w:tcW w:w="3208" w:type="dxa"/>
            <w:vAlign w:val="center"/>
          </w:tcPr>
          <w:p w14:paraId="6BB8E8C4" w14:textId="78DE9BEF"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Усвідомлення правил безпеки, належність до основної медичної групи, середній ІМТ у межах норми.</w:t>
            </w:r>
          </w:p>
        </w:tc>
        <w:tc>
          <w:tcPr>
            <w:tcW w:w="3208" w:type="dxa"/>
            <w:vAlign w:val="center"/>
          </w:tcPr>
          <w:p w14:paraId="2FC693A0" w14:textId="0F111C22"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Формування навичок самоконтролю та відповідальності за стан здоров’я; зменшення пропусків занять через самопочуття на 10–15%.</w:t>
            </w:r>
          </w:p>
        </w:tc>
      </w:tr>
      <w:tr w:rsidR="00F50FAA" w14:paraId="686893B6" w14:textId="77777777" w:rsidTr="00F50FAA">
        <w:tc>
          <w:tcPr>
            <w:tcW w:w="3220" w:type="dxa"/>
            <w:vAlign w:val="center"/>
          </w:tcPr>
          <w:p w14:paraId="2F32513A" w14:textId="0EF7A501" w:rsidR="00F50FAA" w:rsidRPr="00F50FAA" w:rsidRDefault="00F50FAA" w:rsidP="00F50FAA">
            <w:pPr>
              <w:jc w:val="both"/>
              <w:rPr>
                <w:rFonts w:ascii="Times New Roman" w:hAnsi="Times New Roman" w:cs="Times New Roman"/>
                <w:b/>
                <w:bCs/>
                <w:sz w:val="28"/>
                <w:szCs w:val="28"/>
              </w:rPr>
            </w:pPr>
            <w:r w:rsidRPr="00F50FAA">
              <w:rPr>
                <w:rFonts w:ascii="Times New Roman" w:hAnsi="Times New Roman" w:cs="Times New Roman"/>
                <w:b/>
                <w:bCs/>
                <w:sz w:val="28"/>
                <w:szCs w:val="28"/>
              </w:rPr>
              <w:t>Соціальна компетентність</w:t>
            </w:r>
          </w:p>
        </w:tc>
        <w:tc>
          <w:tcPr>
            <w:tcW w:w="3208" w:type="dxa"/>
            <w:vAlign w:val="center"/>
          </w:tcPr>
          <w:p w14:paraId="3862F7E9" w14:textId="4D81E2D1"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Початковий рівень співпраці: 72% учнів демонструють середній або високий рівень взаємодії.</w:t>
            </w:r>
          </w:p>
        </w:tc>
        <w:tc>
          <w:tcPr>
            <w:tcW w:w="3208" w:type="dxa"/>
            <w:vAlign w:val="center"/>
          </w:tcPr>
          <w:p w14:paraId="47CD7751" w14:textId="0AE74266"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Зростання активності у командних завданнях: 85% учнів демонструють високий рівень співпраці, прояв лідерських якостей.</w:t>
            </w:r>
          </w:p>
        </w:tc>
      </w:tr>
      <w:tr w:rsidR="00F50FAA" w14:paraId="6241A2CA" w14:textId="77777777" w:rsidTr="00F50FAA">
        <w:tc>
          <w:tcPr>
            <w:tcW w:w="3220" w:type="dxa"/>
            <w:vAlign w:val="center"/>
          </w:tcPr>
          <w:p w14:paraId="31AEFCF2" w14:textId="0B0F11CD" w:rsidR="00F50FAA" w:rsidRPr="00F50FAA" w:rsidRDefault="00F50FAA" w:rsidP="00F50FAA">
            <w:pPr>
              <w:jc w:val="both"/>
              <w:rPr>
                <w:rFonts w:ascii="Times New Roman" w:hAnsi="Times New Roman" w:cs="Times New Roman"/>
                <w:b/>
                <w:bCs/>
                <w:sz w:val="28"/>
                <w:szCs w:val="28"/>
              </w:rPr>
            </w:pPr>
            <w:r w:rsidRPr="00F50FAA">
              <w:rPr>
                <w:rFonts w:ascii="Times New Roman" w:hAnsi="Times New Roman" w:cs="Times New Roman"/>
                <w:b/>
                <w:bCs/>
                <w:sz w:val="28"/>
                <w:szCs w:val="28"/>
              </w:rPr>
              <w:t>Мотиваційно-ціннісна</w:t>
            </w:r>
          </w:p>
        </w:tc>
        <w:tc>
          <w:tcPr>
            <w:tcW w:w="3208" w:type="dxa"/>
            <w:vAlign w:val="center"/>
          </w:tcPr>
          <w:p w14:paraId="212A9FDD" w14:textId="5C2AA6F5"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65% учнів мають високий рівень мотивації, 25% – середній, 10% – низький.</w:t>
            </w:r>
          </w:p>
        </w:tc>
        <w:tc>
          <w:tcPr>
            <w:tcW w:w="3208" w:type="dxa"/>
            <w:vAlign w:val="center"/>
          </w:tcPr>
          <w:p w14:paraId="7B43B3DA" w14:textId="6B53FBC3"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Підвищення мотивації завдяки ігровим методикам: 75–78% учнів мають високий рівень мотивації, зменшення частки низької мотивації до 4–6%.</w:t>
            </w:r>
          </w:p>
        </w:tc>
      </w:tr>
      <w:tr w:rsidR="00F50FAA" w14:paraId="036BA22D" w14:textId="77777777" w:rsidTr="00F50FAA">
        <w:tc>
          <w:tcPr>
            <w:tcW w:w="3220" w:type="dxa"/>
            <w:vAlign w:val="center"/>
          </w:tcPr>
          <w:p w14:paraId="3B38D971" w14:textId="533948D3" w:rsidR="00F50FAA" w:rsidRPr="00F50FAA" w:rsidRDefault="00F50FAA" w:rsidP="00F50FAA">
            <w:pPr>
              <w:jc w:val="both"/>
              <w:rPr>
                <w:rFonts w:ascii="Times New Roman" w:hAnsi="Times New Roman" w:cs="Times New Roman"/>
                <w:b/>
                <w:bCs/>
                <w:sz w:val="28"/>
                <w:szCs w:val="28"/>
              </w:rPr>
            </w:pPr>
            <w:r w:rsidRPr="00F50FAA">
              <w:rPr>
                <w:rFonts w:ascii="Times New Roman" w:hAnsi="Times New Roman" w:cs="Times New Roman"/>
                <w:b/>
                <w:bCs/>
                <w:sz w:val="28"/>
                <w:szCs w:val="28"/>
              </w:rPr>
              <w:t>Когнітивна компетентність</w:t>
            </w:r>
          </w:p>
        </w:tc>
        <w:tc>
          <w:tcPr>
            <w:tcW w:w="3208" w:type="dxa"/>
            <w:vAlign w:val="center"/>
          </w:tcPr>
          <w:p w14:paraId="0EFAA83C" w14:textId="57ABB47F"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60% учнів можуть пояснити техніку вправ, 40% потребують додаткових пояснень.</w:t>
            </w:r>
          </w:p>
        </w:tc>
        <w:tc>
          <w:tcPr>
            <w:tcW w:w="3208" w:type="dxa"/>
            <w:vAlign w:val="center"/>
          </w:tcPr>
          <w:p w14:paraId="4114B3A7" w14:textId="713850EA" w:rsidR="00F50FAA" w:rsidRPr="00F50FAA" w:rsidRDefault="00F50FAA" w:rsidP="00F50FAA">
            <w:pPr>
              <w:jc w:val="both"/>
              <w:rPr>
                <w:rFonts w:ascii="Times New Roman" w:hAnsi="Times New Roman" w:cs="Times New Roman"/>
                <w:sz w:val="28"/>
                <w:szCs w:val="28"/>
              </w:rPr>
            </w:pPr>
            <w:r w:rsidRPr="00F50FAA">
              <w:rPr>
                <w:rFonts w:ascii="Times New Roman" w:hAnsi="Times New Roman" w:cs="Times New Roman"/>
                <w:sz w:val="28"/>
                <w:szCs w:val="28"/>
              </w:rPr>
              <w:t>Використання комплексів із самоконтролем підвищило когнітивні навички: 75% учнів здатні самостійно аналізувати результати та регулювати навантаження.</w:t>
            </w:r>
          </w:p>
        </w:tc>
      </w:tr>
    </w:tbl>
    <w:p w14:paraId="63955928" w14:textId="77777777" w:rsidR="00F50FAA" w:rsidRPr="00F50FAA" w:rsidRDefault="00F50FAA" w:rsidP="00F50FAA">
      <w:pPr>
        <w:spacing w:after="0" w:line="360" w:lineRule="auto"/>
        <w:ind w:firstLine="709"/>
        <w:jc w:val="both"/>
        <w:rPr>
          <w:rFonts w:ascii="Times New Roman" w:hAnsi="Times New Roman" w:cs="Times New Roman"/>
          <w:sz w:val="28"/>
          <w:szCs w:val="28"/>
        </w:rPr>
      </w:pPr>
    </w:p>
    <w:p w14:paraId="36639F2B" w14:textId="77777777" w:rsidR="00F50FAA" w:rsidRDefault="00F50FAA" w:rsidP="00F50FAA">
      <w:pPr>
        <w:spacing w:after="0" w:line="360" w:lineRule="auto"/>
        <w:ind w:firstLine="709"/>
        <w:jc w:val="both"/>
        <w:rPr>
          <w:rFonts w:ascii="Times New Roman" w:hAnsi="Times New Roman" w:cs="Times New Roman"/>
          <w:sz w:val="28"/>
          <w:szCs w:val="28"/>
        </w:rPr>
      </w:pPr>
      <w:r w:rsidRPr="00F50FAA">
        <w:rPr>
          <w:rFonts w:ascii="Times New Roman" w:hAnsi="Times New Roman" w:cs="Times New Roman"/>
          <w:sz w:val="28"/>
          <w:szCs w:val="28"/>
        </w:rPr>
        <w:t>Констатувальний етап зафіксував вихідний рівень компетентностей, який був відносно однорідним, але середнім за показниками. Пошуковий етап показав позитивну динаміку: підвищення фізичних результатів, зростання мотивації, розвиток соціальної взаємодії та когнітивних навичок. Це підтвердило ефективність апробації ігрових, командних та індивідуальних методик у формуванні життєвих компетентностей.</w:t>
      </w:r>
    </w:p>
    <w:p w14:paraId="4CBE1366" w14:textId="214C7E65" w:rsidR="008726F0" w:rsidRDefault="008726F0" w:rsidP="008726F0">
      <w:pPr>
        <w:spacing w:after="0" w:line="360" w:lineRule="auto"/>
        <w:jc w:val="center"/>
        <w:rPr>
          <w:rFonts w:ascii="Times New Roman" w:hAnsi="Times New Roman" w:cs="Times New Roman"/>
          <w:sz w:val="28"/>
          <w:szCs w:val="28"/>
        </w:rPr>
      </w:pPr>
      <w:r w:rsidRPr="008726F0">
        <w:rPr>
          <w:rFonts w:ascii="Times New Roman" w:hAnsi="Times New Roman" w:cs="Times New Roman"/>
          <w:noProof/>
          <w:sz w:val="28"/>
          <w:szCs w:val="28"/>
          <w:lang w:val="ru-RU" w:eastAsia="ru-RU"/>
        </w:rPr>
        <w:drawing>
          <wp:inline distT="0" distB="0" distL="0" distR="0" wp14:anchorId="0E999BF2" wp14:editId="6F1F15CD">
            <wp:extent cx="4521200" cy="2699868"/>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31457" cy="2705993"/>
                    </a:xfrm>
                    <a:prstGeom prst="rect">
                      <a:avLst/>
                    </a:prstGeom>
                  </pic:spPr>
                </pic:pic>
              </a:graphicData>
            </a:graphic>
          </wp:inline>
        </w:drawing>
      </w:r>
    </w:p>
    <w:p w14:paraId="59A437DF" w14:textId="05D983DB" w:rsidR="008726F0" w:rsidRPr="008726F0" w:rsidRDefault="008726F0" w:rsidP="008726F0">
      <w:pPr>
        <w:spacing w:after="0" w:line="360" w:lineRule="auto"/>
        <w:jc w:val="center"/>
        <w:rPr>
          <w:rFonts w:ascii="Times New Roman" w:hAnsi="Times New Roman" w:cs="Times New Roman"/>
          <w:b/>
          <w:bCs/>
          <w:sz w:val="28"/>
          <w:szCs w:val="28"/>
        </w:rPr>
      </w:pPr>
      <w:r w:rsidRPr="008726F0">
        <w:rPr>
          <w:rFonts w:ascii="Times New Roman" w:hAnsi="Times New Roman" w:cs="Times New Roman"/>
          <w:b/>
          <w:bCs/>
          <w:sz w:val="28"/>
          <w:szCs w:val="28"/>
        </w:rPr>
        <w:t>Діаграма 2.1. Порівняльні результати констатувального та пошукового етапів формування життєвих компетентностей учнів</w:t>
      </w:r>
    </w:p>
    <w:p w14:paraId="51D42F87" w14:textId="0C0040D4" w:rsidR="008726F0" w:rsidRPr="00F50FAA" w:rsidRDefault="008726F0" w:rsidP="008726F0">
      <w:pPr>
        <w:spacing w:after="0" w:line="360" w:lineRule="auto"/>
        <w:jc w:val="center"/>
        <w:rPr>
          <w:rFonts w:ascii="Times New Roman" w:hAnsi="Times New Roman" w:cs="Times New Roman"/>
          <w:sz w:val="28"/>
          <w:szCs w:val="28"/>
        </w:rPr>
      </w:pPr>
    </w:p>
    <w:p w14:paraId="0A568B57"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На пошуковому етапі дослідження було зафіксовано чітку позитивну динаміку у формуванні життєвих компетентностей учнів. Якщо на констатувальному етапі результати відображали лише вихідний рівень розвитку, то після апробації різних методик – ігрових вправ, командних завдань та комплексів із самоконтролем – спостерігалося суттєве зростання показників у всіх сферах.</w:t>
      </w:r>
    </w:p>
    <w:p w14:paraId="352C2CF2"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Фізична компетентність підвищилася з 65% до 75%, що свідчить про покращення швидкісних, силових та координаційних якостей учнів. Здоров’язбережувальна компетентність зросла з 70% до 80%, що демонструє більш усвідомлене ставлення до власного здоров’я, дотримання правил безпеки та розвиток навичок самоконтролю. Соціальна компетентність показала найбільший приріст – з 72% до 85%, адже командні завдання сприяли формуванню співпраці, взаємопідтримки та лідерських якостей. Мотиваційно-ціннісна сфера також значно покращилася: з 65% до 78%, що підтверджує зростання інтересу до занять, внутрішньої мотивації та позитивного ставлення до фізичної культури. Когнітивна компетентність зросла з 60% до 75%, що свідчить про розвиток умінь аналізувати власні результати, розуміти методику виконання вправ та застосовувати знання на практиці.</w:t>
      </w:r>
    </w:p>
    <w:p w14:paraId="7AC51D6C"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Таким чином, пошуковий етап підтвердив ефективність інтегрованого підходу, який поєднує ігрові, командні та індивідуальні методики. Він забезпечив гармонійний розвиток учнів, поєднавши фізичні досягнення з формуванням ключових життєвих компетентностей. Особливо вираженим був приріст у соціальній та мотиваційно-ціннісній сферах, що свідчить про значний виховний та освітній потенціал запропонованих методик. Отримані результати стали науково обґрунтованою основою для переходу до формувального етапу, де апробовані засоби були інтегровані у цілісну експериментальну програму.</w:t>
      </w:r>
    </w:p>
    <w:p w14:paraId="3AA451E2" w14:textId="77777777" w:rsidR="008726F0" w:rsidRPr="008726F0" w:rsidRDefault="00A920EA"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 xml:space="preserve"> </w:t>
      </w:r>
      <w:r w:rsidR="008726F0" w:rsidRPr="008726F0">
        <w:rPr>
          <w:rFonts w:ascii="Times New Roman" w:hAnsi="Times New Roman" w:cs="Times New Roman"/>
          <w:sz w:val="28"/>
          <w:szCs w:val="28"/>
        </w:rPr>
        <w:t>На основі результатів констатувального та пошукового етапів було здійснено розробку експериментальної програми занять із фізичної культури, яка мала на меті не лише підвищення рівня фізичної підготовленості учнів, а й інтеграцію соціальних та ціннісних компонентів у навчальний процес. Програма була структурована таким чином, щоб забезпечити комплексний розвиток особистості, поєднуючи фізичні, мотиваційні, когнітивні та соціальні аспекти.</w:t>
      </w:r>
    </w:p>
    <w:p w14:paraId="4CE62730"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Фізичний блок програми передбачав систематичне виконання вправ, спрямованих на розвиток сили, швидкості, витривалості, гнучкості та координації. До нього увійшли комплекси, апробовані на пошуковому етапі, які довели свою ефективність у покращенні базових показників фізичної підготовленості. Заняття мали поступове ускладнення, що дозволяло враховувати індивідуальні можливості учнів та забезпечувати їхній прогрес.</w:t>
      </w:r>
    </w:p>
    <w:p w14:paraId="347A3F58"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Соціально-комунікативний блок був інтегрований у програму через командні завдання та ігрові вправи. Він сприяв розвитку співпраці, взаємопідтримки, комунікативних навичок та лідерських якостей. Учні навчалися працювати у групі, брати на себе відповідальність за спільний результат, дотримуватися правил дисципліни та безпеки. Це забезпечувало формування соціальної компетентності та виховувало навички колективної взаємодії.</w:t>
      </w:r>
    </w:p>
    <w:p w14:paraId="50DCE3D1"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Ціннісно-мотиваційний блок був спрямований на формування позитивного ставлення до фізичної культури та усвідомлення її значення для здоров’я і особистісного розвитку. У програму включалися рефлексивні вправи, анкетування та елементи самоконтролю, які допомагали учням оцінювати власні досягнення, ставити нові цілі та формувати внутрішню мотивацію. Це сприяло розвитку здоров’язбережувальної компетентності та відповідального ставлення до власного фізичного стану.</w:t>
      </w:r>
    </w:p>
    <w:p w14:paraId="451CA264"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Програма була розрахована на один навчальний семестр і передбачала проведення двох-трьох занять на тиждень. Така регулярність забезпечувала системність впливу та дозволяла досягти стабільних результатів. Вона мала чітку структуру: кожне заняття включало розминку, основну частину з виконанням фізичних та командних вправ, а також заключну частину з елементами рефлексії та самоконтролю.</w:t>
      </w:r>
    </w:p>
    <w:p w14:paraId="768EAB85"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У результаті проєктування було створено цілісну експериментальну програму, яка поєднувала фізичний розвиток із формуванням соціальних та ціннісних компетентностей. Її реалізація на формувальному етапі мала забезпечити комплексний ефект: підвищення фізичної підготовленості, розвиток мотивації, формування здоров’язбережувальної поведінки та соціальної активності учнів.</w:t>
      </w:r>
    </w:p>
    <w:p w14:paraId="6C78AA01" w14:textId="7CE1FFE1" w:rsidR="008726F0" w:rsidRPr="008726F0" w:rsidRDefault="008726F0" w:rsidP="008726F0">
      <w:pPr>
        <w:spacing w:after="0" w:line="360" w:lineRule="auto"/>
        <w:ind w:firstLine="709"/>
        <w:jc w:val="right"/>
        <w:rPr>
          <w:rFonts w:ascii="Times New Roman" w:hAnsi="Times New Roman" w:cs="Times New Roman"/>
          <w:b/>
          <w:bCs/>
          <w:sz w:val="28"/>
          <w:szCs w:val="28"/>
        </w:rPr>
      </w:pPr>
      <w:r w:rsidRPr="008726F0">
        <w:rPr>
          <w:rFonts w:ascii="Times New Roman" w:hAnsi="Times New Roman" w:cs="Times New Roman"/>
          <w:b/>
          <w:bCs/>
          <w:sz w:val="28"/>
          <w:szCs w:val="28"/>
        </w:rPr>
        <w:t xml:space="preserve">Таблиця </w:t>
      </w:r>
      <w:r>
        <w:rPr>
          <w:rFonts w:ascii="Times New Roman" w:hAnsi="Times New Roman" w:cs="Times New Roman"/>
          <w:b/>
          <w:bCs/>
          <w:sz w:val="28"/>
          <w:szCs w:val="28"/>
        </w:rPr>
        <w:t xml:space="preserve">2.8. </w:t>
      </w:r>
    </w:p>
    <w:p w14:paraId="6C1EC665" w14:textId="134F528F" w:rsidR="008726F0" w:rsidRDefault="008726F0" w:rsidP="008726F0">
      <w:pPr>
        <w:spacing w:after="0" w:line="360" w:lineRule="auto"/>
        <w:ind w:firstLine="709"/>
        <w:jc w:val="right"/>
        <w:rPr>
          <w:rFonts w:ascii="Times New Roman" w:hAnsi="Times New Roman" w:cs="Times New Roman"/>
          <w:b/>
          <w:bCs/>
          <w:sz w:val="28"/>
          <w:szCs w:val="28"/>
        </w:rPr>
      </w:pPr>
      <w:r w:rsidRPr="008726F0">
        <w:rPr>
          <w:rFonts w:ascii="Times New Roman" w:hAnsi="Times New Roman" w:cs="Times New Roman"/>
          <w:b/>
          <w:bCs/>
          <w:sz w:val="28"/>
          <w:szCs w:val="28"/>
        </w:rPr>
        <w:t xml:space="preserve">Структура експериментальної програми занять із фізичної культури </w:t>
      </w:r>
      <w:r>
        <w:rPr>
          <w:rFonts w:ascii="Times New Roman" w:hAnsi="Times New Roman" w:cs="Times New Roman"/>
          <w:b/>
          <w:bCs/>
          <w:sz w:val="28"/>
          <w:szCs w:val="28"/>
        </w:rPr>
        <w:t xml:space="preserve"> </w:t>
      </w:r>
    </w:p>
    <w:tbl>
      <w:tblPr>
        <w:tblStyle w:val="ac"/>
        <w:tblW w:w="9786" w:type="dxa"/>
        <w:tblLook w:val="04A0" w:firstRow="1" w:lastRow="0" w:firstColumn="1" w:lastColumn="0" w:noHBand="0" w:noVBand="1"/>
      </w:tblPr>
      <w:tblGrid>
        <w:gridCol w:w="3403"/>
        <w:gridCol w:w="3191"/>
        <w:gridCol w:w="3192"/>
      </w:tblGrid>
      <w:tr w:rsidR="008726F0" w14:paraId="41E99F2A" w14:textId="77777777" w:rsidTr="008726F0">
        <w:tc>
          <w:tcPr>
            <w:tcW w:w="3403" w:type="dxa"/>
            <w:vAlign w:val="center"/>
          </w:tcPr>
          <w:p w14:paraId="79F834BF" w14:textId="21D21CD9" w:rsidR="008726F0" w:rsidRDefault="008726F0" w:rsidP="008726F0">
            <w:pPr>
              <w:jc w:val="both"/>
              <w:rPr>
                <w:rFonts w:ascii="Times New Roman" w:hAnsi="Times New Roman" w:cs="Times New Roman"/>
                <w:sz w:val="28"/>
                <w:szCs w:val="28"/>
              </w:rPr>
            </w:pPr>
            <w:r w:rsidRPr="008726F0">
              <w:rPr>
                <w:rFonts w:ascii="Times New Roman" w:hAnsi="Times New Roman" w:cs="Times New Roman"/>
                <w:b/>
                <w:bCs/>
                <w:sz w:val="28"/>
                <w:szCs w:val="28"/>
              </w:rPr>
              <w:t>Блок програми</w:t>
            </w:r>
          </w:p>
        </w:tc>
        <w:tc>
          <w:tcPr>
            <w:tcW w:w="3191" w:type="dxa"/>
            <w:vAlign w:val="center"/>
          </w:tcPr>
          <w:p w14:paraId="420C7667" w14:textId="14A965CF" w:rsidR="008726F0" w:rsidRDefault="008726F0" w:rsidP="008726F0">
            <w:pPr>
              <w:jc w:val="both"/>
              <w:rPr>
                <w:rFonts w:ascii="Times New Roman" w:hAnsi="Times New Roman" w:cs="Times New Roman"/>
                <w:sz w:val="28"/>
                <w:szCs w:val="28"/>
              </w:rPr>
            </w:pPr>
            <w:r w:rsidRPr="008726F0">
              <w:rPr>
                <w:rFonts w:ascii="Times New Roman" w:hAnsi="Times New Roman" w:cs="Times New Roman"/>
                <w:b/>
                <w:bCs/>
                <w:sz w:val="28"/>
                <w:szCs w:val="28"/>
              </w:rPr>
              <w:t>Зміст занять</w:t>
            </w:r>
          </w:p>
        </w:tc>
        <w:tc>
          <w:tcPr>
            <w:tcW w:w="3192" w:type="dxa"/>
            <w:vAlign w:val="center"/>
          </w:tcPr>
          <w:p w14:paraId="7327205C" w14:textId="41B379C9" w:rsidR="008726F0" w:rsidRDefault="008726F0" w:rsidP="008726F0">
            <w:pPr>
              <w:jc w:val="both"/>
              <w:rPr>
                <w:rFonts w:ascii="Times New Roman" w:hAnsi="Times New Roman" w:cs="Times New Roman"/>
                <w:sz w:val="28"/>
                <w:szCs w:val="28"/>
              </w:rPr>
            </w:pPr>
            <w:r w:rsidRPr="008726F0">
              <w:rPr>
                <w:rFonts w:ascii="Times New Roman" w:hAnsi="Times New Roman" w:cs="Times New Roman"/>
                <w:b/>
                <w:bCs/>
                <w:sz w:val="28"/>
                <w:szCs w:val="28"/>
              </w:rPr>
              <w:t>Очікувані результати</w:t>
            </w:r>
          </w:p>
        </w:tc>
      </w:tr>
      <w:tr w:rsidR="008726F0" w14:paraId="48B05C4F" w14:textId="77777777" w:rsidTr="008726F0">
        <w:tc>
          <w:tcPr>
            <w:tcW w:w="3403" w:type="dxa"/>
            <w:vAlign w:val="center"/>
          </w:tcPr>
          <w:p w14:paraId="1A7E0BE8" w14:textId="1D53E7B8" w:rsidR="008726F0" w:rsidRDefault="008726F0" w:rsidP="008726F0">
            <w:pPr>
              <w:jc w:val="both"/>
              <w:rPr>
                <w:rFonts w:ascii="Times New Roman" w:hAnsi="Times New Roman" w:cs="Times New Roman"/>
                <w:sz w:val="28"/>
                <w:szCs w:val="28"/>
              </w:rPr>
            </w:pPr>
            <w:r w:rsidRPr="008726F0">
              <w:rPr>
                <w:rFonts w:ascii="Times New Roman" w:hAnsi="Times New Roman" w:cs="Times New Roman"/>
                <w:b/>
                <w:bCs/>
                <w:sz w:val="28"/>
                <w:szCs w:val="28"/>
              </w:rPr>
              <w:t>Фізичний блок</w:t>
            </w:r>
          </w:p>
        </w:tc>
        <w:tc>
          <w:tcPr>
            <w:tcW w:w="3191" w:type="dxa"/>
            <w:vAlign w:val="center"/>
          </w:tcPr>
          <w:p w14:paraId="709B7CF9" w14:textId="36ED2D33" w:rsid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Розвиток сили, швидкості, витривалості, гнучкості та координації; комплекси вправ, апробовані на пошуковому етапі</w:t>
            </w:r>
          </w:p>
        </w:tc>
        <w:tc>
          <w:tcPr>
            <w:tcW w:w="3192" w:type="dxa"/>
            <w:vAlign w:val="center"/>
          </w:tcPr>
          <w:p w14:paraId="1816576B" w14:textId="43EBCF93" w:rsid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Підвищення рівня фізичної підготовленості; покращення результатів тестування</w:t>
            </w:r>
          </w:p>
        </w:tc>
      </w:tr>
      <w:tr w:rsidR="008726F0" w14:paraId="3EF9ABC4" w14:textId="77777777" w:rsidTr="008726F0">
        <w:tc>
          <w:tcPr>
            <w:tcW w:w="3403" w:type="dxa"/>
            <w:vAlign w:val="center"/>
          </w:tcPr>
          <w:p w14:paraId="3702B72B" w14:textId="0B3F49A9" w:rsidR="008726F0" w:rsidRPr="008726F0" w:rsidRDefault="008726F0" w:rsidP="008726F0">
            <w:pPr>
              <w:jc w:val="both"/>
              <w:rPr>
                <w:rFonts w:ascii="Times New Roman" w:hAnsi="Times New Roman" w:cs="Times New Roman"/>
                <w:b/>
                <w:bCs/>
                <w:sz w:val="28"/>
                <w:szCs w:val="28"/>
              </w:rPr>
            </w:pPr>
            <w:r w:rsidRPr="008726F0">
              <w:rPr>
                <w:rFonts w:ascii="Times New Roman" w:hAnsi="Times New Roman" w:cs="Times New Roman"/>
                <w:b/>
                <w:bCs/>
                <w:sz w:val="28"/>
                <w:szCs w:val="28"/>
              </w:rPr>
              <w:t>Соціально-комунікативний блок</w:t>
            </w:r>
          </w:p>
        </w:tc>
        <w:tc>
          <w:tcPr>
            <w:tcW w:w="3191" w:type="dxa"/>
            <w:vAlign w:val="center"/>
          </w:tcPr>
          <w:p w14:paraId="7E39BAFE" w14:textId="15F98880"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Командні завдання, ігрові вправи, групові естафети, вправи на взаємопідтримку та співпрацю</w:t>
            </w:r>
          </w:p>
        </w:tc>
        <w:tc>
          <w:tcPr>
            <w:tcW w:w="3192" w:type="dxa"/>
            <w:vAlign w:val="center"/>
          </w:tcPr>
          <w:p w14:paraId="07C7A254" w14:textId="20F66181"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Формування соціальної компетентності; розвиток комунікативних навичок та лідерських якостей</w:t>
            </w:r>
          </w:p>
        </w:tc>
      </w:tr>
      <w:tr w:rsidR="008726F0" w14:paraId="76BF4E0F" w14:textId="77777777" w:rsidTr="008726F0">
        <w:tc>
          <w:tcPr>
            <w:tcW w:w="3403" w:type="dxa"/>
            <w:vAlign w:val="center"/>
          </w:tcPr>
          <w:p w14:paraId="27327EC5" w14:textId="2422920F" w:rsidR="008726F0" w:rsidRPr="008726F0" w:rsidRDefault="008726F0" w:rsidP="008726F0">
            <w:pPr>
              <w:jc w:val="both"/>
              <w:rPr>
                <w:rFonts w:ascii="Times New Roman" w:hAnsi="Times New Roman" w:cs="Times New Roman"/>
                <w:b/>
                <w:bCs/>
                <w:sz w:val="28"/>
                <w:szCs w:val="28"/>
              </w:rPr>
            </w:pPr>
            <w:r w:rsidRPr="008726F0">
              <w:rPr>
                <w:rFonts w:ascii="Times New Roman" w:hAnsi="Times New Roman" w:cs="Times New Roman"/>
                <w:b/>
                <w:bCs/>
                <w:sz w:val="28"/>
                <w:szCs w:val="28"/>
              </w:rPr>
              <w:t>Ціннісно-мотиваційний блок</w:t>
            </w:r>
          </w:p>
        </w:tc>
        <w:tc>
          <w:tcPr>
            <w:tcW w:w="3191" w:type="dxa"/>
            <w:vAlign w:val="center"/>
          </w:tcPr>
          <w:p w14:paraId="5736172B" w14:textId="5D49FF9F"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Рефлексивні вправи, анкетування, самооцінка результатів, вправи із самоконтролем</w:t>
            </w:r>
          </w:p>
        </w:tc>
        <w:tc>
          <w:tcPr>
            <w:tcW w:w="3192" w:type="dxa"/>
            <w:vAlign w:val="center"/>
          </w:tcPr>
          <w:p w14:paraId="5123B106" w14:textId="7AE05D1C"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Формування позитивного ставлення до фізичної культури; підвищення мотивації та відповідальності</w:t>
            </w:r>
          </w:p>
        </w:tc>
      </w:tr>
      <w:tr w:rsidR="008726F0" w14:paraId="636E2C6B" w14:textId="77777777" w:rsidTr="008726F0">
        <w:tc>
          <w:tcPr>
            <w:tcW w:w="3403" w:type="dxa"/>
            <w:vAlign w:val="center"/>
          </w:tcPr>
          <w:p w14:paraId="12A5CC30" w14:textId="14AAFEC8" w:rsidR="008726F0" w:rsidRPr="008726F0" w:rsidRDefault="008726F0" w:rsidP="008726F0">
            <w:pPr>
              <w:jc w:val="both"/>
              <w:rPr>
                <w:rFonts w:ascii="Times New Roman" w:hAnsi="Times New Roman" w:cs="Times New Roman"/>
                <w:b/>
                <w:bCs/>
                <w:sz w:val="28"/>
                <w:szCs w:val="28"/>
              </w:rPr>
            </w:pPr>
            <w:r w:rsidRPr="008726F0">
              <w:rPr>
                <w:rFonts w:ascii="Times New Roman" w:hAnsi="Times New Roman" w:cs="Times New Roman"/>
                <w:b/>
                <w:bCs/>
                <w:sz w:val="28"/>
                <w:szCs w:val="28"/>
              </w:rPr>
              <w:t>Здоров’язбережувальний блок</w:t>
            </w:r>
          </w:p>
        </w:tc>
        <w:tc>
          <w:tcPr>
            <w:tcW w:w="3191" w:type="dxa"/>
            <w:vAlign w:val="center"/>
          </w:tcPr>
          <w:p w14:paraId="7D971477" w14:textId="7EFD066F"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Ознайомлення з правилами безпеки, вправи на самоконтроль навантаження, пояснення значення фізичної активності для здоров’я</w:t>
            </w:r>
          </w:p>
        </w:tc>
        <w:tc>
          <w:tcPr>
            <w:tcW w:w="3192" w:type="dxa"/>
            <w:vAlign w:val="center"/>
          </w:tcPr>
          <w:p w14:paraId="27F920ED" w14:textId="4BECD0FA"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Усвідомлення важливості здорового способу життя; розвиток навичок самоконтролю та відповідального ставлення до здоров’я</w:t>
            </w:r>
          </w:p>
        </w:tc>
      </w:tr>
      <w:tr w:rsidR="008726F0" w14:paraId="7E3D8A17" w14:textId="77777777" w:rsidTr="008726F0">
        <w:tc>
          <w:tcPr>
            <w:tcW w:w="3403" w:type="dxa"/>
            <w:vAlign w:val="center"/>
          </w:tcPr>
          <w:p w14:paraId="48A9BF2C" w14:textId="19E79A1B" w:rsidR="008726F0" w:rsidRPr="008726F0" w:rsidRDefault="008726F0" w:rsidP="008726F0">
            <w:pPr>
              <w:jc w:val="both"/>
              <w:rPr>
                <w:rFonts w:ascii="Times New Roman" w:hAnsi="Times New Roman" w:cs="Times New Roman"/>
                <w:b/>
                <w:bCs/>
                <w:sz w:val="28"/>
                <w:szCs w:val="28"/>
              </w:rPr>
            </w:pPr>
            <w:r w:rsidRPr="008726F0">
              <w:rPr>
                <w:rFonts w:ascii="Times New Roman" w:hAnsi="Times New Roman" w:cs="Times New Roman"/>
                <w:b/>
                <w:bCs/>
                <w:sz w:val="28"/>
                <w:szCs w:val="28"/>
              </w:rPr>
              <w:t>Когнітивний блок</w:t>
            </w:r>
          </w:p>
        </w:tc>
        <w:tc>
          <w:tcPr>
            <w:tcW w:w="3191" w:type="dxa"/>
            <w:vAlign w:val="center"/>
          </w:tcPr>
          <w:p w14:paraId="3317E10A" w14:textId="650FBA20"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Аналіз власних результатів, пояснення техніки виконання вправ, робота з інформацією про фізичний розвиток</w:t>
            </w:r>
          </w:p>
        </w:tc>
        <w:tc>
          <w:tcPr>
            <w:tcW w:w="3192" w:type="dxa"/>
            <w:vAlign w:val="center"/>
          </w:tcPr>
          <w:p w14:paraId="3620FF3F" w14:textId="27643FEF" w:rsidR="008726F0" w:rsidRPr="008726F0" w:rsidRDefault="008726F0" w:rsidP="008726F0">
            <w:pPr>
              <w:rPr>
                <w:rFonts w:ascii="Times New Roman" w:hAnsi="Times New Roman" w:cs="Times New Roman"/>
                <w:sz w:val="28"/>
                <w:szCs w:val="28"/>
              </w:rPr>
            </w:pPr>
            <w:r w:rsidRPr="008726F0">
              <w:rPr>
                <w:rFonts w:ascii="Times New Roman" w:hAnsi="Times New Roman" w:cs="Times New Roman"/>
                <w:sz w:val="28"/>
                <w:szCs w:val="28"/>
              </w:rPr>
              <w:t>Розвиток умінь аналізувати дані, робити висновки, застосовувати знання на практиці</w:t>
            </w:r>
          </w:p>
        </w:tc>
      </w:tr>
    </w:tbl>
    <w:p w14:paraId="6DCA6B50" w14:textId="77777777" w:rsidR="008726F0" w:rsidRPr="008726F0" w:rsidRDefault="008726F0" w:rsidP="008726F0">
      <w:pPr>
        <w:spacing w:after="0" w:line="360" w:lineRule="auto"/>
        <w:ind w:firstLine="709"/>
        <w:jc w:val="both"/>
        <w:rPr>
          <w:rFonts w:ascii="Times New Roman" w:hAnsi="Times New Roman" w:cs="Times New Roman"/>
          <w:sz w:val="28"/>
          <w:szCs w:val="28"/>
        </w:rPr>
      </w:pPr>
    </w:p>
    <w:p w14:paraId="1EA382B8" w14:textId="77777777" w:rsidR="008726F0" w:rsidRPr="008726F0" w:rsidRDefault="008726F0" w:rsidP="008726F0">
      <w:pPr>
        <w:spacing w:after="0" w:line="360" w:lineRule="auto"/>
        <w:ind w:firstLine="709"/>
        <w:jc w:val="both"/>
        <w:rPr>
          <w:rFonts w:ascii="Times New Roman" w:hAnsi="Times New Roman" w:cs="Times New Roman"/>
          <w:sz w:val="28"/>
          <w:szCs w:val="28"/>
        </w:rPr>
      </w:pPr>
      <w:r w:rsidRPr="008726F0">
        <w:rPr>
          <w:rFonts w:ascii="Times New Roman" w:hAnsi="Times New Roman" w:cs="Times New Roman"/>
          <w:sz w:val="28"/>
          <w:szCs w:val="28"/>
        </w:rPr>
        <w:t>Програма була розрахована на один семестр (2–3 заняття на тиждень) і мала чітку структуру: розминка, основна частина з фізичними та командними вправами, заключна частина з елементами рефлексії та самоконтролю. Такий підхід забезпечував комплексний ефект — одночасний розвиток фізичних якостей та формування життєвих компетентностей.</w:t>
      </w:r>
    </w:p>
    <w:p w14:paraId="6EF8D556" w14:textId="77777777" w:rsidR="00224111" w:rsidRPr="00224111" w:rsidRDefault="008726F0"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 xml:space="preserve"> </w:t>
      </w:r>
      <w:r w:rsidR="00224111" w:rsidRPr="00224111">
        <w:rPr>
          <w:rFonts w:ascii="Times New Roman" w:hAnsi="Times New Roman" w:cs="Times New Roman"/>
          <w:sz w:val="28"/>
          <w:szCs w:val="28"/>
        </w:rPr>
        <w:t>На етапі проєктування програми було отримано результати, які підтвердили її наукову обґрунтованість та практичну спрямованість. Створена експериментальна програма занять із фізичної культури мала чітку структуру, що включала фізичний, соціально-комунікативний, ціннісно-мотиваційний, здоров’язбережувальний та когнітивний блоки. Кожен із них був спрямований на комплексний розвиток учнів, поєднуючи фізичні вправи з формуванням життєвих компетентностей.</w:t>
      </w:r>
    </w:p>
    <w:p w14:paraId="5B1D4438" w14:textId="77777777" w:rsidR="00224111" w:rsidRPr="00224111" w:rsidRDefault="00224111"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Фізичний блок забезпечував розвиток основних фізичних якостей, що дозволяло підвищити рівень фізичної підготовленості та покращити результати тестування. Соціально-комунікативний блок сприяв формуванню навичок співпраці, взаємопідтримки та лідерства, що підвищувало рівень соціальної компетентності. Ціннісно-мотиваційний блок формував позитивне ставлення до фізичної культури, внутрішню мотивацію та відповідальність за власні досягнення. Здоров’язбережувальний блок забезпечував усвідомлення важливості здорового способу життя, розвиток навичок самоконтролю та відповідального ставлення до фізичного стану. Когнітивний блок сприяв розвитку умінь аналізувати результати, розуміти техніку виконання вправ та застосовувати знання на практиці.</w:t>
      </w:r>
    </w:p>
    <w:p w14:paraId="0CCEFB7A" w14:textId="77777777" w:rsidR="00224111" w:rsidRPr="00224111" w:rsidRDefault="00224111"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Програма була розрахована на один семестр із регулярністю двох-трьох занять на тиждень, що забезпечувало системність та стабільність впливу. Вона передбачала поступове ускладнення завдань, чергування індивідуальних і групових форм роботи та інтеграцію елементів самостійної діяльності.</w:t>
      </w:r>
    </w:p>
    <w:p w14:paraId="7B9236B5" w14:textId="77777777" w:rsidR="00224111" w:rsidRPr="00224111" w:rsidRDefault="00224111"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Узагальнено можна стверджувати, що результати етапу проєктування підтвердили ефективність інтегрованого підходу, який поєднує фізичний розвиток із формуванням соціальних, мотиваційних та когнітивних компетентностей. Програма стала основою для формувального етапу, де її практична реалізація мала забезпечити комплексний ефект: підвищення фізичної підготовленості, розвиток мотивації, формування здоров’язбережувальної поведінки та соціальної активності учнів.</w:t>
      </w:r>
    </w:p>
    <w:p w14:paraId="74E018D6" w14:textId="688EE276" w:rsidR="00224111" w:rsidRPr="00224111" w:rsidRDefault="00224111" w:rsidP="006716A7">
      <w:pPr>
        <w:spacing w:after="0" w:line="360" w:lineRule="auto"/>
        <w:ind w:firstLine="709"/>
        <w:jc w:val="right"/>
        <w:rPr>
          <w:rFonts w:ascii="Times New Roman" w:hAnsi="Times New Roman" w:cs="Times New Roman"/>
          <w:b/>
          <w:bCs/>
          <w:sz w:val="28"/>
          <w:szCs w:val="28"/>
        </w:rPr>
      </w:pPr>
      <w:r w:rsidRPr="00224111">
        <w:rPr>
          <w:rFonts w:ascii="Times New Roman" w:hAnsi="Times New Roman" w:cs="Times New Roman"/>
          <w:b/>
          <w:bCs/>
          <w:sz w:val="28"/>
          <w:szCs w:val="28"/>
        </w:rPr>
        <w:t>Таблиця 2</w:t>
      </w:r>
      <w:r>
        <w:rPr>
          <w:rFonts w:ascii="Times New Roman" w:hAnsi="Times New Roman" w:cs="Times New Roman"/>
          <w:b/>
          <w:bCs/>
          <w:sz w:val="28"/>
          <w:szCs w:val="28"/>
        </w:rPr>
        <w:t>.7.</w:t>
      </w:r>
    </w:p>
    <w:p w14:paraId="5425AEAB" w14:textId="77777777" w:rsidR="00224111" w:rsidRDefault="00224111" w:rsidP="006716A7">
      <w:pPr>
        <w:spacing w:after="0" w:line="360" w:lineRule="auto"/>
        <w:ind w:firstLine="709"/>
        <w:jc w:val="right"/>
        <w:rPr>
          <w:rFonts w:ascii="Times New Roman" w:hAnsi="Times New Roman" w:cs="Times New Roman"/>
          <w:b/>
          <w:bCs/>
          <w:sz w:val="28"/>
          <w:szCs w:val="28"/>
        </w:rPr>
      </w:pPr>
      <w:r w:rsidRPr="00224111">
        <w:rPr>
          <w:rFonts w:ascii="Times New Roman" w:hAnsi="Times New Roman" w:cs="Times New Roman"/>
          <w:b/>
          <w:bCs/>
          <w:sz w:val="28"/>
          <w:szCs w:val="28"/>
        </w:rPr>
        <w:t>Кількісні та якісні показники результатів етапу проєктування програми</w:t>
      </w:r>
    </w:p>
    <w:tbl>
      <w:tblPr>
        <w:tblStyle w:val="ac"/>
        <w:tblW w:w="9776" w:type="dxa"/>
        <w:tblLook w:val="04A0" w:firstRow="1" w:lastRow="0" w:firstColumn="1" w:lastColumn="0" w:noHBand="0" w:noVBand="1"/>
      </w:tblPr>
      <w:tblGrid>
        <w:gridCol w:w="3220"/>
        <w:gridCol w:w="3012"/>
        <w:gridCol w:w="3544"/>
      </w:tblGrid>
      <w:tr w:rsidR="00224111" w14:paraId="34A4F062" w14:textId="77777777" w:rsidTr="00224111">
        <w:tc>
          <w:tcPr>
            <w:tcW w:w="3220" w:type="dxa"/>
            <w:vAlign w:val="center"/>
          </w:tcPr>
          <w:p w14:paraId="10DB83C3" w14:textId="2CEB2958" w:rsidR="00224111" w:rsidRDefault="00224111" w:rsidP="00224111">
            <w:pPr>
              <w:jc w:val="center"/>
              <w:rPr>
                <w:rFonts w:ascii="Times New Roman" w:hAnsi="Times New Roman" w:cs="Times New Roman"/>
                <w:sz w:val="28"/>
                <w:szCs w:val="28"/>
              </w:rPr>
            </w:pPr>
            <w:r w:rsidRPr="00224111">
              <w:rPr>
                <w:rFonts w:ascii="Times New Roman" w:hAnsi="Times New Roman" w:cs="Times New Roman"/>
                <w:b/>
                <w:bCs/>
                <w:sz w:val="28"/>
                <w:szCs w:val="28"/>
              </w:rPr>
              <w:t>Сфера компетентності</w:t>
            </w:r>
          </w:p>
        </w:tc>
        <w:tc>
          <w:tcPr>
            <w:tcW w:w="3012" w:type="dxa"/>
            <w:vAlign w:val="center"/>
          </w:tcPr>
          <w:p w14:paraId="505A973F" w14:textId="549DDB40" w:rsidR="00224111" w:rsidRDefault="00224111" w:rsidP="00224111">
            <w:pPr>
              <w:jc w:val="center"/>
              <w:rPr>
                <w:rFonts w:ascii="Times New Roman" w:hAnsi="Times New Roman" w:cs="Times New Roman"/>
                <w:sz w:val="28"/>
                <w:szCs w:val="28"/>
              </w:rPr>
            </w:pPr>
            <w:r w:rsidRPr="00224111">
              <w:rPr>
                <w:rFonts w:ascii="Times New Roman" w:hAnsi="Times New Roman" w:cs="Times New Roman"/>
                <w:b/>
                <w:bCs/>
                <w:sz w:val="28"/>
                <w:szCs w:val="28"/>
              </w:rPr>
              <w:t>Якісні показники (характеристика)</w:t>
            </w:r>
          </w:p>
        </w:tc>
        <w:tc>
          <w:tcPr>
            <w:tcW w:w="3544" w:type="dxa"/>
            <w:vAlign w:val="center"/>
          </w:tcPr>
          <w:p w14:paraId="3E6929B3" w14:textId="46F10EA0" w:rsidR="00224111" w:rsidRDefault="00224111" w:rsidP="00224111">
            <w:pPr>
              <w:jc w:val="center"/>
              <w:rPr>
                <w:rFonts w:ascii="Times New Roman" w:hAnsi="Times New Roman" w:cs="Times New Roman"/>
                <w:sz w:val="28"/>
                <w:szCs w:val="28"/>
              </w:rPr>
            </w:pPr>
            <w:r w:rsidRPr="00224111">
              <w:rPr>
                <w:rFonts w:ascii="Times New Roman" w:hAnsi="Times New Roman" w:cs="Times New Roman"/>
                <w:b/>
                <w:bCs/>
                <w:sz w:val="28"/>
                <w:szCs w:val="28"/>
              </w:rPr>
              <w:t>Кількісні показники (очікувані результати після впровадження програми)</w:t>
            </w:r>
          </w:p>
        </w:tc>
      </w:tr>
      <w:tr w:rsidR="00224111" w14:paraId="731F3653" w14:textId="77777777" w:rsidTr="00224111">
        <w:tc>
          <w:tcPr>
            <w:tcW w:w="3220" w:type="dxa"/>
            <w:vAlign w:val="center"/>
          </w:tcPr>
          <w:p w14:paraId="13976A1F" w14:textId="28CAEAF1" w:rsidR="00224111" w:rsidRDefault="00224111" w:rsidP="00224111">
            <w:pPr>
              <w:jc w:val="both"/>
              <w:rPr>
                <w:rFonts w:ascii="Times New Roman" w:hAnsi="Times New Roman" w:cs="Times New Roman"/>
                <w:sz w:val="28"/>
                <w:szCs w:val="28"/>
              </w:rPr>
            </w:pPr>
            <w:r w:rsidRPr="00224111">
              <w:rPr>
                <w:rFonts w:ascii="Times New Roman" w:hAnsi="Times New Roman" w:cs="Times New Roman"/>
                <w:b/>
                <w:bCs/>
                <w:sz w:val="28"/>
                <w:szCs w:val="28"/>
              </w:rPr>
              <w:t>Фізична</w:t>
            </w:r>
          </w:p>
        </w:tc>
        <w:tc>
          <w:tcPr>
            <w:tcW w:w="3012" w:type="dxa"/>
            <w:vAlign w:val="center"/>
          </w:tcPr>
          <w:p w14:paraId="32CEE2FB" w14:textId="0BA3D8B9" w:rsid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Систематичне покращення сили, швидкості, витривалості, гнучкості та координації</w:t>
            </w:r>
          </w:p>
        </w:tc>
        <w:tc>
          <w:tcPr>
            <w:tcW w:w="3544" w:type="dxa"/>
            <w:vAlign w:val="center"/>
          </w:tcPr>
          <w:p w14:paraId="45E6881B" w14:textId="27BDFB63" w:rsid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Біг 30 м – покращення на 0,3–0,4 с; біг 1000 м – на 10–15 с; стрибок у довжину +5–7 см; підтягування/віджимання +2–3 повтори</w:t>
            </w:r>
          </w:p>
        </w:tc>
      </w:tr>
      <w:tr w:rsidR="00224111" w14:paraId="19A3A006" w14:textId="77777777" w:rsidTr="00224111">
        <w:tc>
          <w:tcPr>
            <w:tcW w:w="3220" w:type="dxa"/>
            <w:vAlign w:val="center"/>
          </w:tcPr>
          <w:p w14:paraId="2D363B3A" w14:textId="353ED442" w:rsidR="00224111" w:rsidRPr="00224111" w:rsidRDefault="00224111" w:rsidP="00224111">
            <w:pPr>
              <w:jc w:val="both"/>
              <w:rPr>
                <w:rFonts w:ascii="Times New Roman" w:hAnsi="Times New Roman" w:cs="Times New Roman"/>
                <w:b/>
                <w:bCs/>
                <w:sz w:val="28"/>
                <w:szCs w:val="28"/>
              </w:rPr>
            </w:pPr>
            <w:r w:rsidRPr="00224111">
              <w:rPr>
                <w:rFonts w:ascii="Times New Roman" w:hAnsi="Times New Roman" w:cs="Times New Roman"/>
                <w:b/>
                <w:bCs/>
                <w:sz w:val="28"/>
                <w:szCs w:val="28"/>
              </w:rPr>
              <w:t>Соціальна</w:t>
            </w:r>
          </w:p>
        </w:tc>
        <w:tc>
          <w:tcPr>
            <w:tcW w:w="3012" w:type="dxa"/>
            <w:vAlign w:val="center"/>
          </w:tcPr>
          <w:p w14:paraId="148AEA54" w14:textId="4661A5CB"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Формування навичок співпраці, взаємопідтримки, дисципліни та лідерства</w:t>
            </w:r>
          </w:p>
        </w:tc>
        <w:tc>
          <w:tcPr>
            <w:tcW w:w="3544" w:type="dxa"/>
            <w:vAlign w:val="center"/>
          </w:tcPr>
          <w:p w14:paraId="304C4C38" w14:textId="2B2230F8"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Частка учнів із високим рівнем співпраці зростає з 72% до 85%; прояв лідерських якостей у 20–25% учнів</w:t>
            </w:r>
          </w:p>
        </w:tc>
      </w:tr>
      <w:tr w:rsidR="00224111" w14:paraId="17D8399B" w14:textId="77777777" w:rsidTr="00224111">
        <w:tc>
          <w:tcPr>
            <w:tcW w:w="3220" w:type="dxa"/>
            <w:vAlign w:val="center"/>
          </w:tcPr>
          <w:p w14:paraId="6D8C55EC" w14:textId="5D26AE9F" w:rsidR="00224111" w:rsidRPr="00224111" w:rsidRDefault="00224111" w:rsidP="00224111">
            <w:pPr>
              <w:jc w:val="both"/>
              <w:rPr>
                <w:rFonts w:ascii="Times New Roman" w:hAnsi="Times New Roman" w:cs="Times New Roman"/>
                <w:b/>
                <w:bCs/>
                <w:sz w:val="28"/>
                <w:szCs w:val="28"/>
              </w:rPr>
            </w:pPr>
            <w:r w:rsidRPr="00224111">
              <w:rPr>
                <w:rFonts w:ascii="Times New Roman" w:hAnsi="Times New Roman" w:cs="Times New Roman"/>
                <w:b/>
                <w:bCs/>
                <w:sz w:val="28"/>
                <w:szCs w:val="28"/>
              </w:rPr>
              <w:t>Мотиваційно-ціннісна</w:t>
            </w:r>
          </w:p>
        </w:tc>
        <w:tc>
          <w:tcPr>
            <w:tcW w:w="3012" w:type="dxa"/>
            <w:vAlign w:val="center"/>
          </w:tcPr>
          <w:p w14:paraId="3BC92443" w14:textId="3005F642"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Підвищення інтересу до занять, формування внутрішньої мотивації та позитивного ставлення до фізкультури</w:t>
            </w:r>
          </w:p>
        </w:tc>
        <w:tc>
          <w:tcPr>
            <w:tcW w:w="3544" w:type="dxa"/>
            <w:vAlign w:val="center"/>
          </w:tcPr>
          <w:p w14:paraId="2E80FCFA" w14:textId="6FC51C6A"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Кількість учнів із високим рівнем мотивації збільшується з 65% до 78%; частка учнів із низькою мотивацією зменшується з 10% до 4–5%</w:t>
            </w:r>
          </w:p>
        </w:tc>
      </w:tr>
      <w:tr w:rsidR="00224111" w14:paraId="4807F56B" w14:textId="77777777" w:rsidTr="00224111">
        <w:tc>
          <w:tcPr>
            <w:tcW w:w="3220" w:type="dxa"/>
            <w:vAlign w:val="center"/>
          </w:tcPr>
          <w:p w14:paraId="04998C78" w14:textId="745EF517" w:rsidR="00224111" w:rsidRPr="00224111" w:rsidRDefault="00224111" w:rsidP="00224111">
            <w:pPr>
              <w:jc w:val="both"/>
              <w:rPr>
                <w:rFonts w:ascii="Times New Roman" w:hAnsi="Times New Roman" w:cs="Times New Roman"/>
                <w:b/>
                <w:bCs/>
                <w:sz w:val="28"/>
                <w:szCs w:val="28"/>
              </w:rPr>
            </w:pPr>
            <w:r w:rsidRPr="00224111">
              <w:rPr>
                <w:rFonts w:ascii="Times New Roman" w:hAnsi="Times New Roman" w:cs="Times New Roman"/>
                <w:b/>
                <w:bCs/>
                <w:sz w:val="28"/>
                <w:szCs w:val="28"/>
              </w:rPr>
              <w:t>Здоров’язбережувальна</w:t>
            </w:r>
          </w:p>
        </w:tc>
        <w:tc>
          <w:tcPr>
            <w:tcW w:w="3012" w:type="dxa"/>
            <w:vAlign w:val="center"/>
          </w:tcPr>
          <w:p w14:paraId="11AE7F89" w14:textId="79ED70C8"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Усвідомлення важливості здорового способу життя, розвиток навичок самоконтролю</w:t>
            </w:r>
          </w:p>
        </w:tc>
        <w:tc>
          <w:tcPr>
            <w:tcW w:w="3544" w:type="dxa"/>
            <w:vAlign w:val="center"/>
          </w:tcPr>
          <w:p w14:paraId="6E5F5720" w14:textId="250CAB8F"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Зменшення пропусків занять через самопочуття на 10–15%; 95–98% учнів демонструють стабільні показники ІМТ у межах норми</w:t>
            </w:r>
          </w:p>
        </w:tc>
      </w:tr>
      <w:tr w:rsidR="00224111" w14:paraId="736E8C96" w14:textId="77777777" w:rsidTr="00224111">
        <w:tc>
          <w:tcPr>
            <w:tcW w:w="3220" w:type="dxa"/>
            <w:vAlign w:val="center"/>
          </w:tcPr>
          <w:p w14:paraId="0AE31A3F" w14:textId="731457AA" w:rsidR="00224111" w:rsidRPr="00224111" w:rsidRDefault="00224111" w:rsidP="00224111">
            <w:pPr>
              <w:jc w:val="both"/>
              <w:rPr>
                <w:rFonts w:ascii="Times New Roman" w:hAnsi="Times New Roman" w:cs="Times New Roman"/>
                <w:b/>
                <w:bCs/>
                <w:sz w:val="28"/>
                <w:szCs w:val="28"/>
              </w:rPr>
            </w:pPr>
            <w:r w:rsidRPr="00224111">
              <w:rPr>
                <w:rFonts w:ascii="Times New Roman" w:hAnsi="Times New Roman" w:cs="Times New Roman"/>
                <w:b/>
                <w:bCs/>
                <w:sz w:val="28"/>
                <w:szCs w:val="28"/>
              </w:rPr>
              <w:t>Когнітивна</w:t>
            </w:r>
          </w:p>
        </w:tc>
        <w:tc>
          <w:tcPr>
            <w:tcW w:w="3012" w:type="dxa"/>
            <w:vAlign w:val="center"/>
          </w:tcPr>
          <w:p w14:paraId="45728F52" w14:textId="6E741AA7"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Здатність аналізувати результати, розуміти методику виконання вправ та застосовувати знання на практиці</w:t>
            </w:r>
          </w:p>
        </w:tc>
        <w:tc>
          <w:tcPr>
            <w:tcW w:w="3544" w:type="dxa"/>
            <w:vAlign w:val="center"/>
          </w:tcPr>
          <w:p w14:paraId="56F10B9D" w14:textId="772F6948" w:rsidR="00224111" w:rsidRPr="00224111" w:rsidRDefault="00224111" w:rsidP="00224111">
            <w:pPr>
              <w:rPr>
                <w:rFonts w:ascii="Times New Roman" w:hAnsi="Times New Roman" w:cs="Times New Roman"/>
                <w:sz w:val="28"/>
                <w:szCs w:val="28"/>
              </w:rPr>
            </w:pPr>
            <w:r w:rsidRPr="00224111">
              <w:rPr>
                <w:rFonts w:ascii="Times New Roman" w:hAnsi="Times New Roman" w:cs="Times New Roman"/>
                <w:sz w:val="28"/>
                <w:szCs w:val="28"/>
              </w:rPr>
              <w:t>Частка учнів, які здатні самостійно аналізувати результати та пояснити техніку вправ, зростає з 60% до 75%</w:t>
            </w:r>
          </w:p>
        </w:tc>
      </w:tr>
    </w:tbl>
    <w:p w14:paraId="1B5F7F71" w14:textId="77777777" w:rsidR="00224111" w:rsidRPr="00224111" w:rsidRDefault="00224111" w:rsidP="00224111">
      <w:pPr>
        <w:spacing w:after="0" w:line="360" w:lineRule="auto"/>
        <w:ind w:firstLine="709"/>
        <w:jc w:val="both"/>
        <w:rPr>
          <w:rFonts w:ascii="Times New Roman" w:hAnsi="Times New Roman" w:cs="Times New Roman"/>
          <w:sz w:val="28"/>
          <w:szCs w:val="28"/>
        </w:rPr>
      </w:pPr>
    </w:p>
    <w:p w14:paraId="4A7421BF" w14:textId="0F3FBDC2" w:rsidR="00224111" w:rsidRPr="00224111" w:rsidRDefault="00224111"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На етапі проєктування програми було створено структуровану експериментальну програму занять із фізичної культури, яка поєднала фізичний розвиток із формуванням життєвих компетентностей. Програма мала комплексний характер, включала фізичний, соціально-комунікативний, ціннісно-мотиваційний, здоров’язбережувальний та когнітивний блоки, і була розрахована на один семестр із регулярністю 2–3 занять на тиждень.</w:t>
      </w:r>
    </w:p>
    <w:p w14:paraId="643F7819" w14:textId="77777777" w:rsidR="00224111" w:rsidRPr="00224111" w:rsidRDefault="00224111" w:rsidP="00224111">
      <w:pPr>
        <w:spacing w:after="0" w:line="360" w:lineRule="auto"/>
        <w:ind w:firstLine="709"/>
        <w:jc w:val="both"/>
        <w:rPr>
          <w:rFonts w:ascii="Times New Roman" w:hAnsi="Times New Roman" w:cs="Times New Roman"/>
          <w:sz w:val="28"/>
          <w:szCs w:val="28"/>
        </w:rPr>
      </w:pPr>
      <w:r w:rsidRPr="00224111">
        <w:rPr>
          <w:rFonts w:ascii="Times New Roman" w:hAnsi="Times New Roman" w:cs="Times New Roman"/>
          <w:sz w:val="28"/>
          <w:szCs w:val="28"/>
        </w:rPr>
        <w:t>Таким чином, дослідження поступово перейшло від діагностики вихідного рівня до апробації методик і створення цілісної програми. Це забезпечило науково обґрунтовану основу для формувального етапу, де експериментальна програма мала підтвердити свою ефективність у практичних умовах, забезпечуючи гармонійний розвиток учнів та формування ключових життєвих компетентностей.</w:t>
      </w:r>
    </w:p>
    <w:p w14:paraId="1E66C2F8" w14:textId="56DDAA65" w:rsidR="002B15FD" w:rsidRPr="002B15FD" w:rsidRDefault="002B15FD" w:rsidP="002B15FD">
      <w:pPr>
        <w:spacing w:after="0" w:line="360" w:lineRule="auto"/>
        <w:ind w:firstLine="709"/>
        <w:jc w:val="both"/>
        <w:rPr>
          <w:rFonts w:ascii="Times New Roman" w:hAnsi="Times New Roman" w:cs="Times New Roman"/>
          <w:sz w:val="28"/>
          <w:szCs w:val="28"/>
        </w:rPr>
      </w:pPr>
      <w:r w:rsidRPr="002B15FD">
        <w:rPr>
          <w:rFonts w:ascii="Times New Roman" w:hAnsi="Times New Roman" w:cs="Times New Roman"/>
          <w:sz w:val="28"/>
          <w:szCs w:val="28"/>
        </w:rPr>
        <w:t>Формувальний етап дослідження був спрямований на практичну реалізацію експериментального фактора – впровадження розробленої програми занять із фізичної культури в експериментальній групі. Контрольна група продовжувала займатися за традиційною програмою, що дозволяло здійснити порівняльний аналіз ефективності нових педагогічних засобів.</w:t>
      </w:r>
    </w:p>
    <w:p w14:paraId="67525877" w14:textId="77777777" w:rsidR="002B15FD" w:rsidRPr="002B15FD" w:rsidRDefault="002B15FD" w:rsidP="002B15FD">
      <w:pPr>
        <w:spacing w:after="0" w:line="360" w:lineRule="auto"/>
        <w:ind w:firstLine="709"/>
        <w:jc w:val="both"/>
        <w:rPr>
          <w:rFonts w:ascii="Times New Roman" w:hAnsi="Times New Roman" w:cs="Times New Roman"/>
          <w:sz w:val="28"/>
          <w:szCs w:val="28"/>
        </w:rPr>
      </w:pPr>
      <w:r w:rsidRPr="002B15FD">
        <w:rPr>
          <w:rFonts w:ascii="Times New Roman" w:hAnsi="Times New Roman" w:cs="Times New Roman"/>
          <w:sz w:val="28"/>
          <w:szCs w:val="28"/>
        </w:rPr>
        <w:t>У ході реалізації програми в експериментальній групі застосовувалися всі компоненти, розроблені на етапі проєктування: фізичний блок із систематичним розвитком основних фізичних якостей; соціально-комунікативний блок із командними завданнями та ігровими вправами; ціннісно-мотиваційний блок із рефлексивними вправами та елементами самоконтролю; здоров’язбережувальний блок із формуванням відповідального ставлення до власного здоров’я; когнітивний блок із аналізом результатів та поясненням техніки виконання вправ.</w:t>
      </w:r>
    </w:p>
    <w:p w14:paraId="5D18CC28" w14:textId="77777777" w:rsidR="002B15FD" w:rsidRPr="002B15FD" w:rsidRDefault="002B15FD" w:rsidP="002B15FD">
      <w:pPr>
        <w:spacing w:after="0" w:line="360" w:lineRule="auto"/>
        <w:ind w:firstLine="709"/>
        <w:jc w:val="both"/>
        <w:rPr>
          <w:rFonts w:ascii="Times New Roman" w:hAnsi="Times New Roman" w:cs="Times New Roman"/>
          <w:sz w:val="28"/>
          <w:szCs w:val="28"/>
        </w:rPr>
      </w:pPr>
      <w:r w:rsidRPr="002B15FD">
        <w:rPr>
          <w:rFonts w:ascii="Times New Roman" w:hAnsi="Times New Roman" w:cs="Times New Roman"/>
          <w:sz w:val="28"/>
          <w:szCs w:val="28"/>
        </w:rPr>
        <w:t>Заняття проводилися протягом одного семестру з регулярністю два-три рази на тиждень. Така системність забезпечувала стабільний вплив на учнів і дозволяла відстежувати поступову динаміку змін. У процесі реалізації програми здійснювався постійний педагогічний контроль: проводилися спостереження, анкетування, тестування фізичної підготовленості та аналіз рівня сформованості життєвих компетентностей.</w:t>
      </w:r>
    </w:p>
    <w:p w14:paraId="1B5D0F32" w14:textId="77777777" w:rsidR="002B15FD" w:rsidRDefault="002B15FD" w:rsidP="002B15FD">
      <w:pPr>
        <w:spacing w:after="0" w:line="360" w:lineRule="auto"/>
        <w:ind w:firstLine="709"/>
        <w:jc w:val="both"/>
        <w:rPr>
          <w:rFonts w:ascii="Times New Roman" w:hAnsi="Times New Roman" w:cs="Times New Roman"/>
          <w:sz w:val="28"/>
          <w:szCs w:val="28"/>
        </w:rPr>
      </w:pPr>
      <w:r w:rsidRPr="002B15FD">
        <w:rPr>
          <w:rFonts w:ascii="Times New Roman" w:hAnsi="Times New Roman" w:cs="Times New Roman"/>
          <w:sz w:val="28"/>
          <w:szCs w:val="28"/>
        </w:rPr>
        <w:t>Результати формувального етапу показали суттєву різницю між експериментальною та контрольної групами. В експериментальній групі спостерігалося значне підвищення рівня фізичної компетентності, зростання мотивації до занять, розвиток соціальної взаємодії та відповідальності за власний фізичний стан. Учні демонстрували більш високий рівень співпраці, лідерських якостей та здатності до самоконтролю. У контрольній групі позитивні зміни були менш вираженими і стосувалися переважно фізичних показників, без суттєвого зростання мотиваційно-ціннісної та соціальної сфер.</w:t>
      </w:r>
    </w:p>
    <w:p w14:paraId="505F3F25" w14:textId="71063C70" w:rsidR="006716A7" w:rsidRDefault="006716A7" w:rsidP="006716A7">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6716A7">
        <w:rPr>
          <w:rFonts w:ascii="Times New Roman" w:hAnsi="Times New Roman" w:cs="Times New Roman"/>
          <w:b/>
          <w:bCs/>
          <w:sz w:val="28"/>
          <w:szCs w:val="28"/>
        </w:rPr>
        <w:t xml:space="preserve">Таблиця </w:t>
      </w:r>
      <w:r>
        <w:rPr>
          <w:rFonts w:ascii="Times New Roman" w:hAnsi="Times New Roman" w:cs="Times New Roman"/>
          <w:b/>
          <w:bCs/>
          <w:sz w:val="28"/>
          <w:szCs w:val="28"/>
        </w:rPr>
        <w:t>2.8.</w:t>
      </w:r>
    </w:p>
    <w:p w14:paraId="6D35BB83" w14:textId="41D62BE8" w:rsidR="006716A7" w:rsidRDefault="006716A7" w:rsidP="006716A7">
      <w:pPr>
        <w:spacing w:after="0" w:line="360" w:lineRule="auto"/>
        <w:ind w:firstLine="709"/>
        <w:jc w:val="right"/>
        <w:rPr>
          <w:rFonts w:ascii="Times New Roman" w:hAnsi="Times New Roman" w:cs="Times New Roman"/>
          <w:b/>
          <w:bCs/>
          <w:sz w:val="28"/>
          <w:szCs w:val="28"/>
        </w:rPr>
      </w:pPr>
      <w:r w:rsidRPr="006716A7">
        <w:rPr>
          <w:rFonts w:ascii="Times New Roman" w:hAnsi="Times New Roman" w:cs="Times New Roman"/>
          <w:b/>
          <w:bCs/>
          <w:sz w:val="28"/>
          <w:szCs w:val="28"/>
        </w:rPr>
        <w:t>Порівняння результатів експериментальної та контрольної групи (формувальний етап)</w:t>
      </w:r>
    </w:p>
    <w:tbl>
      <w:tblPr>
        <w:tblStyle w:val="ac"/>
        <w:tblW w:w="9866" w:type="dxa"/>
        <w:tblLook w:val="04A0" w:firstRow="1" w:lastRow="0" w:firstColumn="1" w:lastColumn="0" w:noHBand="0" w:noVBand="1"/>
      </w:tblPr>
      <w:tblGrid>
        <w:gridCol w:w="3220"/>
        <w:gridCol w:w="3438"/>
        <w:gridCol w:w="3208"/>
      </w:tblGrid>
      <w:tr w:rsidR="006716A7" w14:paraId="71320866" w14:textId="77777777" w:rsidTr="006716A7">
        <w:tc>
          <w:tcPr>
            <w:tcW w:w="3220" w:type="dxa"/>
            <w:vAlign w:val="center"/>
          </w:tcPr>
          <w:p w14:paraId="59C823A9" w14:textId="44466142" w:rsidR="006716A7" w:rsidRDefault="006716A7" w:rsidP="006716A7">
            <w:pPr>
              <w:jc w:val="both"/>
              <w:rPr>
                <w:rFonts w:ascii="Times New Roman" w:hAnsi="Times New Roman" w:cs="Times New Roman"/>
                <w:sz w:val="28"/>
                <w:szCs w:val="28"/>
              </w:rPr>
            </w:pPr>
            <w:r w:rsidRPr="006716A7">
              <w:rPr>
                <w:rFonts w:ascii="Times New Roman" w:hAnsi="Times New Roman" w:cs="Times New Roman"/>
                <w:b/>
                <w:bCs/>
                <w:sz w:val="28"/>
                <w:szCs w:val="28"/>
              </w:rPr>
              <w:t>Сфера компетентності</w:t>
            </w:r>
          </w:p>
        </w:tc>
        <w:tc>
          <w:tcPr>
            <w:tcW w:w="3438" w:type="dxa"/>
            <w:vAlign w:val="center"/>
          </w:tcPr>
          <w:p w14:paraId="6E0CFD8F" w14:textId="5B0E090D" w:rsidR="006716A7" w:rsidRDefault="006716A7" w:rsidP="006716A7">
            <w:pPr>
              <w:jc w:val="both"/>
              <w:rPr>
                <w:rFonts w:ascii="Times New Roman" w:hAnsi="Times New Roman" w:cs="Times New Roman"/>
                <w:sz w:val="28"/>
                <w:szCs w:val="28"/>
              </w:rPr>
            </w:pPr>
            <w:r w:rsidRPr="006716A7">
              <w:rPr>
                <w:rFonts w:ascii="Times New Roman" w:hAnsi="Times New Roman" w:cs="Times New Roman"/>
                <w:b/>
                <w:bCs/>
                <w:sz w:val="28"/>
                <w:szCs w:val="28"/>
              </w:rPr>
              <w:t>Експериментальна група (нова програма)</w:t>
            </w:r>
          </w:p>
        </w:tc>
        <w:tc>
          <w:tcPr>
            <w:tcW w:w="3208" w:type="dxa"/>
            <w:vAlign w:val="center"/>
          </w:tcPr>
          <w:p w14:paraId="036837C3" w14:textId="447E1D07" w:rsidR="006716A7" w:rsidRDefault="006716A7" w:rsidP="006716A7">
            <w:pPr>
              <w:jc w:val="both"/>
              <w:rPr>
                <w:rFonts w:ascii="Times New Roman" w:hAnsi="Times New Roman" w:cs="Times New Roman"/>
                <w:sz w:val="28"/>
                <w:szCs w:val="28"/>
              </w:rPr>
            </w:pPr>
            <w:r w:rsidRPr="006716A7">
              <w:rPr>
                <w:rFonts w:ascii="Times New Roman" w:hAnsi="Times New Roman" w:cs="Times New Roman"/>
                <w:b/>
                <w:bCs/>
                <w:sz w:val="28"/>
                <w:szCs w:val="28"/>
              </w:rPr>
              <w:t>Контрольна група (традиційна програма)</w:t>
            </w:r>
          </w:p>
        </w:tc>
      </w:tr>
      <w:tr w:rsidR="006716A7" w14:paraId="1525B792" w14:textId="77777777" w:rsidTr="006716A7">
        <w:tc>
          <w:tcPr>
            <w:tcW w:w="3220" w:type="dxa"/>
            <w:vAlign w:val="center"/>
          </w:tcPr>
          <w:p w14:paraId="56F2754E" w14:textId="352C5F33" w:rsidR="006716A7" w:rsidRDefault="006716A7" w:rsidP="006716A7">
            <w:pPr>
              <w:jc w:val="both"/>
              <w:rPr>
                <w:rFonts w:ascii="Times New Roman" w:hAnsi="Times New Roman" w:cs="Times New Roman"/>
                <w:sz w:val="28"/>
                <w:szCs w:val="28"/>
              </w:rPr>
            </w:pPr>
            <w:r w:rsidRPr="006716A7">
              <w:rPr>
                <w:rFonts w:ascii="Times New Roman" w:hAnsi="Times New Roman" w:cs="Times New Roman"/>
                <w:b/>
                <w:bCs/>
                <w:sz w:val="28"/>
                <w:szCs w:val="28"/>
              </w:rPr>
              <w:t>Фізична</w:t>
            </w:r>
          </w:p>
        </w:tc>
        <w:tc>
          <w:tcPr>
            <w:tcW w:w="3438" w:type="dxa"/>
            <w:vAlign w:val="center"/>
          </w:tcPr>
          <w:p w14:paraId="2E8B2267" w14:textId="024CF036" w:rsid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Значне покращення: біг 30 м – 5,4 с; біг 1000 м – 4:32 хв; стрибок у довжину – 192 см; підтягування – 10,5; віджимання – 17,2</w:t>
            </w:r>
          </w:p>
        </w:tc>
        <w:tc>
          <w:tcPr>
            <w:tcW w:w="3208" w:type="dxa"/>
            <w:vAlign w:val="center"/>
          </w:tcPr>
          <w:p w14:paraId="2AB3A6EE" w14:textId="5CA8026F" w:rsid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Помірне покращення: біг 30 м – 5,6 с; біг 1000 м – 4:40 хв; стрибок – 188 см; підтягування – 9; віджимання – 15</w:t>
            </w:r>
          </w:p>
        </w:tc>
      </w:tr>
      <w:tr w:rsidR="006716A7" w14:paraId="78D03AC9" w14:textId="77777777" w:rsidTr="006716A7">
        <w:tc>
          <w:tcPr>
            <w:tcW w:w="3220" w:type="dxa"/>
            <w:vAlign w:val="center"/>
          </w:tcPr>
          <w:p w14:paraId="3CD69D44" w14:textId="676C259B" w:rsidR="006716A7" w:rsidRPr="006716A7" w:rsidRDefault="006716A7" w:rsidP="006716A7">
            <w:pPr>
              <w:jc w:val="both"/>
              <w:rPr>
                <w:rFonts w:ascii="Times New Roman" w:hAnsi="Times New Roman" w:cs="Times New Roman"/>
                <w:b/>
                <w:bCs/>
                <w:sz w:val="28"/>
                <w:szCs w:val="28"/>
              </w:rPr>
            </w:pPr>
            <w:r w:rsidRPr="006716A7">
              <w:rPr>
                <w:rFonts w:ascii="Times New Roman" w:hAnsi="Times New Roman" w:cs="Times New Roman"/>
                <w:b/>
                <w:bCs/>
                <w:sz w:val="28"/>
                <w:szCs w:val="28"/>
              </w:rPr>
              <w:t>Здоров’язбережувальна</w:t>
            </w:r>
          </w:p>
        </w:tc>
        <w:tc>
          <w:tcPr>
            <w:tcW w:w="3438" w:type="dxa"/>
            <w:vAlign w:val="center"/>
          </w:tcPr>
          <w:p w14:paraId="105C15DE" w14:textId="3AEB9D6D"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98% учнів демонструють стабільні показники ІМТ у межах норми; пропуски занять через самопочуття зменшилися на 15%</w:t>
            </w:r>
          </w:p>
        </w:tc>
        <w:tc>
          <w:tcPr>
            <w:tcW w:w="3208" w:type="dxa"/>
            <w:vAlign w:val="center"/>
          </w:tcPr>
          <w:p w14:paraId="37BFA929" w14:textId="7C032A92"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90% учнів мають ІМТ у межах норми; пропуски занять зменшилися лише на 5%</w:t>
            </w:r>
          </w:p>
        </w:tc>
      </w:tr>
      <w:tr w:rsidR="006716A7" w14:paraId="5C07F470" w14:textId="77777777" w:rsidTr="006716A7">
        <w:tc>
          <w:tcPr>
            <w:tcW w:w="3220" w:type="dxa"/>
            <w:vAlign w:val="center"/>
          </w:tcPr>
          <w:p w14:paraId="36B0AABA" w14:textId="383952F7" w:rsidR="006716A7" w:rsidRPr="006716A7" w:rsidRDefault="006716A7" w:rsidP="006716A7">
            <w:pPr>
              <w:jc w:val="both"/>
              <w:rPr>
                <w:rFonts w:ascii="Times New Roman" w:hAnsi="Times New Roman" w:cs="Times New Roman"/>
                <w:b/>
                <w:bCs/>
                <w:sz w:val="28"/>
                <w:szCs w:val="28"/>
              </w:rPr>
            </w:pPr>
            <w:r w:rsidRPr="006716A7">
              <w:rPr>
                <w:rFonts w:ascii="Times New Roman" w:hAnsi="Times New Roman" w:cs="Times New Roman"/>
                <w:b/>
                <w:bCs/>
                <w:sz w:val="28"/>
                <w:szCs w:val="28"/>
              </w:rPr>
              <w:t>Соціальна</w:t>
            </w:r>
          </w:p>
        </w:tc>
        <w:tc>
          <w:tcPr>
            <w:tcW w:w="3438" w:type="dxa"/>
            <w:vAlign w:val="center"/>
          </w:tcPr>
          <w:p w14:paraId="3292726B" w14:textId="0A30A540"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85% учнів демонструють високий рівень співпраці; активний прояв лідерських якостей</w:t>
            </w:r>
          </w:p>
        </w:tc>
        <w:tc>
          <w:tcPr>
            <w:tcW w:w="3208" w:type="dxa"/>
            <w:vAlign w:val="center"/>
          </w:tcPr>
          <w:p w14:paraId="373C4C56" w14:textId="074041B9"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70% учнів мають середній рівень співпраці; прояв лідерських якостей обмежений</w:t>
            </w:r>
          </w:p>
        </w:tc>
      </w:tr>
      <w:tr w:rsidR="006716A7" w14:paraId="284B12AC" w14:textId="77777777" w:rsidTr="006716A7">
        <w:tc>
          <w:tcPr>
            <w:tcW w:w="3220" w:type="dxa"/>
            <w:vAlign w:val="center"/>
          </w:tcPr>
          <w:p w14:paraId="60898383" w14:textId="63181890" w:rsidR="006716A7" w:rsidRPr="006716A7" w:rsidRDefault="006716A7" w:rsidP="006716A7">
            <w:pPr>
              <w:jc w:val="both"/>
              <w:rPr>
                <w:rFonts w:ascii="Times New Roman" w:hAnsi="Times New Roman" w:cs="Times New Roman"/>
                <w:b/>
                <w:bCs/>
                <w:sz w:val="28"/>
                <w:szCs w:val="28"/>
              </w:rPr>
            </w:pPr>
            <w:r w:rsidRPr="006716A7">
              <w:rPr>
                <w:rFonts w:ascii="Times New Roman" w:hAnsi="Times New Roman" w:cs="Times New Roman"/>
                <w:b/>
                <w:bCs/>
                <w:sz w:val="28"/>
                <w:szCs w:val="28"/>
              </w:rPr>
              <w:t>Мотиваційно-ціннісна</w:t>
            </w:r>
          </w:p>
        </w:tc>
        <w:tc>
          <w:tcPr>
            <w:tcW w:w="3438" w:type="dxa"/>
            <w:vAlign w:val="center"/>
          </w:tcPr>
          <w:p w14:paraId="1687143B" w14:textId="2E73427A"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78% учнів мають високий рівень мотивації; лише 4% – низький рівень</w:t>
            </w:r>
          </w:p>
        </w:tc>
        <w:tc>
          <w:tcPr>
            <w:tcW w:w="3208" w:type="dxa"/>
            <w:vAlign w:val="center"/>
          </w:tcPr>
          <w:p w14:paraId="571FD487" w14:textId="16CA06F5"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65% учнів мають високий рівень мотивації; 10% – низький рівень</w:t>
            </w:r>
          </w:p>
        </w:tc>
      </w:tr>
      <w:tr w:rsidR="006716A7" w14:paraId="62AD2819" w14:textId="77777777" w:rsidTr="006716A7">
        <w:tc>
          <w:tcPr>
            <w:tcW w:w="3220" w:type="dxa"/>
            <w:vAlign w:val="center"/>
          </w:tcPr>
          <w:p w14:paraId="4260FA88" w14:textId="27E83B86" w:rsidR="006716A7" w:rsidRPr="006716A7" w:rsidRDefault="006716A7" w:rsidP="006716A7">
            <w:pPr>
              <w:jc w:val="both"/>
              <w:rPr>
                <w:rFonts w:ascii="Times New Roman" w:hAnsi="Times New Roman" w:cs="Times New Roman"/>
                <w:b/>
                <w:bCs/>
                <w:sz w:val="28"/>
                <w:szCs w:val="28"/>
              </w:rPr>
            </w:pPr>
            <w:r w:rsidRPr="006716A7">
              <w:rPr>
                <w:rFonts w:ascii="Times New Roman" w:hAnsi="Times New Roman" w:cs="Times New Roman"/>
                <w:b/>
                <w:bCs/>
                <w:sz w:val="28"/>
                <w:szCs w:val="28"/>
              </w:rPr>
              <w:t>Когнітивна</w:t>
            </w:r>
          </w:p>
        </w:tc>
        <w:tc>
          <w:tcPr>
            <w:tcW w:w="3438" w:type="dxa"/>
            <w:vAlign w:val="center"/>
          </w:tcPr>
          <w:p w14:paraId="1D78096D" w14:textId="13404180"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75% учнів здатні самостійно аналізувати результати та пояснити техніку вправ</w:t>
            </w:r>
          </w:p>
        </w:tc>
        <w:tc>
          <w:tcPr>
            <w:tcW w:w="3208" w:type="dxa"/>
            <w:vAlign w:val="center"/>
          </w:tcPr>
          <w:p w14:paraId="210E6228" w14:textId="231D795C" w:rsidR="006716A7" w:rsidRPr="006716A7" w:rsidRDefault="006716A7" w:rsidP="00144211">
            <w:pPr>
              <w:rPr>
                <w:rFonts w:ascii="Times New Roman" w:hAnsi="Times New Roman" w:cs="Times New Roman"/>
                <w:sz w:val="28"/>
                <w:szCs w:val="28"/>
              </w:rPr>
            </w:pPr>
            <w:r w:rsidRPr="006716A7">
              <w:rPr>
                <w:rFonts w:ascii="Times New Roman" w:hAnsi="Times New Roman" w:cs="Times New Roman"/>
                <w:sz w:val="28"/>
                <w:szCs w:val="28"/>
              </w:rPr>
              <w:t>60% учнів потребують додаткових пояснень; лише 40% можуть самостійно аналізувати результати</w:t>
            </w:r>
          </w:p>
        </w:tc>
      </w:tr>
    </w:tbl>
    <w:p w14:paraId="7D631AAD" w14:textId="77777777" w:rsidR="006716A7" w:rsidRPr="006716A7" w:rsidRDefault="006716A7" w:rsidP="006716A7">
      <w:pPr>
        <w:spacing w:after="0" w:line="360" w:lineRule="auto"/>
        <w:ind w:firstLine="709"/>
        <w:jc w:val="both"/>
        <w:rPr>
          <w:rFonts w:ascii="Times New Roman" w:hAnsi="Times New Roman" w:cs="Times New Roman"/>
          <w:sz w:val="28"/>
          <w:szCs w:val="28"/>
        </w:rPr>
      </w:pPr>
    </w:p>
    <w:p w14:paraId="18BD6EB0" w14:textId="77777777" w:rsidR="006716A7" w:rsidRPr="006716A7" w:rsidRDefault="006716A7" w:rsidP="006716A7">
      <w:pPr>
        <w:spacing w:after="0" w:line="360" w:lineRule="auto"/>
        <w:ind w:firstLine="709"/>
        <w:jc w:val="both"/>
        <w:rPr>
          <w:rFonts w:ascii="Times New Roman" w:hAnsi="Times New Roman" w:cs="Times New Roman"/>
          <w:sz w:val="28"/>
          <w:szCs w:val="28"/>
        </w:rPr>
      </w:pPr>
      <w:r w:rsidRPr="006716A7">
        <w:rPr>
          <w:rFonts w:ascii="Times New Roman" w:hAnsi="Times New Roman" w:cs="Times New Roman"/>
          <w:sz w:val="28"/>
          <w:szCs w:val="28"/>
        </w:rPr>
        <w:t>Формувальний етап підтвердив ефективність експериментальної програми: учні експериментальної групи показали значно кращі результати у фізичній підготовленості, мотивації, соціальній взаємодії та когнітивних навичках порівняно з контрольною групою. Це доводить, що інтеграція фізичних, соціальних, ціннісних та когнітивних компонентів у навчальний процес забезпечує комплексний розвиток життєвих компетентностей.</w:t>
      </w:r>
    </w:p>
    <w:p w14:paraId="5D6FFCEF" w14:textId="25758768" w:rsidR="002B15FD" w:rsidRDefault="00144211" w:rsidP="00144211">
      <w:pPr>
        <w:spacing w:after="0" w:line="360" w:lineRule="auto"/>
        <w:jc w:val="both"/>
        <w:rPr>
          <w:rFonts w:ascii="Times New Roman" w:hAnsi="Times New Roman" w:cs="Times New Roman"/>
          <w:sz w:val="28"/>
          <w:szCs w:val="28"/>
        </w:rPr>
      </w:pPr>
      <w:r w:rsidRPr="00144211">
        <w:rPr>
          <w:rFonts w:ascii="Times New Roman" w:hAnsi="Times New Roman" w:cs="Times New Roman"/>
          <w:noProof/>
          <w:sz w:val="28"/>
          <w:szCs w:val="28"/>
          <w:lang w:val="ru-RU" w:eastAsia="ru-RU"/>
        </w:rPr>
        <w:drawing>
          <wp:inline distT="0" distB="0" distL="0" distR="0" wp14:anchorId="28D8627F" wp14:editId="47777EB1">
            <wp:extent cx="6120765" cy="3636645"/>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3636645"/>
                    </a:xfrm>
                    <a:prstGeom prst="rect">
                      <a:avLst/>
                    </a:prstGeom>
                  </pic:spPr>
                </pic:pic>
              </a:graphicData>
            </a:graphic>
          </wp:inline>
        </w:drawing>
      </w:r>
    </w:p>
    <w:p w14:paraId="40014EFC" w14:textId="29BE12CE" w:rsidR="00144211" w:rsidRPr="00144211" w:rsidRDefault="00144211" w:rsidP="00144211">
      <w:pPr>
        <w:spacing w:after="0" w:line="360" w:lineRule="auto"/>
        <w:jc w:val="center"/>
        <w:rPr>
          <w:rFonts w:ascii="Times New Roman" w:hAnsi="Times New Roman" w:cs="Times New Roman"/>
          <w:b/>
          <w:bCs/>
          <w:sz w:val="28"/>
          <w:szCs w:val="28"/>
        </w:rPr>
      </w:pPr>
      <w:r w:rsidRPr="00144211">
        <w:rPr>
          <w:rFonts w:ascii="Times New Roman" w:hAnsi="Times New Roman" w:cs="Times New Roman"/>
          <w:b/>
          <w:bCs/>
          <w:sz w:val="28"/>
          <w:szCs w:val="28"/>
        </w:rPr>
        <w:t>Діаграма 2.2. Порівняльні результати формувального етапу між експериментальною та контрольною групами</w:t>
      </w:r>
    </w:p>
    <w:p w14:paraId="1C3EB21D" w14:textId="77777777" w:rsidR="00144211" w:rsidRPr="00144211" w:rsidRDefault="00144211" w:rsidP="00144211">
      <w:pPr>
        <w:spacing w:after="0" w:line="360" w:lineRule="auto"/>
        <w:jc w:val="center"/>
        <w:rPr>
          <w:rFonts w:ascii="Times New Roman" w:hAnsi="Times New Roman" w:cs="Times New Roman"/>
          <w:b/>
          <w:bCs/>
          <w:sz w:val="28"/>
          <w:szCs w:val="28"/>
        </w:rPr>
      </w:pPr>
    </w:p>
    <w:p w14:paraId="308D8382" w14:textId="77777777" w:rsidR="00144211" w:rsidRPr="00144211" w:rsidRDefault="00144211" w:rsidP="00144211">
      <w:pPr>
        <w:spacing w:after="0" w:line="360" w:lineRule="auto"/>
        <w:ind w:firstLine="709"/>
        <w:jc w:val="both"/>
        <w:rPr>
          <w:rFonts w:ascii="Times New Roman" w:hAnsi="Times New Roman" w:cs="Times New Roman"/>
          <w:sz w:val="28"/>
          <w:szCs w:val="28"/>
        </w:rPr>
      </w:pPr>
      <w:r w:rsidRPr="00144211">
        <w:rPr>
          <w:rFonts w:ascii="Times New Roman" w:hAnsi="Times New Roman" w:cs="Times New Roman"/>
          <w:sz w:val="28"/>
          <w:szCs w:val="28"/>
        </w:rPr>
        <w:t>На формувальному етапі дослідження було здійснено практичну реалізацію експериментальної програми занять із фізичної культури в експериментальній групі, тоді як контрольна група продовжувала працювати за традиційною методикою. Це дозволило провести порівняльний аналіз ефективності нових педагогічних засобів. Програма, розроблена на попередньому етапі, включала фізичний, соціально-комунікативний, ціннісно-мотиваційний, здоров’язбережувальний та когнітивний блоки, які інтегрувалися у структуру кожного заняття. Учні експериментальної групи протягом семестру займалися два-три рази на тиждень, виконуючи вправи, що поєднували розвиток фізичних якостей із формуванням життєвих компетентностей.</w:t>
      </w:r>
    </w:p>
    <w:p w14:paraId="3FFADD88" w14:textId="77777777" w:rsidR="00144211" w:rsidRPr="00144211" w:rsidRDefault="00144211" w:rsidP="00144211">
      <w:pPr>
        <w:spacing w:after="0" w:line="360" w:lineRule="auto"/>
        <w:ind w:firstLine="709"/>
        <w:jc w:val="both"/>
        <w:rPr>
          <w:rFonts w:ascii="Times New Roman" w:hAnsi="Times New Roman" w:cs="Times New Roman"/>
          <w:sz w:val="28"/>
          <w:szCs w:val="28"/>
        </w:rPr>
      </w:pPr>
      <w:r w:rsidRPr="00144211">
        <w:rPr>
          <w:rFonts w:ascii="Times New Roman" w:hAnsi="Times New Roman" w:cs="Times New Roman"/>
          <w:sz w:val="28"/>
          <w:szCs w:val="28"/>
        </w:rPr>
        <w:t>Результати показали суттєву різницю між групами. В експериментальній групі спостерігалося значне покращення фізичних показників: швидкість бігу, витривалість, сила та координація зросли більш виражено, ніж у контрольній. Учні стали більш мотивованими, позитивно ставилися до занять, проявляли інтерес і внутрішню мотивацію. Соціальна компетентність також зросла: більшість учнів активно співпрацювали, підтримували одне одного, демонстрували лідерські якості. Здоров’язбережувальна компетентність проявилася у відповідальному ставленні до власного фізичного стану, зменшенні пропусків занять через самопочуття та стабільних показниках ІМТ. Когнітивна сфера показала розвиток умінь аналізувати власні результати, пояснювати техніку виконання вправ та застосовувати знання на практиці.</w:t>
      </w:r>
    </w:p>
    <w:p w14:paraId="161172F1" w14:textId="77777777" w:rsidR="00144211" w:rsidRPr="00144211" w:rsidRDefault="00144211" w:rsidP="00144211">
      <w:pPr>
        <w:spacing w:after="0" w:line="360" w:lineRule="auto"/>
        <w:ind w:firstLine="709"/>
        <w:jc w:val="both"/>
        <w:rPr>
          <w:rFonts w:ascii="Times New Roman" w:hAnsi="Times New Roman" w:cs="Times New Roman"/>
          <w:sz w:val="28"/>
          <w:szCs w:val="28"/>
        </w:rPr>
      </w:pPr>
      <w:r w:rsidRPr="00144211">
        <w:rPr>
          <w:rFonts w:ascii="Times New Roman" w:hAnsi="Times New Roman" w:cs="Times New Roman"/>
          <w:sz w:val="28"/>
          <w:szCs w:val="28"/>
        </w:rPr>
        <w:t>У контрольній групі позитивні зміни були менш вираженими. Вони стосувалися переважно фізичних показників, тоді як мотиваційно-ціннісна, соціальна та когнітивна сфери залишилися на середньому рівні без суттєвого прогресу.</w:t>
      </w:r>
    </w:p>
    <w:p w14:paraId="3673346F" w14:textId="77777777" w:rsidR="00144211" w:rsidRPr="00144211" w:rsidRDefault="00144211" w:rsidP="00144211">
      <w:pPr>
        <w:spacing w:after="0" w:line="360" w:lineRule="auto"/>
        <w:ind w:firstLine="709"/>
        <w:jc w:val="both"/>
        <w:rPr>
          <w:rFonts w:ascii="Times New Roman" w:hAnsi="Times New Roman" w:cs="Times New Roman"/>
          <w:sz w:val="28"/>
          <w:szCs w:val="28"/>
        </w:rPr>
      </w:pPr>
      <w:r w:rsidRPr="00144211">
        <w:rPr>
          <w:rFonts w:ascii="Times New Roman" w:hAnsi="Times New Roman" w:cs="Times New Roman"/>
          <w:sz w:val="28"/>
          <w:szCs w:val="28"/>
        </w:rPr>
        <w:t>Таким чином, формувальний етап підтвердив ефективність експериментальної програми. Її впровадження забезпечило комплексний розвиток учнів, поєднавши фізичну підготовленість із формуванням ключових життєвих компетентностей. Це доводить, що інтеграція фізичних, соціальних, ціннісних та когнітивних компонентів у навчальний процес є оптимальним шляхом до гармонійного розвитку школярів.</w:t>
      </w:r>
    </w:p>
    <w:p w14:paraId="537CD4BD" w14:textId="77777777" w:rsidR="0092241F" w:rsidRPr="0092241F" w:rsidRDefault="0092241F" w:rsidP="0092241F">
      <w:pPr>
        <w:spacing w:after="0" w:line="360" w:lineRule="auto"/>
        <w:ind w:firstLine="709"/>
        <w:jc w:val="both"/>
        <w:rPr>
          <w:rFonts w:ascii="Times New Roman" w:hAnsi="Times New Roman" w:cs="Times New Roman"/>
          <w:sz w:val="28"/>
          <w:szCs w:val="28"/>
        </w:rPr>
      </w:pPr>
      <w:r w:rsidRPr="0092241F">
        <w:rPr>
          <w:rFonts w:ascii="Times New Roman" w:hAnsi="Times New Roman" w:cs="Times New Roman"/>
          <w:sz w:val="28"/>
          <w:szCs w:val="28"/>
        </w:rPr>
        <w:t>Фінальний етап дослідження був спрямований на здійснення повторного тестування учнів, проведення статистичного аналізу отриманих даних та порівняння результатів між експериментальною та контрольною групами. Основною метою цього етапу стало виявлення достовірних відмінностей та ефектів, що підтверджують ефективність впровадженої програми.</w:t>
      </w:r>
    </w:p>
    <w:p w14:paraId="76FA4481" w14:textId="77777777" w:rsidR="0092241F" w:rsidRPr="0092241F" w:rsidRDefault="0092241F" w:rsidP="0092241F">
      <w:pPr>
        <w:spacing w:after="0" w:line="360" w:lineRule="auto"/>
        <w:ind w:firstLine="709"/>
        <w:jc w:val="both"/>
        <w:rPr>
          <w:rFonts w:ascii="Times New Roman" w:hAnsi="Times New Roman" w:cs="Times New Roman"/>
          <w:sz w:val="28"/>
          <w:szCs w:val="28"/>
        </w:rPr>
      </w:pPr>
      <w:r w:rsidRPr="0092241F">
        <w:rPr>
          <w:rFonts w:ascii="Times New Roman" w:hAnsi="Times New Roman" w:cs="Times New Roman"/>
          <w:sz w:val="28"/>
          <w:szCs w:val="28"/>
        </w:rPr>
        <w:t>Повторне тестування включало комплекс фізичних вправ (біг на короткі та довгі дистанції, стрибок у довжину, підтягування, віджимання), а також анкетування й педагогічні спостереження для оцінки мотиваційно-ціннісної, соціальної, когнітивної та здоров’язбережувальної компетентностей.</w:t>
      </w:r>
    </w:p>
    <w:p w14:paraId="7A22EDA3" w14:textId="77777777" w:rsidR="0092241F" w:rsidRPr="0092241F" w:rsidRDefault="0092241F" w:rsidP="0092241F">
      <w:pPr>
        <w:spacing w:after="0" w:line="360" w:lineRule="auto"/>
        <w:ind w:firstLine="709"/>
        <w:jc w:val="both"/>
        <w:rPr>
          <w:rFonts w:ascii="Times New Roman" w:hAnsi="Times New Roman" w:cs="Times New Roman"/>
          <w:sz w:val="28"/>
          <w:szCs w:val="28"/>
        </w:rPr>
      </w:pPr>
      <w:r w:rsidRPr="0092241F">
        <w:rPr>
          <w:rFonts w:ascii="Times New Roman" w:hAnsi="Times New Roman" w:cs="Times New Roman"/>
          <w:sz w:val="28"/>
          <w:szCs w:val="28"/>
        </w:rPr>
        <w:t>Статистичний аналіз проводився із застосуванням методів математичної статистики (t-критерій Стьюдента, кореляційний аналіз), що дозволило визначити достовірність змін у показниках та порівняти їх між групами.</w:t>
      </w:r>
    </w:p>
    <w:p w14:paraId="29039242" w14:textId="77777777" w:rsidR="0092241F" w:rsidRPr="0092241F" w:rsidRDefault="0092241F" w:rsidP="0092241F">
      <w:pPr>
        <w:spacing w:after="0" w:line="360" w:lineRule="auto"/>
        <w:ind w:firstLine="709"/>
        <w:jc w:val="both"/>
        <w:rPr>
          <w:rFonts w:ascii="Times New Roman" w:hAnsi="Times New Roman" w:cs="Times New Roman"/>
          <w:sz w:val="28"/>
          <w:szCs w:val="28"/>
        </w:rPr>
      </w:pPr>
      <w:r w:rsidRPr="0092241F">
        <w:rPr>
          <w:rFonts w:ascii="Times New Roman" w:hAnsi="Times New Roman" w:cs="Times New Roman"/>
          <w:sz w:val="28"/>
          <w:szCs w:val="28"/>
        </w:rPr>
        <w:t>Результати моніторингу показали:</w:t>
      </w:r>
    </w:p>
    <w:p w14:paraId="090EB430" w14:textId="7A177F9A" w:rsidR="0092241F" w:rsidRPr="0092241F" w:rsidRDefault="0092241F" w:rsidP="0092241F">
      <w:pPr>
        <w:numPr>
          <w:ilvl w:val="0"/>
          <w:numId w:val="2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ru-RU"/>
        </w:rPr>
        <w:t>у</w:t>
      </w:r>
      <w:r w:rsidRPr="0092241F">
        <w:rPr>
          <w:rFonts w:ascii="Times New Roman" w:hAnsi="Times New Roman" w:cs="Times New Roman"/>
          <w:sz w:val="28"/>
          <w:szCs w:val="28"/>
        </w:rPr>
        <w:t xml:space="preserve"> експериментальній групі зафіксовано суттєве покращення фізичних показників: швидкість, витривалість, сила та координація зросли достовірно (</w:t>
      </w:r>
      <w:proofErr w:type="gramStart"/>
      <w:r w:rsidRPr="0092241F">
        <w:rPr>
          <w:rFonts w:ascii="Times New Roman" w:hAnsi="Times New Roman" w:cs="Times New Roman"/>
          <w:sz w:val="28"/>
          <w:szCs w:val="28"/>
        </w:rPr>
        <w:t>р</w:t>
      </w:r>
      <w:proofErr w:type="gramEnd"/>
      <w:r w:rsidRPr="0092241F">
        <w:rPr>
          <w:rFonts w:ascii="Times New Roman" w:hAnsi="Times New Roman" w:cs="Times New Roman"/>
          <w:sz w:val="28"/>
          <w:szCs w:val="28"/>
        </w:rPr>
        <w:t xml:space="preserve"> &lt; 0,05)</w:t>
      </w:r>
      <w:r>
        <w:rPr>
          <w:rFonts w:ascii="Times New Roman" w:hAnsi="Times New Roman" w:cs="Times New Roman"/>
          <w:sz w:val="28"/>
          <w:szCs w:val="28"/>
          <w:lang w:val="ru-RU"/>
        </w:rPr>
        <w:t>;</w:t>
      </w:r>
    </w:p>
    <w:p w14:paraId="1423507C" w14:textId="3682E5D8" w:rsidR="0092241F" w:rsidRPr="0092241F" w:rsidRDefault="0092241F" w:rsidP="0092241F">
      <w:pPr>
        <w:numPr>
          <w:ilvl w:val="0"/>
          <w:numId w:val="2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ru-RU"/>
        </w:rPr>
        <w:t>м</w:t>
      </w:r>
      <w:r w:rsidRPr="0092241F">
        <w:rPr>
          <w:rFonts w:ascii="Times New Roman" w:hAnsi="Times New Roman" w:cs="Times New Roman"/>
          <w:sz w:val="28"/>
          <w:szCs w:val="28"/>
        </w:rPr>
        <w:t>отиваційно-ціннісна сфера продемонструвала значне підвищення: частка учнів із високим рівнем мотивації зросла до 78%, тоді як у контрольній групі залишилася на рівні 65%</w:t>
      </w:r>
      <w:r>
        <w:rPr>
          <w:rFonts w:ascii="Times New Roman" w:hAnsi="Times New Roman" w:cs="Times New Roman"/>
          <w:sz w:val="28"/>
          <w:szCs w:val="28"/>
          <w:lang w:val="ru-RU"/>
        </w:rPr>
        <w:t>;</w:t>
      </w:r>
    </w:p>
    <w:p w14:paraId="29D35D9F" w14:textId="48A4AF0F" w:rsidR="0092241F" w:rsidRPr="0092241F" w:rsidRDefault="0092241F" w:rsidP="0092241F">
      <w:pPr>
        <w:numPr>
          <w:ilvl w:val="0"/>
          <w:numId w:val="24"/>
        </w:numPr>
        <w:spacing w:after="0" w:line="360" w:lineRule="auto"/>
        <w:ind w:left="0" w:firstLine="0"/>
        <w:jc w:val="both"/>
        <w:rPr>
          <w:rFonts w:ascii="Times New Roman" w:hAnsi="Times New Roman" w:cs="Times New Roman"/>
          <w:sz w:val="28"/>
          <w:szCs w:val="28"/>
        </w:rPr>
      </w:pPr>
      <w:r w:rsidRPr="0092241F">
        <w:rPr>
          <w:rFonts w:ascii="Times New Roman" w:hAnsi="Times New Roman" w:cs="Times New Roman"/>
          <w:sz w:val="28"/>
          <w:szCs w:val="28"/>
        </w:rPr>
        <w:t>Соціальна компетентність в експериментальній групі досягла 85% високого рівня, що на 15% перевищує показники контрольної групи</w:t>
      </w:r>
      <w:r>
        <w:rPr>
          <w:rFonts w:ascii="Times New Roman" w:hAnsi="Times New Roman" w:cs="Times New Roman"/>
          <w:sz w:val="28"/>
          <w:szCs w:val="28"/>
          <w:lang w:val="ru-RU"/>
        </w:rPr>
        <w:t>;</w:t>
      </w:r>
    </w:p>
    <w:p w14:paraId="2CBB558F" w14:textId="6FE478BF" w:rsidR="0092241F" w:rsidRPr="0092241F" w:rsidRDefault="0092241F" w:rsidP="0092241F">
      <w:pPr>
        <w:numPr>
          <w:ilvl w:val="0"/>
          <w:numId w:val="2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ru-RU"/>
        </w:rPr>
        <w:t>з</w:t>
      </w:r>
      <w:r w:rsidRPr="0092241F">
        <w:rPr>
          <w:rFonts w:ascii="Times New Roman" w:hAnsi="Times New Roman" w:cs="Times New Roman"/>
          <w:sz w:val="28"/>
          <w:szCs w:val="28"/>
        </w:rPr>
        <w:t>доров’язбережувальна компетентність проявилася у зменшенні пропусків занять через самопочуття на 15% у експериментальній групі проти 5% у контрольній</w:t>
      </w:r>
      <w:r>
        <w:rPr>
          <w:rFonts w:ascii="Times New Roman" w:hAnsi="Times New Roman" w:cs="Times New Roman"/>
          <w:sz w:val="28"/>
          <w:szCs w:val="28"/>
          <w:lang w:val="ru-RU"/>
        </w:rPr>
        <w:t>;</w:t>
      </w:r>
    </w:p>
    <w:p w14:paraId="29CE1CA7" w14:textId="5E8DB040" w:rsidR="0092241F" w:rsidRPr="0092241F" w:rsidRDefault="0092241F" w:rsidP="0092241F">
      <w:pPr>
        <w:numPr>
          <w:ilvl w:val="0"/>
          <w:numId w:val="24"/>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ru-RU"/>
        </w:rPr>
        <w:t>к</w:t>
      </w:r>
      <w:r w:rsidRPr="0092241F">
        <w:rPr>
          <w:rFonts w:ascii="Times New Roman" w:hAnsi="Times New Roman" w:cs="Times New Roman"/>
          <w:sz w:val="28"/>
          <w:szCs w:val="28"/>
        </w:rPr>
        <w:t>огнітивна компетентність зросла до 75% учнів, які здатні самостійно аналізувати результати, тоді як у контрольній групі цей показник становив лише 60%.</w:t>
      </w:r>
    </w:p>
    <w:p w14:paraId="0B97707F" w14:textId="0BEC5007" w:rsidR="009C1468" w:rsidRPr="00F13912" w:rsidRDefault="009C1468" w:rsidP="00F13912">
      <w:pPr>
        <w:pStyle w:val="a7"/>
        <w:spacing w:after="0" w:line="360" w:lineRule="auto"/>
        <w:ind w:left="0"/>
        <w:jc w:val="right"/>
        <w:rPr>
          <w:rFonts w:ascii="Times New Roman" w:eastAsia="Times New Roman" w:hAnsi="Times New Roman" w:cs="Times New Roman"/>
          <w:b/>
          <w:bCs/>
          <w:kern w:val="0"/>
          <w:sz w:val="28"/>
          <w:szCs w:val="28"/>
          <w:lang w:val="ru-RU" w:eastAsia="uk-UA"/>
          <w14:ligatures w14:val="none"/>
        </w:rPr>
      </w:pPr>
      <w:r w:rsidRPr="00F13912">
        <w:rPr>
          <w:rFonts w:ascii="Times New Roman" w:eastAsia="Times New Roman" w:hAnsi="Times New Roman" w:cs="Times New Roman"/>
          <w:b/>
          <w:bCs/>
          <w:kern w:val="0"/>
          <w:sz w:val="28"/>
          <w:szCs w:val="28"/>
          <w:lang w:eastAsia="uk-UA"/>
          <w14:ligatures w14:val="none"/>
        </w:rPr>
        <w:t xml:space="preserve">Таблиця </w:t>
      </w:r>
      <w:r w:rsidRPr="00F13912">
        <w:rPr>
          <w:rFonts w:ascii="Times New Roman" w:eastAsia="Times New Roman" w:hAnsi="Times New Roman" w:cs="Times New Roman"/>
          <w:b/>
          <w:bCs/>
          <w:kern w:val="0"/>
          <w:sz w:val="28"/>
          <w:szCs w:val="28"/>
          <w:lang w:val="ru-RU" w:eastAsia="uk-UA"/>
          <w14:ligatures w14:val="none"/>
        </w:rPr>
        <w:t>2.9.</w:t>
      </w:r>
    </w:p>
    <w:p w14:paraId="4BC36C5D" w14:textId="77777777" w:rsidR="009C1468" w:rsidRDefault="009C1468" w:rsidP="00F13912">
      <w:pPr>
        <w:pStyle w:val="a7"/>
        <w:spacing w:after="0" w:line="360" w:lineRule="auto"/>
        <w:ind w:left="0"/>
        <w:jc w:val="right"/>
        <w:rPr>
          <w:rFonts w:ascii="Times New Roman" w:eastAsia="Times New Roman" w:hAnsi="Times New Roman" w:cs="Times New Roman"/>
          <w:b/>
          <w:bCs/>
          <w:kern w:val="0"/>
          <w:sz w:val="28"/>
          <w:szCs w:val="28"/>
          <w:lang w:val="ru-RU" w:eastAsia="uk-UA"/>
          <w14:ligatures w14:val="none"/>
        </w:rPr>
      </w:pPr>
      <w:r w:rsidRPr="00F13912">
        <w:rPr>
          <w:rFonts w:ascii="Times New Roman" w:eastAsia="Times New Roman" w:hAnsi="Times New Roman" w:cs="Times New Roman"/>
          <w:b/>
          <w:bCs/>
          <w:kern w:val="0"/>
          <w:sz w:val="28"/>
          <w:szCs w:val="28"/>
          <w:lang w:eastAsia="uk-UA"/>
          <w14:ligatures w14:val="none"/>
        </w:rPr>
        <w:t>Результати фінальної діагностики (експериментальна vs контрольна група)</w:t>
      </w:r>
    </w:p>
    <w:tbl>
      <w:tblPr>
        <w:tblStyle w:val="ac"/>
        <w:tblW w:w="9627" w:type="dxa"/>
        <w:tblLook w:val="04A0" w:firstRow="1" w:lastRow="0" w:firstColumn="1" w:lastColumn="0" w:noHBand="0" w:noVBand="1"/>
      </w:tblPr>
      <w:tblGrid>
        <w:gridCol w:w="3235"/>
        <w:gridCol w:w="3202"/>
        <w:gridCol w:w="3190"/>
      </w:tblGrid>
      <w:tr w:rsidR="00F13912" w:rsidRPr="00563322" w14:paraId="08251C51" w14:textId="77777777" w:rsidTr="00F13912">
        <w:tc>
          <w:tcPr>
            <w:tcW w:w="3209" w:type="dxa"/>
            <w:vAlign w:val="center"/>
          </w:tcPr>
          <w:p w14:paraId="04390D35" w14:textId="391CA4F8" w:rsidR="00F13912" w:rsidRPr="00563322" w:rsidRDefault="00F13912" w:rsidP="00563322">
            <w:pPr>
              <w:pStyle w:val="a7"/>
              <w:ind w:left="0"/>
              <w:jc w:val="center"/>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b/>
                <w:bCs/>
                <w:kern w:val="0"/>
                <w:sz w:val="28"/>
                <w:szCs w:val="28"/>
                <w:lang w:eastAsia="uk-UA"/>
                <w14:ligatures w14:val="none"/>
              </w:rPr>
              <w:t>Сфера компетентності</w:t>
            </w:r>
          </w:p>
        </w:tc>
        <w:tc>
          <w:tcPr>
            <w:tcW w:w="3209" w:type="dxa"/>
            <w:vAlign w:val="center"/>
          </w:tcPr>
          <w:p w14:paraId="1BBC4AA0" w14:textId="1AF19ED4" w:rsidR="00F13912" w:rsidRPr="00563322" w:rsidRDefault="00F13912" w:rsidP="00563322">
            <w:pPr>
              <w:pStyle w:val="a7"/>
              <w:ind w:left="0"/>
              <w:jc w:val="center"/>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b/>
                <w:bCs/>
                <w:kern w:val="0"/>
                <w:sz w:val="28"/>
                <w:szCs w:val="28"/>
                <w:lang w:eastAsia="uk-UA"/>
                <w14:ligatures w14:val="none"/>
              </w:rPr>
              <w:t>Експериментальна група</w:t>
            </w:r>
          </w:p>
        </w:tc>
        <w:tc>
          <w:tcPr>
            <w:tcW w:w="3209" w:type="dxa"/>
            <w:vAlign w:val="center"/>
          </w:tcPr>
          <w:p w14:paraId="2187A196" w14:textId="4266F199" w:rsidR="00F13912" w:rsidRPr="00563322" w:rsidRDefault="00F13912" w:rsidP="00563322">
            <w:pPr>
              <w:pStyle w:val="a7"/>
              <w:ind w:left="0"/>
              <w:jc w:val="center"/>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b/>
                <w:bCs/>
                <w:kern w:val="0"/>
                <w:sz w:val="28"/>
                <w:szCs w:val="28"/>
                <w:lang w:eastAsia="uk-UA"/>
                <w14:ligatures w14:val="none"/>
              </w:rPr>
              <w:t>Контрольна група</w:t>
            </w:r>
          </w:p>
        </w:tc>
      </w:tr>
      <w:tr w:rsidR="00F13912" w:rsidRPr="00563322" w14:paraId="06BF4E3A" w14:textId="77777777" w:rsidTr="00F13912">
        <w:tc>
          <w:tcPr>
            <w:tcW w:w="3209" w:type="dxa"/>
            <w:vAlign w:val="center"/>
          </w:tcPr>
          <w:p w14:paraId="4632448C" w14:textId="024F5879" w:rsidR="00F13912" w:rsidRPr="00563322" w:rsidRDefault="00F13912" w:rsidP="00F13912">
            <w:pPr>
              <w:pStyle w:val="a7"/>
              <w:ind w:left="0"/>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b/>
                <w:bCs/>
                <w:kern w:val="0"/>
                <w:sz w:val="28"/>
                <w:szCs w:val="28"/>
                <w:lang w:eastAsia="uk-UA"/>
                <w14:ligatures w14:val="none"/>
              </w:rPr>
              <w:t>Фізична</w:t>
            </w:r>
          </w:p>
        </w:tc>
        <w:tc>
          <w:tcPr>
            <w:tcW w:w="3209" w:type="dxa"/>
            <w:vAlign w:val="center"/>
          </w:tcPr>
          <w:p w14:paraId="117C8A5A" w14:textId="3901BDEC" w:rsidR="00F13912" w:rsidRPr="00563322" w:rsidRDefault="00F13912" w:rsidP="00F13912">
            <w:pPr>
              <w:pStyle w:val="a7"/>
              <w:ind w:left="0"/>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kern w:val="0"/>
                <w:sz w:val="28"/>
                <w:szCs w:val="28"/>
                <w:lang w:eastAsia="uk-UA"/>
                <w14:ligatures w14:val="none"/>
              </w:rPr>
              <w:t>Біг 30 м – 5,4 с; біг 1000 м – 4:32 хв; стрибок у довжину – 192 см; підтягування – 10,5; віджимання – 17,2</w:t>
            </w:r>
          </w:p>
        </w:tc>
        <w:tc>
          <w:tcPr>
            <w:tcW w:w="3209" w:type="dxa"/>
            <w:vAlign w:val="center"/>
          </w:tcPr>
          <w:p w14:paraId="71D449DA" w14:textId="12DFE7C6" w:rsidR="00F13912" w:rsidRPr="00563322" w:rsidRDefault="00F13912" w:rsidP="00F13912">
            <w:pPr>
              <w:pStyle w:val="a7"/>
              <w:ind w:left="0"/>
              <w:rPr>
                <w:rFonts w:ascii="Times New Roman" w:eastAsia="Times New Roman" w:hAnsi="Times New Roman" w:cs="Times New Roman"/>
                <w:kern w:val="0"/>
                <w:sz w:val="28"/>
                <w:szCs w:val="28"/>
                <w:lang w:val="ru-RU" w:eastAsia="uk-UA"/>
                <w14:ligatures w14:val="none"/>
              </w:rPr>
            </w:pPr>
            <w:r w:rsidRPr="009C1468">
              <w:rPr>
                <w:rFonts w:ascii="Times New Roman" w:eastAsia="Times New Roman" w:hAnsi="Times New Roman" w:cs="Times New Roman"/>
                <w:kern w:val="0"/>
                <w:sz w:val="28"/>
                <w:szCs w:val="28"/>
                <w:lang w:eastAsia="uk-UA"/>
                <w14:ligatures w14:val="none"/>
              </w:rPr>
              <w:t>Біг 30 м – 5,6 с; біг 1000 м – 4:40 хв; стрибок – 188 см; підтягування – 9; віджимання – 15</w:t>
            </w:r>
          </w:p>
        </w:tc>
      </w:tr>
      <w:tr w:rsidR="00F13912" w:rsidRPr="00563322" w14:paraId="4B1A5C68" w14:textId="77777777" w:rsidTr="00F13912">
        <w:tc>
          <w:tcPr>
            <w:tcW w:w="3209" w:type="dxa"/>
            <w:vAlign w:val="center"/>
          </w:tcPr>
          <w:p w14:paraId="10DE3E81" w14:textId="4D57EC2E" w:rsidR="00F13912" w:rsidRPr="00563322" w:rsidRDefault="00F13912" w:rsidP="00F13912">
            <w:pPr>
              <w:pStyle w:val="a7"/>
              <w:ind w:left="0"/>
              <w:rPr>
                <w:rFonts w:ascii="Times New Roman" w:eastAsia="Times New Roman" w:hAnsi="Times New Roman" w:cs="Times New Roman"/>
                <w:b/>
                <w:bCs/>
                <w:kern w:val="0"/>
                <w:sz w:val="28"/>
                <w:szCs w:val="28"/>
                <w:lang w:eastAsia="uk-UA"/>
                <w14:ligatures w14:val="none"/>
              </w:rPr>
            </w:pPr>
            <w:r w:rsidRPr="009C1468">
              <w:rPr>
                <w:rFonts w:ascii="Times New Roman" w:eastAsia="Times New Roman" w:hAnsi="Times New Roman" w:cs="Times New Roman"/>
                <w:b/>
                <w:bCs/>
                <w:kern w:val="0"/>
                <w:sz w:val="28"/>
                <w:szCs w:val="28"/>
                <w:lang w:eastAsia="uk-UA"/>
                <w14:ligatures w14:val="none"/>
              </w:rPr>
              <w:t>Здоров’язбережувальна</w:t>
            </w:r>
          </w:p>
        </w:tc>
        <w:tc>
          <w:tcPr>
            <w:tcW w:w="3209" w:type="dxa"/>
            <w:vAlign w:val="center"/>
          </w:tcPr>
          <w:p w14:paraId="391094DC" w14:textId="410C77DA"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98% учнів мають ІМТ у межах норми; пропуски занять через самопочуття зменшилися на 15%</w:t>
            </w:r>
          </w:p>
        </w:tc>
        <w:tc>
          <w:tcPr>
            <w:tcW w:w="3209" w:type="dxa"/>
            <w:vAlign w:val="center"/>
          </w:tcPr>
          <w:p w14:paraId="4C2B8607" w14:textId="165EC98E"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90% учнів мають ІМТ у межах норми; пропуски занять зменшилися лише на 5%</w:t>
            </w:r>
          </w:p>
        </w:tc>
      </w:tr>
      <w:tr w:rsidR="00F13912" w:rsidRPr="00563322" w14:paraId="237EFDC8" w14:textId="77777777" w:rsidTr="00F13912">
        <w:tc>
          <w:tcPr>
            <w:tcW w:w="3209" w:type="dxa"/>
            <w:vAlign w:val="center"/>
          </w:tcPr>
          <w:p w14:paraId="5DB07ACF" w14:textId="59DAB367" w:rsidR="00F13912" w:rsidRPr="00563322" w:rsidRDefault="00F13912" w:rsidP="00F13912">
            <w:pPr>
              <w:pStyle w:val="a7"/>
              <w:ind w:left="0"/>
              <w:rPr>
                <w:rFonts w:ascii="Times New Roman" w:eastAsia="Times New Roman" w:hAnsi="Times New Roman" w:cs="Times New Roman"/>
                <w:b/>
                <w:bCs/>
                <w:kern w:val="0"/>
                <w:sz w:val="28"/>
                <w:szCs w:val="28"/>
                <w:lang w:eastAsia="uk-UA"/>
                <w14:ligatures w14:val="none"/>
              </w:rPr>
            </w:pPr>
            <w:r w:rsidRPr="009C1468">
              <w:rPr>
                <w:rFonts w:ascii="Times New Roman" w:eastAsia="Times New Roman" w:hAnsi="Times New Roman" w:cs="Times New Roman"/>
                <w:b/>
                <w:bCs/>
                <w:kern w:val="0"/>
                <w:sz w:val="28"/>
                <w:szCs w:val="28"/>
                <w:lang w:eastAsia="uk-UA"/>
                <w14:ligatures w14:val="none"/>
              </w:rPr>
              <w:t>Соціальна</w:t>
            </w:r>
          </w:p>
        </w:tc>
        <w:tc>
          <w:tcPr>
            <w:tcW w:w="3209" w:type="dxa"/>
            <w:vAlign w:val="center"/>
          </w:tcPr>
          <w:p w14:paraId="566450A8" w14:textId="362156C7"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85% учнів демонструють високий рівень співпраці; активний прояв лідерських якостей</w:t>
            </w:r>
          </w:p>
        </w:tc>
        <w:tc>
          <w:tcPr>
            <w:tcW w:w="3209" w:type="dxa"/>
            <w:vAlign w:val="center"/>
          </w:tcPr>
          <w:p w14:paraId="617727BA" w14:textId="380ADA66"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70% учнів мають середній рівень співпраці; прояв лідерських якостей обмежений</w:t>
            </w:r>
          </w:p>
        </w:tc>
      </w:tr>
      <w:tr w:rsidR="00F13912" w:rsidRPr="00563322" w14:paraId="01584C92" w14:textId="77777777" w:rsidTr="00F13912">
        <w:tc>
          <w:tcPr>
            <w:tcW w:w="3209" w:type="dxa"/>
            <w:vAlign w:val="center"/>
          </w:tcPr>
          <w:p w14:paraId="413A0658" w14:textId="337E2008" w:rsidR="00F13912" w:rsidRPr="00563322" w:rsidRDefault="00F13912" w:rsidP="00F13912">
            <w:pPr>
              <w:pStyle w:val="a7"/>
              <w:ind w:left="0"/>
              <w:rPr>
                <w:rFonts w:ascii="Times New Roman" w:eastAsia="Times New Roman" w:hAnsi="Times New Roman" w:cs="Times New Roman"/>
                <w:b/>
                <w:bCs/>
                <w:kern w:val="0"/>
                <w:sz w:val="28"/>
                <w:szCs w:val="28"/>
                <w:lang w:eastAsia="uk-UA"/>
                <w14:ligatures w14:val="none"/>
              </w:rPr>
            </w:pPr>
            <w:r w:rsidRPr="009C1468">
              <w:rPr>
                <w:rFonts w:ascii="Times New Roman" w:eastAsia="Times New Roman" w:hAnsi="Times New Roman" w:cs="Times New Roman"/>
                <w:b/>
                <w:bCs/>
                <w:kern w:val="0"/>
                <w:sz w:val="28"/>
                <w:szCs w:val="28"/>
                <w:lang w:eastAsia="uk-UA"/>
                <w14:ligatures w14:val="none"/>
              </w:rPr>
              <w:t>Мотиваційно-ціннісна</w:t>
            </w:r>
          </w:p>
        </w:tc>
        <w:tc>
          <w:tcPr>
            <w:tcW w:w="3209" w:type="dxa"/>
            <w:vAlign w:val="center"/>
          </w:tcPr>
          <w:p w14:paraId="6A123243" w14:textId="089FA615"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78% учнів мають високий рівень мотивації; лише 4% – низький рівень</w:t>
            </w:r>
          </w:p>
        </w:tc>
        <w:tc>
          <w:tcPr>
            <w:tcW w:w="3209" w:type="dxa"/>
            <w:vAlign w:val="center"/>
          </w:tcPr>
          <w:p w14:paraId="571F1B71" w14:textId="6FB32411"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65% учнів мають високий рівень мотивації; 10% – низький рівень</w:t>
            </w:r>
          </w:p>
        </w:tc>
      </w:tr>
      <w:tr w:rsidR="00F13912" w:rsidRPr="00563322" w14:paraId="223856A1" w14:textId="77777777" w:rsidTr="00F13912">
        <w:tc>
          <w:tcPr>
            <w:tcW w:w="3209" w:type="dxa"/>
            <w:vAlign w:val="center"/>
          </w:tcPr>
          <w:p w14:paraId="316BFDB0" w14:textId="66602BE3" w:rsidR="00F13912" w:rsidRPr="00563322" w:rsidRDefault="00F13912" w:rsidP="00F13912">
            <w:pPr>
              <w:pStyle w:val="a7"/>
              <w:ind w:left="0"/>
              <w:rPr>
                <w:rFonts w:ascii="Times New Roman" w:eastAsia="Times New Roman" w:hAnsi="Times New Roman" w:cs="Times New Roman"/>
                <w:b/>
                <w:bCs/>
                <w:kern w:val="0"/>
                <w:sz w:val="28"/>
                <w:szCs w:val="28"/>
                <w:lang w:eastAsia="uk-UA"/>
                <w14:ligatures w14:val="none"/>
              </w:rPr>
            </w:pPr>
            <w:r w:rsidRPr="009C1468">
              <w:rPr>
                <w:rFonts w:ascii="Times New Roman" w:eastAsia="Times New Roman" w:hAnsi="Times New Roman" w:cs="Times New Roman"/>
                <w:b/>
                <w:bCs/>
                <w:kern w:val="0"/>
                <w:sz w:val="28"/>
                <w:szCs w:val="28"/>
                <w:lang w:eastAsia="uk-UA"/>
                <w14:ligatures w14:val="none"/>
              </w:rPr>
              <w:t>Когнітивна</w:t>
            </w:r>
          </w:p>
        </w:tc>
        <w:tc>
          <w:tcPr>
            <w:tcW w:w="3209" w:type="dxa"/>
            <w:vAlign w:val="center"/>
          </w:tcPr>
          <w:p w14:paraId="16F029AC" w14:textId="128095A9"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75% учнів здатні самостійно аналізувати результати та пояснити техніку вправ</w:t>
            </w:r>
          </w:p>
        </w:tc>
        <w:tc>
          <w:tcPr>
            <w:tcW w:w="3209" w:type="dxa"/>
            <w:vAlign w:val="center"/>
          </w:tcPr>
          <w:p w14:paraId="167B7212" w14:textId="69FA20FA" w:rsidR="00F13912" w:rsidRPr="00563322" w:rsidRDefault="00F13912" w:rsidP="00F13912">
            <w:pPr>
              <w:pStyle w:val="a7"/>
              <w:ind w:left="0"/>
              <w:rPr>
                <w:rFonts w:ascii="Times New Roman" w:eastAsia="Times New Roman" w:hAnsi="Times New Roman" w:cs="Times New Roman"/>
                <w:kern w:val="0"/>
                <w:sz w:val="28"/>
                <w:szCs w:val="28"/>
                <w:lang w:eastAsia="uk-UA"/>
                <w14:ligatures w14:val="none"/>
              </w:rPr>
            </w:pPr>
            <w:r w:rsidRPr="009C1468">
              <w:rPr>
                <w:rFonts w:ascii="Times New Roman" w:eastAsia="Times New Roman" w:hAnsi="Times New Roman" w:cs="Times New Roman"/>
                <w:kern w:val="0"/>
                <w:sz w:val="28"/>
                <w:szCs w:val="28"/>
                <w:lang w:eastAsia="uk-UA"/>
                <w14:ligatures w14:val="none"/>
              </w:rPr>
              <w:t>60% учнів потребують додаткових пояснень; лише 40% можуть самостійно аналізувати результати</w:t>
            </w:r>
          </w:p>
        </w:tc>
      </w:tr>
    </w:tbl>
    <w:p w14:paraId="51EDE78B" w14:textId="77777777" w:rsidR="00F13912" w:rsidRPr="00F13912" w:rsidRDefault="00F13912" w:rsidP="00F13912">
      <w:pPr>
        <w:pStyle w:val="a7"/>
        <w:spacing w:after="0" w:line="360" w:lineRule="auto"/>
        <w:ind w:left="0"/>
        <w:jc w:val="both"/>
        <w:rPr>
          <w:rFonts w:ascii="Times New Roman" w:eastAsia="Times New Roman" w:hAnsi="Times New Roman" w:cs="Times New Roman"/>
          <w:kern w:val="0"/>
          <w:sz w:val="28"/>
          <w:szCs w:val="28"/>
          <w:lang w:val="ru-RU" w:eastAsia="uk-UA"/>
          <w14:ligatures w14:val="none"/>
        </w:rPr>
      </w:pPr>
    </w:p>
    <w:p w14:paraId="632DF401" w14:textId="3CC29195" w:rsidR="0092241F" w:rsidRPr="0092241F" w:rsidRDefault="0092241F" w:rsidP="0092241F">
      <w:pPr>
        <w:spacing w:after="0" w:line="360" w:lineRule="auto"/>
        <w:ind w:firstLine="709"/>
        <w:jc w:val="both"/>
        <w:rPr>
          <w:rFonts w:ascii="Times New Roman" w:hAnsi="Times New Roman" w:cs="Times New Roman"/>
          <w:sz w:val="28"/>
          <w:szCs w:val="28"/>
        </w:rPr>
      </w:pPr>
      <w:r w:rsidRPr="0092241F">
        <w:rPr>
          <w:rFonts w:ascii="Times New Roman" w:hAnsi="Times New Roman" w:cs="Times New Roman"/>
          <w:sz w:val="28"/>
          <w:szCs w:val="28"/>
        </w:rPr>
        <w:t>Таким чином, фінальна діагностика підтвердила достовірні відмінності між експериментальною та контрольною групами. Виявлені ефекти свідчать про те, що впровадження експериментальної програми забезпечило комплексний розвиток життєвих компетентностей учнів, поєднавши фізичну підготовленість із формуванням мотиваційних, соціальних, когнітивних та здоров’язбережувальних навичок.</w:t>
      </w:r>
    </w:p>
    <w:p w14:paraId="24509FE6" w14:textId="1641681B" w:rsidR="00552BA5" w:rsidRPr="00552BA5" w:rsidRDefault="00552BA5" w:rsidP="00552BA5">
      <w:pPr>
        <w:spacing w:after="0" w:line="360" w:lineRule="auto"/>
        <w:ind w:firstLine="709"/>
        <w:jc w:val="right"/>
        <w:rPr>
          <w:rFonts w:ascii="Times New Roman" w:hAnsi="Times New Roman" w:cs="Times New Roman"/>
          <w:b/>
          <w:bCs/>
          <w:sz w:val="28"/>
          <w:szCs w:val="28"/>
        </w:rPr>
      </w:pPr>
      <w:r w:rsidRPr="00552BA5">
        <w:rPr>
          <w:rFonts w:ascii="Times New Roman" w:hAnsi="Times New Roman" w:cs="Times New Roman"/>
          <w:b/>
          <w:bCs/>
          <w:sz w:val="28"/>
          <w:szCs w:val="28"/>
        </w:rPr>
        <w:t xml:space="preserve">Таблиця </w:t>
      </w:r>
      <w:r>
        <w:rPr>
          <w:rFonts w:ascii="Times New Roman" w:hAnsi="Times New Roman" w:cs="Times New Roman"/>
          <w:b/>
          <w:bCs/>
          <w:sz w:val="28"/>
          <w:szCs w:val="28"/>
          <w:lang w:val="ru-RU"/>
        </w:rPr>
        <w:t>2.10.</w:t>
      </w:r>
    </w:p>
    <w:p w14:paraId="44130482" w14:textId="77777777" w:rsidR="00552BA5" w:rsidRDefault="00552BA5" w:rsidP="00552BA5">
      <w:pPr>
        <w:spacing w:after="0" w:line="360" w:lineRule="auto"/>
        <w:ind w:firstLine="709"/>
        <w:jc w:val="right"/>
        <w:rPr>
          <w:rFonts w:ascii="Times New Roman" w:hAnsi="Times New Roman" w:cs="Times New Roman"/>
          <w:b/>
          <w:bCs/>
          <w:sz w:val="28"/>
          <w:szCs w:val="28"/>
          <w:lang w:val="ru-RU"/>
        </w:rPr>
      </w:pPr>
      <w:r w:rsidRPr="00552BA5">
        <w:rPr>
          <w:rFonts w:ascii="Times New Roman" w:hAnsi="Times New Roman" w:cs="Times New Roman"/>
          <w:b/>
          <w:bCs/>
          <w:sz w:val="28"/>
          <w:szCs w:val="28"/>
        </w:rPr>
        <w:t>Динаміка змін життєвих компетентностей учнів на різних етапах експерименту</w:t>
      </w:r>
    </w:p>
    <w:tbl>
      <w:tblPr>
        <w:tblStyle w:val="ac"/>
        <w:tblW w:w="9493" w:type="dxa"/>
        <w:tblLook w:val="04A0" w:firstRow="1" w:lastRow="0" w:firstColumn="1" w:lastColumn="0" w:noHBand="0" w:noVBand="1"/>
      </w:tblPr>
      <w:tblGrid>
        <w:gridCol w:w="1271"/>
        <w:gridCol w:w="1134"/>
        <w:gridCol w:w="1276"/>
        <w:gridCol w:w="1559"/>
        <w:gridCol w:w="4253"/>
      </w:tblGrid>
      <w:tr w:rsidR="00552BA5" w14:paraId="51E72880" w14:textId="77777777" w:rsidTr="00552BA5">
        <w:trPr>
          <w:cantSplit/>
          <w:trHeight w:val="2693"/>
        </w:trPr>
        <w:tc>
          <w:tcPr>
            <w:tcW w:w="1271" w:type="dxa"/>
            <w:textDirection w:val="btLr"/>
            <w:vAlign w:val="center"/>
          </w:tcPr>
          <w:p w14:paraId="304C470E" w14:textId="2EE414F5"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Сфера компетентності</w:t>
            </w:r>
          </w:p>
        </w:tc>
        <w:tc>
          <w:tcPr>
            <w:tcW w:w="1134" w:type="dxa"/>
            <w:textDirection w:val="btLr"/>
            <w:vAlign w:val="center"/>
          </w:tcPr>
          <w:p w14:paraId="794EB887" w14:textId="7F04C39B"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Констатувальний етап</w:t>
            </w:r>
          </w:p>
        </w:tc>
        <w:tc>
          <w:tcPr>
            <w:tcW w:w="1276" w:type="dxa"/>
            <w:textDirection w:val="btLr"/>
            <w:vAlign w:val="center"/>
          </w:tcPr>
          <w:p w14:paraId="5C0A0814" w14:textId="74D111E2"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Пошуковий етап</w:t>
            </w:r>
          </w:p>
        </w:tc>
        <w:tc>
          <w:tcPr>
            <w:tcW w:w="1559" w:type="dxa"/>
            <w:textDirection w:val="btLr"/>
            <w:vAlign w:val="center"/>
          </w:tcPr>
          <w:p w14:paraId="07E4DCFB" w14:textId="13A7FF9E"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Формувальний етап (експериментальна група)</w:t>
            </w:r>
          </w:p>
        </w:tc>
        <w:tc>
          <w:tcPr>
            <w:tcW w:w="4253" w:type="dxa"/>
            <w:textDirection w:val="btLr"/>
            <w:vAlign w:val="center"/>
          </w:tcPr>
          <w:p w14:paraId="71FE4A5E" w14:textId="2F061542"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Фінальна діагностика (експериментальна група)</w:t>
            </w:r>
          </w:p>
        </w:tc>
      </w:tr>
      <w:tr w:rsidR="00552BA5" w14:paraId="1DFEB110" w14:textId="77777777" w:rsidTr="00552BA5">
        <w:trPr>
          <w:cantSplit/>
          <w:trHeight w:val="1988"/>
        </w:trPr>
        <w:tc>
          <w:tcPr>
            <w:tcW w:w="1271" w:type="dxa"/>
            <w:textDirection w:val="btLr"/>
            <w:vAlign w:val="center"/>
          </w:tcPr>
          <w:p w14:paraId="6CA7A4A1" w14:textId="176A5C0C" w:rsidR="00552BA5" w:rsidRDefault="00552BA5" w:rsidP="00552BA5">
            <w:pPr>
              <w:ind w:left="113" w:right="113"/>
              <w:jc w:val="center"/>
              <w:rPr>
                <w:rFonts w:ascii="Times New Roman" w:hAnsi="Times New Roman" w:cs="Times New Roman"/>
                <w:sz w:val="28"/>
                <w:szCs w:val="28"/>
                <w:lang w:val="ru-RU"/>
              </w:rPr>
            </w:pPr>
            <w:r w:rsidRPr="00552BA5">
              <w:rPr>
                <w:rFonts w:ascii="Times New Roman" w:hAnsi="Times New Roman" w:cs="Times New Roman"/>
                <w:b/>
                <w:bCs/>
                <w:sz w:val="28"/>
                <w:szCs w:val="28"/>
              </w:rPr>
              <w:t>Фізична</w:t>
            </w:r>
          </w:p>
        </w:tc>
        <w:tc>
          <w:tcPr>
            <w:tcW w:w="1134" w:type="dxa"/>
            <w:vAlign w:val="center"/>
          </w:tcPr>
          <w:p w14:paraId="7663A7E0" w14:textId="6659EE61" w:rsidR="00552BA5" w:rsidRDefault="00552BA5" w:rsidP="00552BA5">
            <w:pPr>
              <w:jc w:val="center"/>
              <w:rPr>
                <w:rFonts w:ascii="Times New Roman" w:hAnsi="Times New Roman" w:cs="Times New Roman"/>
                <w:sz w:val="28"/>
                <w:szCs w:val="28"/>
                <w:lang w:val="ru-RU"/>
              </w:rPr>
            </w:pPr>
            <w:r w:rsidRPr="00552BA5">
              <w:rPr>
                <w:rFonts w:ascii="Times New Roman" w:hAnsi="Times New Roman" w:cs="Times New Roman"/>
                <w:sz w:val="28"/>
                <w:szCs w:val="28"/>
              </w:rPr>
              <w:t>65%</w:t>
            </w:r>
          </w:p>
        </w:tc>
        <w:tc>
          <w:tcPr>
            <w:tcW w:w="1276" w:type="dxa"/>
            <w:vAlign w:val="center"/>
          </w:tcPr>
          <w:p w14:paraId="682C3216" w14:textId="231AFE05" w:rsidR="00552BA5" w:rsidRDefault="00552BA5" w:rsidP="00552BA5">
            <w:pPr>
              <w:jc w:val="center"/>
              <w:rPr>
                <w:rFonts w:ascii="Times New Roman" w:hAnsi="Times New Roman" w:cs="Times New Roman"/>
                <w:sz w:val="28"/>
                <w:szCs w:val="28"/>
                <w:lang w:val="ru-RU"/>
              </w:rPr>
            </w:pPr>
            <w:r w:rsidRPr="00552BA5">
              <w:rPr>
                <w:rFonts w:ascii="Times New Roman" w:hAnsi="Times New Roman" w:cs="Times New Roman"/>
                <w:sz w:val="28"/>
                <w:szCs w:val="28"/>
              </w:rPr>
              <w:t>75%</w:t>
            </w:r>
          </w:p>
        </w:tc>
        <w:tc>
          <w:tcPr>
            <w:tcW w:w="1559" w:type="dxa"/>
            <w:vAlign w:val="center"/>
          </w:tcPr>
          <w:p w14:paraId="028A5D9F" w14:textId="5D8FC62E" w:rsidR="00552BA5" w:rsidRDefault="00552BA5" w:rsidP="00552BA5">
            <w:pPr>
              <w:jc w:val="center"/>
              <w:rPr>
                <w:rFonts w:ascii="Times New Roman" w:hAnsi="Times New Roman" w:cs="Times New Roman"/>
                <w:sz w:val="28"/>
                <w:szCs w:val="28"/>
                <w:lang w:val="ru-RU"/>
              </w:rPr>
            </w:pPr>
            <w:r w:rsidRPr="00552BA5">
              <w:rPr>
                <w:rFonts w:ascii="Times New Roman" w:hAnsi="Times New Roman" w:cs="Times New Roman"/>
                <w:sz w:val="28"/>
                <w:szCs w:val="28"/>
              </w:rPr>
              <w:t>85%</w:t>
            </w:r>
          </w:p>
        </w:tc>
        <w:tc>
          <w:tcPr>
            <w:tcW w:w="4253" w:type="dxa"/>
            <w:vAlign w:val="center"/>
          </w:tcPr>
          <w:p w14:paraId="11365842" w14:textId="6FB2ADAC" w:rsidR="00552BA5" w:rsidRDefault="00552BA5" w:rsidP="00552BA5">
            <w:pPr>
              <w:jc w:val="center"/>
              <w:rPr>
                <w:rFonts w:ascii="Times New Roman" w:hAnsi="Times New Roman" w:cs="Times New Roman"/>
                <w:sz w:val="28"/>
                <w:szCs w:val="28"/>
                <w:lang w:val="ru-RU"/>
              </w:rPr>
            </w:pPr>
            <w:r w:rsidRPr="00552BA5">
              <w:rPr>
                <w:rFonts w:ascii="Times New Roman" w:hAnsi="Times New Roman" w:cs="Times New Roman"/>
                <w:sz w:val="28"/>
                <w:szCs w:val="28"/>
              </w:rPr>
              <w:t>85% (стабільно високий рівень)</w:t>
            </w:r>
          </w:p>
        </w:tc>
      </w:tr>
      <w:tr w:rsidR="00552BA5" w14:paraId="4A83418D" w14:textId="77777777" w:rsidTr="00552BA5">
        <w:trPr>
          <w:cantSplit/>
          <w:trHeight w:val="3500"/>
        </w:trPr>
        <w:tc>
          <w:tcPr>
            <w:tcW w:w="1271" w:type="dxa"/>
            <w:textDirection w:val="btLr"/>
            <w:vAlign w:val="center"/>
          </w:tcPr>
          <w:p w14:paraId="7934BB09" w14:textId="28768E2C" w:rsidR="00552BA5" w:rsidRPr="00552BA5" w:rsidRDefault="00552BA5" w:rsidP="00552BA5">
            <w:pPr>
              <w:ind w:left="113" w:right="113"/>
              <w:jc w:val="center"/>
              <w:rPr>
                <w:rFonts w:ascii="Times New Roman" w:hAnsi="Times New Roman" w:cs="Times New Roman"/>
                <w:b/>
                <w:bCs/>
                <w:sz w:val="28"/>
                <w:szCs w:val="28"/>
              </w:rPr>
            </w:pPr>
            <w:r w:rsidRPr="00552BA5">
              <w:rPr>
                <w:rFonts w:ascii="Times New Roman" w:hAnsi="Times New Roman" w:cs="Times New Roman"/>
                <w:b/>
                <w:bCs/>
                <w:sz w:val="28"/>
                <w:szCs w:val="28"/>
              </w:rPr>
              <w:t>Здоров’язбережувальна</w:t>
            </w:r>
          </w:p>
        </w:tc>
        <w:tc>
          <w:tcPr>
            <w:tcW w:w="1134" w:type="dxa"/>
            <w:vAlign w:val="center"/>
          </w:tcPr>
          <w:p w14:paraId="76F84758" w14:textId="6739008E"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70%</w:t>
            </w:r>
          </w:p>
        </w:tc>
        <w:tc>
          <w:tcPr>
            <w:tcW w:w="1276" w:type="dxa"/>
            <w:vAlign w:val="center"/>
          </w:tcPr>
          <w:p w14:paraId="2DD5FD92" w14:textId="10D727DF"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80%</w:t>
            </w:r>
          </w:p>
        </w:tc>
        <w:tc>
          <w:tcPr>
            <w:tcW w:w="1559" w:type="dxa"/>
            <w:vAlign w:val="center"/>
          </w:tcPr>
          <w:p w14:paraId="056D9499" w14:textId="29215926"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90%</w:t>
            </w:r>
          </w:p>
        </w:tc>
        <w:tc>
          <w:tcPr>
            <w:tcW w:w="4253" w:type="dxa"/>
            <w:vAlign w:val="center"/>
          </w:tcPr>
          <w:p w14:paraId="57EA5ACB" w14:textId="7F65D70D"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90–98% (норма ІМТ, зменшення пропусків занять)</w:t>
            </w:r>
          </w:p>
        </w:tc>
      </w:tr>
      <w:tr w:rsidR="00552BA5" w14:paraId="207C47AE" w14:textId="77777777" w:rsidTr="00552BA5">
        <w:trPr>
          <w:cantSplit/>
          <w:trHeight w:val="1976"/>
        </w:trPr>
        <w:tc>
          <w:tcPr>
            <w:tcW w:w="1271" w:type="dxa"/>
            <w:textDirection w:val="btLr"/>
            <w:vAlign w:val="center"/>
          </w:tcPr>
          <w:p w14:paraId="32703DDE" w14:textId="5AD6A8FD" w:rsidR="00552BA5" w:rsidRPr="00552BA5" w:rsidRDefault="00552BA5" w:rsidP="00552BA5">
            <w:pPr>
              <w:ind w:left="113" w:right="113"/>
              <w:jc w:val="center"/>
              <w:rPr>
                <w:rFonts w:ascii="Times New Roman" w:hAnsi="Times New Roman" w:cs="Times New Roman"/>
                <w:b/>
                <w:bCs/>
                <w:sz w:val="28"/>
                <w:szCs w:val="28"/>
              </w:rPr>
            </w:pPr>
            <w:r w:rsidRPr="00552BA5">
              <w:rPr>
                <w:rFonts w:ascii="Times New Roman" w:hAnsi="Times New Roman" w:cs="Times New Roman"/>
                <w:b/>
                <w:bCs/>
                <w:sz w:val="28"/>
                <w:szCs w:val="28"/>
              </w:rPr>
              <w:t>Соціальна</w:t>
            </w:r>
          </w:p>
        </w:tc>
        <w:tc>
          <w:tcPr>
            <w:tcW w:w="1134" w:type="dxa"/>
            <w:vAlign w:val="center"/>
          </w:tcPr>
          <w:p w14:paraId="17024611" w14:textId="781DE1E3"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72%</w:t>
            </w:r>
          </w:p>
        </w:tc>
        <w:tc>
          <w:tcPr>
            <w:tcW w:w="1276" w:type="dxa"/>
            <w:vAlign w:val="center"/>
          </w:tcPr>
          <w:p w14:paraId="4D46BA8A" w14:textId="2D6FC03F"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85%</w:t>
            </w:r>
          </w:p>
        </w:tc>
        <w:tc>
          <w:tcPr>
            <w:tcW w:w="1559" w:type="dxa"/>
            <w:vAlign w:val="center"/>
          </w:tcPr>
          <w:p w14:paraId="2D6F1B19" w14:textId="332EF140"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85%</w:t>
            </w:r>
          </w:p>
        </w:tc>
        <w:tc>
          <w:tcPr>
            <w:tcW w:w="4253" w:type="dxa"/>
            <w:vAlign w:val="center"/>
          </w:tcPr>
          <w:p w14:paraId="1A6F5531" w14:textId="2AE9FF37"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85% (високий рівень співпраці та лідерства)</w:t>
            </w:r>
          </w:p>
        </w:tc>
      </w:tr>
      <w:tr w:rsidR="00552BA5" w14:paraId="5D881AA0" w14:textId="77777777" w:rsidTr="00552BA5">
        <w:trPr>
          <w:cantSplit/>
          <w:trHeight w:val="2119"/>
        </w:trPr>
        <w:tc>
          <w:tcPr>
            <w:tcW w:w="1271" w:type="dxa"/>
            <w:textDirection w:val="btLr"/>
            <w:vAlign w:val="center"/>
          </w:tcPr>
          <w:p w14:paraId="3840556F" w14:textId="49725254" w:rsidR="00552BA5" w:rsidRPr="00552BA5" w:rsidRDefault="00552BA5" w:rsidP="00552BA5">
            <w:pPr>
              <w:ind w:left="113" w:right="113"/>
              <w:jc w:val="center"/>
              <w:rPr>
                <w:rFonts w:ascii="Times New Roman" w:hAnsi="Times New Roman" w:cs="Times New Roman"/>
                <w:b/>
                <w:bCs/>
                <w:sz w:val="28"/>
                <w:szCs w:val="28"/>
              </w:rPr>
            </w:pPr>
            <w:r w:rsidRPr="00552BA5">
              <w:rPr>
                <w:rFonts w:ascii="Times New Roman" w:hAnsi="Times New Roman" w:cs="Times New Roman"/>
                <w:b/>
                <w:bCs/>
                <w:sz w:val="28"/>
                <w:szCs w:val="28"/>
              </w:rPr>
              <w:t>Мотиваційно-ціннісна</w:t>
            </w:r>
          </w:p>
        </w:tc>
        <w:tc>
          <w:tcPr>
            <w:tcW w:w="1134" w:type="dxa"/>
            <w:vAlign w:val="center"/>
          </w:tcPr>
          <w:p w14:paraId="171A6063" w14:textId="41CD3110"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65%</w:t>
            </w:r>
          </w:p>
        </w:tc>
        <w:tc>
          <w:tcPr>
            <w:tcW w:w="1276" w:type="dxa"/>
            <w:vAlign w:val="center"/>
          </w:tcPr>
          <w:p w14:paraId="69F0805E" w14:textId="77E016C4"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78%</w:t>
            </w:r>
          </w:p>
        </w:tc>
        <w:tc>
          <w:tcPr>
            <w:tcW w:w="1559" w:type="dxa"/>
            <w:vAlign w:val="center"/>
          </w:tcPr>
          <w:p w14:paraId="4A797E26" w14:textId="6AD642E1"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78%</w:t>
            </w:r>
          </w:p>
        </w:tc>
        <w:tc>
          <w:tcPr>
            <w:tcW w:w="4253" w:type="dxa"/>
            <w:vAlign w:val="center"/>
          </w:tcPr>
          <w:p w14:paraId="31E95624" w14:textId="38D09E4F"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78% (стійка внутрішня мотивація)</w:t>
            </w:r>
          </w:p>
        </w:tc>
      </w:tr>
      <w:tr w:rsidR="00552BA5" w14:paraId="6584CEFF" w14:textId="77777777" w:rsidTr="00552BA5">
        <w:trPr>
          <w:cantSplit/>
          <w:trHeight w:val="2121"/>
        </w:trPr>
        <w:tc>
          <w:tcPr>
            <w:tcW w:w="1271" w:type="dxa"/>
            <w:textDirection w:val="btLr"/>
            <w:vAlign w:val="center"/>
          </w:tcPr>
          <w:p w14:paraId="0A99FB7A" w14:textId="3305E820" w:rsidR="00552BA5" w:rsidRPr="00552BA5" w:rsidRDefault="00552BA5" w:rsidP="00552BA5">
            <w:pPr>
              <w:ind w:left="113" w:right="113"/>
              <w:jc w:val="center"/>
              <w:rPr>
                <w:rFonts w:ascii="Times New Roman" w:hAnsi="Times New Roman" w:cs="Times New Roman"/>
                <w:b/>
                <w:bCs/>
                <w:sz w:val="28"/>
                <w:szCs w:val="28"/>
              </w:rPr>
            </w:pPr>
            <w:r w:rsidRPr="00552BA5">
              <w:rPr>
                <w:rFonts w:ascii="Times New Roman" w:hAnsi="Times New Roman" w:cs="Times New Roman"/>
                <w:b/>
                <w:bCs/>
                <w:sz w:val="28"/>
                <w:szCs w:val="28"/>
              </w:rPr>
              <w:t>Когнітивна</w:t>
            </w:r>
          </w:p>
        </w:tc>
        <w:tc>
          <w:tcPr>
            <w:tcW w:w="1134" w:type="dxa"/>
            <w:vAlign w:val="center"/>
          </w:tcPr>
          <w:p w14:paraId="50513A01" w14:textId="04A6E527"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60%</w:t>
            </w:r>
          </w:p>
        </w:tc>
        <w:tc>
          <w:tcPr>
            <w:tcW w:w="1276" w:type="dxa"/>
            <w:vAlign w:val="center"/>
          </w:tcPr>
          <w:p w14:paraId="572B2B87" w14:textId="11B1AE43"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75%</w:t>
            </w:r>
          </w:p>
        </w:tc>
        <w:tc>
          <w:tcPr>
            <w:tcW w:w="1559" w:type="dxa"/>
            <w:vAlign w:val="center"/>
          </w:tcPr>
          <w:p w14:paraId="2E31BADA" w14:textId="6876F071"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75%</w:t>
            </w:r>
          </w:p>
        </w:tc>
        <w:tc>
          <w:tcPr>
            <w:tcW w:w="4253" w:type="dxa"/>
            <w:vAlign w:val="center"/>
          </w:tcPr>
          <w:p w14:paraId="44DA0ABF" w14:textId="35F3106B" w:rsidR="00552BA5" w:rsidRPr="00552BA5" w:rsidRDefault="00552BA5" w:rsidP="00552BA5">
            <w:pPr>
              <w:jc w:val="center"/>
              <w:rPr>
                <w:rFonts w:ascii="Times New Roman" w:hAnsi="Times New Roman" w:cs="Times New Roman"/>
                <w:sz w:val="28"/>
                <w:szCs w:val="28"/>
              </w:rPr>
            </w:pPr>
            <w:r w:rsidRPr="00552BA5">
              <w:rPr>
                <w:rFonts w:ascii="Times New Roman" w:hAnsi="Times New Roman" w:cs="Times New Roman"/>
                <w:sz w:val="28"/>
                <w:szCs w:val="28"/>
              </w:rPr>
              <w:t>75% (здатність до самостійного аналізу)</w:t>
            </w:r>
          </w:p>
        </w:tc>
      </w:tr>
    </w:tbl>
    <w:p w14:paraId="49B4F5A7" w14:textId="77777777" w:rsidR="00552BA5" w:rsidRPr="00552BA5" w:rsidRDefault="00552BA5" w:rsidP="00552BA5">
      <w:pPr>
        <w:spacing w:after="0" w:line="360" w:lineRule="auto"/>
        <w:ind w:firstLine="709"/>
        <w:jc w:val="both"/>
        <w:rPr>
          <w:rFonts w:ascii="Times New Roman" w:hAnsi="Times New Roman" w:cs="Times New Roman"/>
          <w:sz w:val="28"/>
          <w:szCs w:val="28"/>
          <w:lang w:val="ru-RU"/>
        </w:rPr>
      </w:pPr>
    </w:p>
    <w:p w14:paraId="276307DB"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Узагальнення даних таблиць показує цілісну картину розвитку життєвих компетентностей учнів протягом усього експерименту – від констатувального етапу до фінальної діагностики.</w:t>
      </w:r>
    </w:p>
    <w:p w14:paraId="1D31131C"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На констатувальному етапі було зафіксовано вихідний середній рівень компетентностей: фізична – 65%, здоров’язбережувальна – 70%, соціальна – 72%, мотиваційно-ціннісна – 65%, когнітивна – 60%. Це свідчило про потребу у вдосконаленні навчального процесу.</w:t>
      </w:r>
    </w:p>
    <w:p w14:paraId="7EB6D5A3"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На пошуковому етапі апробація нових методик (ігрові вправи, командні завдання, самоконтроль) забезпечила позитивну динаміку: фізична компетентність зросла до 75%, здоров’язбережувальна – до 80%, соціальна – до 85%, мотиваційно-ціннісна – до 78%, когнітивна – до 75%. Найбільший приріст спостерігався у соціальній та мотиваційно-ціннісній сферах.</w:t>
      </w:r>
    </w:p>
    <w:p w14:paraId="472EBE75"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На формувальному етапі впровадження експериментальної програми в експериментальній групі підтвердило її ефективність. Учні показали стабільно високі результати: фізична – 85%, здоров’язбережувальна – 90%, соціальна – 85%, мотиваційно-ціннісна – 78%, когнітивна – 75%. Контрольна група, яка займалася традиційно, мала нижчі показники, особливо у мотиваційно-ціннісній та соціальній сферах.</w:t>
      </w:r>
    </w:p>
    <w:p w14:paraId="674D6C3D"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На етапі моніторингу та фінальної діагностики було проведено повторне тестування та статистичний аналіз, які підтвердили достовірні відмінності між групами. В експериментальній групі зафіксовано стабільно високий рівень фізичної підготовленості, зростання мотивації, розвиток соціальної взаємодії та когнітивних навичок. Здоров’язбережувальна компетентність проявилася у зменшенні пропусків занять та стабільних показниках ІМТ.</w:t>
      </w:r>
    </w:p>
    <w:p w14:paraId="203E42EB" w14:textId="7E676770" w:rsidR="00B666E4" w:rsidRPr="00B666E4" w:rsidRDefault="00B666E4" w:rsidP="00B666E4">
      <w:pPr>
        <w:spacing w:after="0" w:line="360" w:lineRule="auto"/>
        <w:ind w:firstLine="709"/>
        <w:jc w:val="both"/>
        <w:rPr>
          <w:rFonts w:ascii="Times New Roman" w:hAnsi="Times New Roman" w:cs="Times New Roman"/>
          <w:b/>
          <w:bCs/>
          <w:sz w:val="28"/>
          <w:szCs w:val="28"/>
        </w:rPr>
      </w:pPr>
      <w:r w:rsidRPr="00B666E4">
        <w:rPr>
          <w:rFonts w:ascii="Times New Roman" w:hAnsi="Times New Roman" w:cs="Times New Roman"/>
          <w:sz w:val="28"/>
          <w:szCs w:val="28"/>
        </w:rPr>
        <w:t>Експериментальна програма довела свою ефективність. Вона забезпечила комплексний розвиток учнів, поєднавши фізичну підготовленість із формуванням соціальних, мотиваційно-ціннісних, когнітивних та здоров’язбережувальних компетентностей. Достовірні відмінності між експериментальною та контрольною групами підтвердили, що інтеграція фізичних, соціальних і ціннісних компонентів у навчальний процес є оптимальним шляхом до гармонійного розвитку школярів.</w:t>
      </w:r>
    </w:p>
    <w:p w14:paraId="39F7933E" w14:textId="42855B6A" w:rsidR="008726F0" w:rsidRPr="008726F0" w:rsidRDefault="00B666E4" w:rsidP="00B666E4">
      <w:pPr>
        <w:spacing w:after="0" w:line="360" w:lineRule="auto"/>
        <w:jc w:val="both"/>
        <w:rPr>
          <w:rFonts w:ascii="Times New Roman" w:hAnsi="Times New Roman" w:cs="Times New Roman"/>
          <w:sz w:val="28"/>
          <w:szCs w:val="28"/>
        </w:rPr>
      </w:pPr>
      <w:r w:rsidRPr="00B666E4">
        <w:rPr>
          <w:rFonts w:ascii="Times New Roman" w:hAnsi="Times New Roman" w:cs="Times New Roman"/>
          <w:noProof/>
          <w:sz w:val="28"/>
          <w:szCs w:val="28"/>
          <w:lang w:val="ru-RU" w:eastAsia="ru-RU"/>
        </w:rPr>
        <w:drawing>
          <wp:inline distT="0" distB="0" distL="0" distR="0" wp14:anchorId="1110D8FD" wp14:editId="76D43EA9">
            <wp:extent cx="6120765" cy="3619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3619500"/>
                    </a:xfrm>
                    <a:prstGeom prst="rect">
                      <a:avLst/>
                    </a:prstGeom>
                  </pic:spPr>
                </pic:pic>
              </a:graphicData>
            </a:graphic>
          </wp:inline>
        </w:drawing>
      </w:r>
    </w:p>
    <w:p w14:paraId="068DC1F8" w14:textId="68CF90F3" w:rsidR="00A920EA" w:rsidRPr="00A920EA" w:rsidRDefault="00B666E4" w:rsidP="00B666E4">
      <w:pPr>
        <w:spacing w:after="0" w:line="360" w:lineRule="auto"/>
        <w:ind w:firstLine="709"/>
        <w:jc w:val="center"/>
        <w:rPr>
          <w:rFonts w:ascii="Times New Roman" w:hAnsi="Times New Roman" w:cs="Times New Roman"/>
          <w:b/>
          <w:bCs/>
          <w:sz w:val="28"/>
          <w:szCs w:val="28"/>
        </w:rPr>
      </w:pPr>
      <w:r w:rsidRPr="00B666E4">
        <w:rPr>
          <w:rFonts w:ascii="Times New Roman" w:hAnsi="Times New Roman" w:cs="Times New Roman"/>
          <w:b/>
          <w:bCs/>
          <w:sz w:val="28"/>
          <w:szCs w:val="28"/>
        </w:rPr>
        <w:t>Графік 2.1. Динаміка  змін життєвих компетентностей учнів на різних етапах експерименту</w:t>
      </w:r>
    </w:p>
    <w:p w14:paraId="328CA6EE" w14:textId="3DBDF22A" w:rsidR="00FA229F" w:rsidRPr="00FA229F" w:rsidRDefault="00FA229F" w:rsidP="00FA229F">
      <w:pPr>
        <w:spacing w:after="0" w:line="360" w:lineRule="auto"/>
        <w:ind w:firstLine="709"/>
        <w:jc w:val="both"/>
        <w:rPr>
          <w:rFonts w:ascii="Times New Roman" w:hAnsi="Times New Roman" w:cs="Times New Roman"/>
          <w:sz w:val="28"/>
          <w:szCs w:val="28"/>
        </w:rPr>
      </w:pPr>
    </w:p>
    <w:p w14:paraId="544801B3"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На етапі моніторингу та фінальної діагностики було проведено повторне тестування учнів, що дозволило здійснити статистичний аналіз змін та порівняння між експериментальною і контрольною групами. Результати показали достовірні відмінності у всіх сферах компетентностей.</w:t>
      </w:r>
    </w:p>
    <w:p w14:paraId="69760D9C"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Фізична компетентність в експериментальній групі стабільно утримувалася на рівні 85%, тоді як у контрольній – лише 75%. Здоров’язбережувальна сфера досягла 90–98% у межах норми, що супроводжувалося зменшенням пропусків занять через самопочуття на 15%, у контрольній групі цей показник становив лише 5%. Соціальна компетентність в експериментальній групі зросла до 85% високого рівня, що на 15% перевищує результати контрольної. Мотиваційно-ціннісна сфера показала стійке зростання: 78% учнів експериментальної групи мали високий рівень мотивації, тоді як у контрольній – лише 65%. Когнітивна компетентність також продемонструвала відчутний прогрес: 75% учнів експериментальної групи здатні самостійно аналізувати результати та пояснювати техніку вправ, у контрольній – лише 60%.</w:t>
      </w:r>
    </w:p>
    <w:p w14:paraId="70F514DA" w14:textId="77777777" w:rsidR="00B666E4" w:rsidRPr="00B666E4" w:rsidRDefault="00B666E4" w:rsidP="00B666E4">
      <w:pPr>
        <w:spacing w:after="0" w:line="360" w:lineRule="auto"/>
        <w:ind w:firstLine="709"/>
        <w:jc w:val="both"/>
        <w:rPr>
          <w:rFonts w:ascii="Times New Roman" w:hAnsi="Times New Roman" w:cs="Times New Roman"/>
          <w:sz w:val="28"/>
          <w:szCs w:val="28"/>
        </w:rPr>
      </w:pPr>
      <w:r w:rsidRPr="00B666E4">
        <w:rPr>
          <w:rFonts w:ascii="Times New Roman" w:hAnsi="Times New Roman" w:cs="Times New Roman"/>
          <w:sz w:val="28"/>
          <w:szCs w:val="28"/>
        </w:rPr>
        <w:t>Таким чином, фінальна діагностика підтвердила ефективність експериментальної програми. Виявлені достовірні відмінності свідчать про те, що інтеграція фізичних, соціальних, мотиваційно-ціннісних, когнітивних та здоров’язбережувальних компонентів у навчальний процес забезпечує комплексний розвиток учнів і формування ключових життєвих компетентностей.</w:t>
      </w:r>
    </w:p>
    <w:p w14:paraId="51335C9B" w14:textId="3F98FA3D" w:rsidR="00BC5350" w:rsidRPr="00BC5350" w:rsidRDefault="00BC5350" w:rsidP="00BC5350">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BC5350">
        <w:rPr>
          <w:rFonts w:ascii="Times New Roman" w:hAnsi="Times New Roman" w:cs="Times New Roman"/>
          <w:b/>
          <w:bCs/>
          <w:sz w:val="28"/>
          <w:szCs w:val="28"/>
        </w:rPr>
        <w:t xml:space="preserve">Таблиця </w:t>
      </w:r>
      <w:r>
        <w:rPr>
          <w:rFonts w:ascii="Times New Roman" w:hAnsi="Times New Roman" w:cs="Times New Roman"/>
          <w:b/>
          <w:bCs/>
          <w:sz w:val="28"/>
          <w:szCs w:val="28"/>
        </w:rPr>
        <w:t>2.11</w:t>
      </w:r>
    </w:p>
    <w:p w14:paraId="3A749474" w14:textId="77777777" w:rsidR="00BC5350" w:rsidRDefault="00BC5350" w:rsidP="00BC5350">
      <w:pPr>
        <w:spacing w:after="0" w:line="360" w:lineRule="auto"/>
        <w:ind w:firstLine="709"/>
        <w:jc w:val="right"/>
        <w:rPr>
          <w:rFonts w:ascii="Times New Roman" w:hAnsi="Times New Roman" w:cs="Times New Roman"/>
          <w:b/>
          <w:bCs/>
          <w:sz w:val="28"/>
          <w:szCs w:val="28"/>
        </w:rPr>
      </w:pPr>
      <w:r w:rsidRPr="00BC5350">
        <w:rPr>
          <w:rFonts w:ascii="Times New Roman" w:hAnsi="Times New Roman" w:cs="Times New Roman"/>
          <w:b/>
          <w:bCs/>
          <w:sz w:val="28"/>
          <w:szCs w:val="28"/>
        </w:rPr>
        <w:t>Якість та рівень сформованості компетентностей учнів після експерименту</w:t>
      </w:r>
    </w:p>
    <w:tbl>
      <w:tblPr>
        <w:tblStyle w:val="ac"/>
        <w:tblW w:w="9636" w:type="dxa"/>
        <w:tblLook w:val="04A0" w:firstRow="1" w:lastRow="0" w:firstColumn="1" w:lastColumn="0" w:noHBand="0" w:noVBand="1"/>
      </w:tblPr>
      <w:tblGrid>
        <w:gridCol w:w="3220"/>
        <w:gridCol w:w="3208"/>
        <w:gridCol w:w="3208"/>
      </w:tblGrid>
      <w:tr w:rsidR="00BC5350" w14:paraId="3E2BC20A" w14:textId="77777777" w:rsidTr="00BC5350">
        <w:tc>
          <w:tcPr>
            <w:tcW w:w="3220" w:type="dxa"/>
            <w:vAlign w:val="center"/>
          </w:tcPr>
          <w:p w14:paraId="09169EF6" w14:textId="28C0A323" w:rsidR="00BC5350" w:rsidRDefault="00BC5350" w:rsidP="00BC5350">
            <w:pPr>
              <w:jc w:val="center"/>
              <w:rPr>
                <w:rFonts w:ascii="Times New Roman" w:hAnsi="Times New Roman" w:cs="Times New Roman"/>
                <w:sz w:val="28"/>
                <w:szCs w:val="28"/>
              </w:rPr>
            </w:pPr>
            <w:r w:rsidRPr="00BC5350">
              <w:rPr>
                <w:rFonts w:ascii="Times New Roman" w:hAnsi="Times New Roman" w:cs="Times New Roman"/>
                <w:b/>
                <w:bCs/>
                <w:sz w:val="28"/>
                <w:szCs w:val="28"/>
              </w:rPr>
              <w:t>Компетентність</w:t>
            </w:r>
          </w:p>
        </w:tc>
        <w:tc>
          <w:tcPr>
            <w:tcW w:w="3208" w:type="dxa"/>
            <w:vAlign w:val="center"/>
          </w:tcPr>
          <w:p w14:paraId="43DCEB9B" w14:textId="013F3136" w:rsidR="00BC5350" w:rsidRDefault="00BC5350" w:rsidP="00BC5350">
            <w:pPr>
              <w:jc w:val="center"/>
              <w:rPr>
                <w:rFonts w:ascii="Times New Roman" w:hAnsi="Times New Roman" w:cs="Times New Roman"/>
                <w:sz w:val="28"/>
                <w:szCs w:val="28"/>
              </w:rPr>
            </w:pPr>
            <w:r w:rsidRPr="00BC5350">
              <w:rPr>
                <w:rFonts w:ascii="Times New Roman" w:hAnsi="Times New Roman" w:cs="Times New Roman"/>
                <w:b/>
                <w:bCs/>
                <w:sz w:val="28"/>
                <w:szCs w:val="28"/>
              </w:rPr>
              <w:t>Характеристика сформованості</w:t>
            </w:r>
          </w:p>
        </w:tc>
        <w:tc>
          <w:tcPr>
            <w:tcW w:w="3208" w:type="dxa"/>
            <w:vAlign w:val="center"/>
          </w:tcPr>
          <w:p w14:paraId="0D47618B" w14:textId="704FA0A2" w:rsidR="00BC5350" w:rsidRDefault="00BC5350" w:rsidP="00BC5350">
            <w:pPr>
              <w:jc w:val="center"/>
              <w:rPr>
                <w:rFonts w:ascii="Times New Roman" w:hAnsi="Times New Roman" w:cs="Times New Roman"/>
                <w:sz w:val="28"/>
                <w:szCs w:val="28"/>
              </w:rPr>
            </w:pPr>
            <w:r w:rsidRPr="00BC5350">
              <w:rPr>
                <w:rFonts w:ascii="Times New Roman" w:hAnsi="Times New Roman" w:cs="Times New Roman"/>
                <w:b/>
                <w:bCs/>
                <w:sz w:val="28"/>
                <w:szCs w:val="28"/>
              </w:rPr>
              <w:t>Результати (%)</w:t>
            </w:r>
          </w:p>
        </w:tc>
      </w:tr>
      <w:tr w:rsidR="00BC5350" w14:paraId="21018620" w14:textId="77777777" w:rsidTr="00BC5350">
        <w:tc>
          <w:tcPr>
            <w:tcW w:w="3220" w:type="dxa"/>
            <w:vAlign w:val="center"/>
          </w:tcPr>
          <w:p w14:paraId="6FA7CF67" w14:textId="39D253A6" w:rsidR="00BC5350" w:rsidRDefault="00BC5350" w:rsidP="00BC5350">
            <w:pPr>
              <w:rPr>
                <w:rFonts w:ascii="Times New Roman" w:hAnsi="Times New Roman" w:cs="Times New Roman"/>
                <w:sz w:val="28"/>
                <w:szCs w:val="28"/>
              </w:rPr>
            </w:pPr>
            <w:r w:rsidRPr="00BC5350">
              <w:rPr>
                <w:rFonts w:ascii="Times New Roman" w:hAnsi="Times New Roman" w:cs="Times New Roman"/>
                <w:b/>
                <w:bCs/>
                <w:sz w:val="28"/>
                <w:szCs w:val="28"/>
              </w:rPr>
              <w:t>Соціальна взаємодія</w:t>
            </w:r>
          </w:p>
        </w:tc>
        <w:tc>
          <w:tcPr>
            <w:tcW w:w="3208" w:type="dxa"/>
            <w:vAlign w:val="center"/>
          </w:tcPr>
          <w:p w14:paraId="13CC8BB2" w14:textId="54DFE2CB" w:rsid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Участь у групових вправах сприяла розвитку комунікативних навичок, умінню співпрацювати, підтримувати однолітків та дотримуватися правил командної роботи.</w:t>
            </w:r>
          </w:p>
        </w:tc>
        <w:tc>
          <w:tcPr>
            <w:tcW w:w="3208" w:type="dxa"/>
            <w:vAlign w:val="center"/>
          </w:tcPr>
          <w:p w14:paraId="2917E715" w14:textId="2C0C5745" w:rsid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85% учнів демонструють високий рівень співпраці та комунікації</w:t>
            </w:r>
          </w:p>
        </w:tc>
      </w:tr>
      <w:tr w:rsidR="00BC5350" w14:paraId="3DBF5D14" w14:textId="77777777" w:rsidTr="00BC5350">
        <w:tc>
          <w:tcPr>
            <w:tcW w:w="3220" w:type="dxa"/>
            <w:vAlign w:val="center"/>
          </w:tcPr>
          <w:p w14:paraId="1E3B12EE" w14:textId="7162AEC4" w:rsidR="00BC5350" w:rsidRPr="00BC5350" w:rsidRDefault="00BC5350" w:rsidP="00BC5350">
            <w:pPr>
              <w:rPr>
                <w:rFonts w:ascii="Times New Roman" w:hAnsi="Times New Roman" w:cs="Times New Roman"/>
                <w:b/>
                <w:bCs/>
                <w:sz w:val="28"/>
                <w:szCs w:val="28"/>
              </w:rPr>
            </w:pPr>
            <w:r w:rsidRPr="00BC5350">
              <w:rPr>
                <w:rFonts w:ascii="Times New Roman" w:hAnsi="Times New Roman" w:cs="Times New Roman"/>
                <w:b/>
                <w:bCs/>
                <w:sz w:val="28"/>
                <w:szCs w:val="28"/>
              </w:rPr>
              <w:t>Самоорганізація та відповідальність</w:t>
            </w:r>
          </w:p>
        </w:tc>
        <w:tc>
          <w:tcPr>
            <w:tcW w:w="3208" w:type="dxa"/>
            <w:vAlign w:val="center"/>
          </w:tcPr>
          <w:p w14:paraId="5B51FF2A" w14:textId="71D7819F"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Регулярність занять та виконання контрольних вправ формували навички планування часу, відповідальність за власні результати та дисциплінованість.</w:t>
            </w:r>
          </w:p>
        </w:tc>
        <w:tc>
          <w:tcPr>
            <w:tcW w:w="3208" w:type="dxa"/>
            <w:vAlign w:val="center"/>
          </w:tcPr>
          <w:p w14:paraId="73B6CBC4" w14:textId="7394AAAB"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82% учнів показали високий рівень самоорганізації та відповідальності</w:t>
            </w:r>
          </w:p>
        </w:tc>
      </w:tr>
      <w:tr w:rsidR="00BC5350" w14:paraId="0067A25F" w14:textId="77777777" w:rsidTr="00BC5350">
        <w:tc>
          <w:tcPr>
            <w:tcW w:w="3220" w:type="dxa"/>
            <w:vAlign w:val="center"/>
          </w:tcPr>
          <w:p w14:paraId="64953030" w14:textId="22CCC7BE" w:rsidR="00BC5350" w:rsidRPr="00BC5350" w:rsidRDefault="00BC5350" w:rsidP="00BC5350">
            <w:pPr>
              <w:rPr>
                <w:rFonts w:ascii="Times New Roman" w:hAnsi="Times New Roman" w:cs="Times New Roman"/>
                <w:b/>
                <w:bCs/>
                <w:sz w:val="28"/>
                <w:szCs w:val="28"/>
              </w:rPr>
            </w:pPr>
            <w:r w:rsidRPr="00BC5350">
              <w:rPr>
                <w:rFonts w:ascii="Times New Roman" w:hAnsi="Times New Roman" w:cs="Times New Roman"/>
                <w:b/>
                <w:bCs/>
                <w:sz w:val="28"/>
                <w:szCs w:val="28"/>
              </w:rPr>
              <w:t>Здоров’язбережувальна</w:t>
            </w:r>
          </w:p>
        </w:tc>
        <w:tc>
          <w:tcPr>
            <w:tcW w:w="3208" w:type="dxa"/>
            <w:vAlign w:val="center"/>
          </w:tcPr>
          <w:p w14:paraId="4A667DF9" w14:textId="25178477"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Медичний контроль та пояснення педагогів щодо безпечного виконання вправ сприяли усвідомленню важливості здорового способу життя та відповідального ставлення до власного фізичного стану.</w:t>
            </w:r>
          </w:p>
        </w:tc>
        <w:tc>
          <w:tcPr>
            <w:tcW w:w="3208" w:type="dxa"/>
            <w:vAlign w:val="center"/>
          </w:tcPr>
          <w:p w14:paraId="58FB9FCF" w14:textId="12419330"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90–98% учнів мають показники ІМТ у межах норми; пропуски занять зменшилися на 15%</w:t>
            </w:r>
          </w:p>
        </w:tc>
      </w:tr>
      <w:tr w:rsidR="00BC5350" w14:paraId="6AF64EB2" w14:textId="77777777" w:rsidTr="00BC5350">
        <w:tc>
          <w:tcPr>
            <w:tcW w:w="3220" w:type="dxa"/>
            <w:vAlign w:val="center"/>
          </w:tcPr>
          <w:p w14:paraId="634ABF8D" w14:textId="0635EE7D" w:rsidR="00BC5350" w:rsidRPr="00BC5350" w:rsidRDefault="00BC5350" w:rsidP="00BC5350">
            <w:pPr>
              <w:rPr>
                <w:rFonts w:ascii="Times New Roman" w:hAnsi="Times New Roman" w:cs="Times New Roman"/>
                <w:b/>
                <w:bCs/>
                <w:sz w:val="28"/>
                <w:szCs w:val="28"/>
              </w:rPr>
            </w:pPr>
            <w:r w:rsidRPr="00BC5350">
              <w:rPr>
                <w:rFonts w:ascii="Times New Roman" w:hAnsi="Times New Roman" w:cs="Times New Roman"/>
                <w:b/>
                <w:bCs/>
                <w:sz w:val="28"/>
                <w:szCs w:val="28"/>
              </w:rPr>
              <w:t>Мотиваційно-ціннісна сфера</w:t>
            </w:r>
          </w:p>
        </w:tc>
        <w:tc>
          <w:tcPr>
            <w:tcW w:w="3208" w:type="dxa"/>
            <w:vAlign w:val="center"/>
          </w:tcPr>
          <w:p w14:paraId="45A37896" w14:textId="5E0AF392"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Анкетування та інтерв’ю допомогли учням усвідомити власні цілі, інтереси та очікування, що формувало внутрішню мотивацію до занять фізичною культурою.</w:t>
            </w:r>
          </w:p>
        </w:tc>
        <w:tc>
          <w:tcPr>
            <w:tcW w:w="3208" w:type="dxa"/>
            <w:vAlign w:val="center"/>
          </w:tcPr>
          <w:p w14:paraId="2B55EFB4" w14:textId="652F10C9"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78% учнів мають високий рівень мотивації; лише 4% – низький рівень</w:t>
            </w:r>
          </w:p>
        </w:tc>
      </w:tr>
      <w:tr w:rsidR="00BC5350" w14:paraId="796A3A8A" w14:textId="77777777" w:rsidTr="00BC5350">
        <w:tc>
          <w:tcPr>
            <w:tcW w:w="3220" w:type="dxa"/>
            <w:vAlign w:val="center"/>
          </w:tcPr>
          <w:p w14:paraId="1A47ADBE" w14:textId="7B54AF66" w:rsidR="00BC5350" w:rsidRPr="00BC5350" w:rsidRDefault="00BC5350" w:rsidP="00BC5350">
            <w:pPr>
              <w:rPr>
                <w:rFonts w:ascii="Times New Roman" w:hAnsi="Times New Roman" w:cs="Times New Roman"/>
                <w:b/>
                <w:bCs/>
                <w:sz w:val="28"/>
                <w:szCs w:val="28"/>
              </w:rPr>
            </w:pPr>
            <w:r w:rsidRPr="00BC5350">
              <w:rPr>
                <w:rFonts w:ascii="Times New Roman" w:hAnsi="Times New Roman" w:cs="Times New Roman"/>
                <w:b/>
                <w:bCs/>
                <w:sz w:val="28"/>
                <w:szCs w:val="28"/>
              </w:rPr>
              <w:t>Когнітивна компетентність</w:t>
            </w:r>
          </w:p>
        </w:tc>
        <w:tc>
          <w:tcPr>
            <w:tcW w:w="3208" w:type="dxa"/>
            <w:vAlign w:val="center"/>
          </w:tcPr>
          <w:p w14:paraId="4AE113E3" w14:textId="7AD9D237"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Пояснення методики виконання вправ, аналіз результатів та їхня статистична обробка сприяли розвитку умінь працювати з інформацією, робити висновки та оцінювати власний прогрес.</w:t>
            </w:r>
          </w:p>
        </w:tc>
        <w:tc>
          <w:tcPr>
            <w:tcW w:w="3208" w:type="dxa"/>
            <w:vAlign w:val="center"/>
          </w:tcPr>
          <w:p w14:paraId="37C4B858" w14:textId="1162730E" w:rsidR="00BC5350" w:rsidRPr="00BC5350" w:rsidRDefault="00BC5350" w:rsidP="00BC5350">
            <w:pPr>
              <w:rPr>
                <w:rFonts w:ascii="Times New Roman" w:hAnsi="Times New Roman" w:cs="Times New Roman"/>
                <w:sz w:val="28"/>
                <w:szCs w:val="28"/>
              </w:rPr>
            </w:pPr>
            <w:r w:rsidRPr="00BC5350">
              <w:rPr>
                <w:rFonts w:ascii="Times New Roman" w:hAnsi="Times New Roman" w:cs="Times New Roman"/>
                <w:sz w:val="28"/>
                <w:szCs w:val="28"/>
              </w:rPr>
              <w:t>75% учнів здатні самостійно аналізувати результати та пояснювати техніку вправ</w:t>
            </w:r>
          </w:p>
        </w:tc>
      </w:tr>
    </w:tbl>
    <w:p w14:paraId="63573B53" w14:textId="77777777" w:rsidR="00BC5350" w:rsidRPr="00BC5350" w:rsidRDefault="00BC5350" w:rsidP="00BC5350">
      <w:pPr>
        <w:spacing w:after="0" w:line="360" w:lineRule="auto"/>
        <w:ind w:firstLine="709"/>
        <w:jc w:val="both"/>
        <w:rPr>
          <w:rFonts w:ascii="Times New Roman" w:hAnsi="Times New Roman" w:cs="Times New Roman"/>
          <w:sz w:val="28"/>
          <w:szCs w:val="28"/>
        </w:rPr>
      </w:pPr>
    </w:p>
    <w:p w14:paraId="24C497C3" w14:textId="77777777" w:rsidR="00BC5350" w:rsidRPr="00BC5350" w:rsidRDefault="00BC5350" w:rsidP="00BC5350">
      <w:pPr>
        <w:spacing w:after="0" w:line="360" w:lineRule="auto"/>
        <w:ind w:firstLine="709"/>
        <w:jc w:val="both"/>
        <w:rPr>
          <w:rFonts w:ascii="Times New Roman" w:hAnsi="Times New Roman" w:cs="Times New Roman"/>
          <w:sz w:val="28"/>
          <w:szCs w:val="28"/>
        </w:rPr>
      </w:pPr>
      <w:r w:rsidRPr="00BC5350">
        <w:rPr>
          <w:rFonts w:ascii="Times New Roman" w:hAnsi="Times New Roman" w:cs="Times New Roman"/>
          <w:sz w:val="28"/>
          <w:szCs w:val="28"/>
        </w:rPr>
        <w:t>Дані у відсотках підтверджують, що експериментальна програма забезпечила високий рівень сформованості всіх ключових компетентностей. Найбільший ефект спостерігається у здоров’язбережувальній сфері (до 98%), соціальній взаємодії (85%) та мотиваційно-ціннісній сфері (78%). Це доводить комплексний характер програми, яка поєднала фізичний розвиток із формуванням життєво важливих навичок.</w:t>
      </w:r>
    </w:p>
    <w:p w14:paraId="24FEDA33" w14:textId="2BBE18D7" w:rsidR="00BC5350" w:rsidRPr="00BC5350" w:rsidRDefault="00A826F9" w:rsidP="00A826F9">
      <w:pPr>
        <w:spacing w:after="0" w:line="360" w:lineRule="auto"/>
        <w:jc w:val="both"/>
        <w:rPr>
          <w:rFonts w:ascii="Times New Roman" w:hAnsi="Times New Roman" w:cs="Times New Roman"/>
          <w:sz w:val="28"/>
          <w:szCs w:val="28"/>
        </w:rPr>
      </w:pPr>
      <w:r w:rsidRPr="00A826F9">
        <w:rPr>
          <w:rFonts w:ascii="Times New Roman" w:hAnsi="Times New Roman" w:cs="Times New Roman"/>
          <w:noProof/>
          <w:sz w:val="28"/>
          <w:szCs w:val="28"/>
          <w:lang w:val="ru-RU" w:eastAsia="ru-RU"/>
        </w:rPr>
        <w:drawing>
          <wp:inline distT="0" distB="0" distL="0" distR="0" wp14:anchorId="36CBB112" wp14:editId="299D3CC3">
            <wp:extent cx="6120765" cy="3648710"/>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3648710"/>
                    </a:xfrm>
                    <a:prstGeom prst="rect">
                      <a:avLst/>
                    </a:prstGeom>
                  </pic:spPr>
                </pic:pic>
              </a:graphicData>
            </a:graphic>
          </wp:inline>
        </w:drawing>
      </w:r>
    </w:p>
    <w:p w14:paraId="376FCF25" w14:textId="0F30F4B6" w:rsidR="00F33D95" w:rsidRPr="00F33D95" w:rsidRDefault="00A826F9" w:rsidP="00A826F9">
      <w:pPr>
        <w:spacing w:after="0" w:line="360" w:lineRule="auto"/>
        <w:ind w:firstLine="709"/>
        <w:jc w:val="center"/>
        <w:rPr>
          <w:rFonts w:ascii="Times New Roman" w:hAnsi="Times New Roman" w:cs="Times New Roman"/>
          <w:b/>
          <w:bCs/>
          <w:sz w:val="28"/>
          <w:szCs w:val="28"/>
        </w:rPr>
      </w:pPr>
      <w:r w:rsidRPr="00A826F9">
        <w:rPr>
          <w:rFonts w:ascii="Times New Roman" w:hAnsi="Times New Roman" w:cs="Times New Roman"/>
          <w:b/>
          <w:bCs/>
          <w:sz w:val="28"/>
          <w:szCs w:val="28"/>
        </w:rPr>
        <w:t>Діаграма 2.3. Рівень сформованості ключових компетентностей учнів після експерименту</w:t>
      </w:r>
    </w:p>
    <w:p w14:paraId="7E84765B" w14:textId="744B45E3" w:rsidR="00F33D95" w:rsidRPr="00A826F9" w:rsidRDefault="00A826F9" w:rsidP="00F33D95">
      <w:pPr>
        <w:spacing w:after="0" w:line="360" w:lineRule="auto"/>
        <w:ind w:firstLine="709"/>
        <w:jc w:val="both"/>
        <w:rPr>
          <w:rFonts w:ascii="Times New Roman" w:hAnsi="Times New Roman" w:cs="Times New Roman"/>
          <w:sz w:val="28"/>
          <w:szCs w:val="28"/>
        </w:rPr>
      </w:pPr>
      <w:r w:rsidRPr="00A826F9">
        <w:rPr>
          <w:rFonts w:ascii="Times New Roman" w:hAnsi="Times New Roman" w:cs="Times New Roman"/>
          <w:sz w:val="28"/>
          <w:szCs w:val="28"/>
        </w:rPr>
        <w:t>За результатами експерименту було підтверджено якісне формування ключових життєвих компетентностей учнів. Соціальна взаємодія проявилася у високому рівні комунікативних навичок, умінні співпрацювати, підтримувати однолітків та дотримуватися правил командної роботи, що засвідчили 85% учнів із високим рівнем розвитку цієї сфери. Самоорганізація та відповідальність сформувалися завдяки регулярності занять і виконанню контрольних вправ, що сприяло розвитку навичок планування часу, дисциплінованості та відповідальності за власні результати; 82% учнів показали високий рівень у цій сфері. Здоров’язбережувальна компетентність була підтверджена медичним контролем та поясненнями педагогів щодо безпечного виконання вправ, що забезпечило усвідомлення важливості здорового способу життя та відповідального ставлення до фізичного стану; 90–98% учнів мали показники ІМТ у межах норми, а пропуски занять через самопочуття зменшилися на 15%. Мотиваційно-ціннісна сфера розвивалася завдяки анкетуванню та інтерв’ю, які допомогли учням усвідомити власні цілі, інтереси та очікування, що формувало внутрішню мотивацію до занять фізичною культурою; 78% учнів мали високий рівень мотивації, а лише 4% – низький. Когнітивна компетентність формувалася через пояснення методики виконання вправ, аналіз результатів та їхню статистичну обробку, що сприяло розвитку умінь працювати з інформацією, робити висновки та оцінювати власний прогрес; 75% учнів здатні самостійно аналізувати результати та пояснювати техніку вправ. Таким чином, експериментальна програма забезпечила комплексний розвиток учнів, поєднавши фізичну підготовленість із формуванням соціальних, мотиваційних, когнітивних та здоров’язбережувальних компетентностей, що підтверджено як якісними характеристиками, так і кількісними результатами у відсотках.</w:t>
      </w:r>
    </w:p>
    <w:p w14:paraId="109975BF" w14:textId="77777777" w:rsidR="00F33D95" w:rsidRPr="00A826F9" w:rsidRDefault="00F33D95" w:rsidP="00F33D95">
      <w:pPr>
        <w:spacing w:after="0" w:line="360" w:lineRule="auto"/>
        <w:ind w:firstLine="709"/>
        <w:jc w:val="both"/>
        <w:rPr>
          <w:rFonts w:ascii="Times New Roman" w:hAnsi="Times New Roman" w:cs="Times New Roman"/>
          <w:sz w:val="28"/>
          <w:szCs w:val="28"/>
        </w:rPr>
      </w:pPr>
    </w:p>
    <w:p w14:paraId="3AC1B0E1" w14:textId="5A7E833F" w:rsidR="00F33D95" w:rsidRPr="00F450E5" w:rsidRDefault="00A826F9" w:rsidP="00F33D95">
      <w:pPr>
        <w:spacing w:after="0" w:line="360" w:lineRule="auto"/>
        <w:ind w:firstLine="709"/>
        <w:jc w:val="both"/>
        <w:rPr>
          <w:rFonts w:ascii="Times New Roman" w:hAnsi="Times New Roman" w:cs="Times New Roman"/>
          <w:b/>
          <w:bCs/>
          <w:sz w:val="28"/>
          <w:szCs w:val="28"/>
        </w:rPr>
      </w:pPr>
      <w:r w:rsidRPr="00F450E5">
        <w:rPr>
          <w:rFonts w:ascii="Times New Roman" w:hAnsi="Times New Roman" w:cs="Times New Roman"/>
          <w:b/>
          <w:bCs/>
          <w:sz w:val="28"/>
          <w:szCs w:val="28"/>
        </w:rPr>
        <w:t>Висновки до розділу ІІ</w:t>
      </w:r>
    </w:p>
    <w:p w14:paraId="553DC072" w14:textId="77777777" w:rsidR="00F33D95" w:rsidRDefault="00F33D95" w:rsidP="00F33D95">
      <w:pPr>
        <w:spacing w:after="0" w:line="360" w:lineRule="auto"/>
        <w:ind w:firstLine="709"/>
        <w:jc w:val="both"/>
        <w:rPr>
          <w:rFonts w:ascii="Times New Roman" w:hAnsi="Times New Roman" w:cs="Times New Roman"/>
          <w:sz w:val="28"/>
          <w:szCs w:val="28"/>
        </w:rPr>
      </w:pPr>
    </w:p>
    <w:p w14:paraId="2C80AD35" w14:textId="0E7A96EB" w:rsidR="00F33D95" w:rsidRDefault="00F450E5" w:rsidP="00F33D95">
      <w:pPr>
        <w:spacing w:after="0" w:line="360" w:lineRule="auto"/>
        <w:ind w:firstLine="709"/>
        <w:jc w:val="both"/>
        <w:rPr>
          <w:rFonts w:ascii="Times New Roman" w:hAnsi="Times New Roman" w:cs="Times New Roman"/>
          <w:sz w:val="28"/>
          <w:szCs w:val="28"/>
        </w:rPr>
      </w:pPr>
      <w:r w:rsidRPr="00F450E5">
        <w:rPr>
          <w:rFonts w:ascii="Times New Roman" w:hAnsi="Times New Roman" w:cs="Times New Roman"/>
          <w:sz w:val="28"/>
          <w:szCs w:val="28"/>
        </w:rPr>
        <w:t>У другому розділі було визначено методику та організацію дослідження процесу формування компетентностей засобами фізичної культури, що забезпечило його наукову обґрунтованість і практичну спрямованість. Дизайн експерименту включав чотири етапи – констатувальний, пошуковий, формувальний та діагностичний, що дозволило послідовно визначити вихідний рівень компетентностей, апробувати різні методики, впровадити експериментальну програму та здійснити фінальну перевірку її ефективності. Вибірка складалася з дітей та молоді, що забезпечило репрезентативність і можливість оцінити ефективність програми у різних вікових категоріях; групи були сформовані з урахуванням однорідності за основними показниками фізичного розвитку та різнорівневої мотивації, що дало змогу здійснити коректне порівняння між експериментальною та контрольною групами. Для збору даних застосовувалися комплексні методи: тестування фізичної підготовленості, анкетування для визначення мотиваційно-ціннісних орієнтацій, педагогічні спостереження для оцінки соціальної взаємодії та самоорганізації. Використання різних методів забезпечило багатовимірність аналізу та підвищило достовірність результатів. Було розроблено систему інструментів і критеріїв оцінки рівня компетентностей, яка включала кількісні показники (результати тестів, відсоткові дані анкетування) та якісні характеристики (рівень співпраці, мотивації, когнітивних умінь). Це дозволило оцінити компетентності комплексно – як у фізичному, так і в соціально-психологічному вимірах. Узагальнюючи, можна стверджувати, що методика та організація дослідження були побудовані на принципах системності, комплексності та наукової обґрунтованості, що забезпечило можливість перевірити ефективність експериментальної програми та виявити достовірні відмінності у рівні сформованості компетентностей між експериментальною та контрольною групами.</w:t>
      </w:r>
    </w:p>
    <w:p w14:paraId="088180ED" w14:textId="77777777" w:rsidR="00F33D95" w:rsidRDefault="00F33D95" w:rsidP="00F33D95">
      <w:pPr>
        <w:spacing w:after="0" w:line="360" w:lineRule="auto"/>
        <w:ind w:firstLine="709"/>
        <w:jc w:val="both"/>
        <w:rPr>
          <w:rFonts w:ascii="Times New Roman" w:hAnsi="Times New Roman" w:cs="Times New Roman"/>
          <w:sz w:val="28"/>
          <w:szCs w:val="28"/>
        </w:rPr>
      </w:pPr>
    </w:p>
    <w:p w14:paraId="6B1889EE" w14:textId="77777777" w:rsidR="00F33D95" w:rsidRDefault="00F33D95" w:rsidP="00F33D95">
      <w:pPr>
        <w:spacing w:after="0" w:line="360" w:lineRule="auto"/>
        <w:ind w:firstLine="709"/>
        <w:jc w:val="both"/>
        <w:rPr>
          <w:rFonts w:ascii="Times New Roman" w:hAnsi="Times New Roman" w:cs="Times New Roman"/>
          <w:sz w:val="28"/>
          <w:szCs w:val="28"/>
        </w:rPr>
      </w:pPr>
    </w:p>
    <w:p w14:paraId="1A8D9727" w14:textId="77777777" w:rsidR="00F33D95" w:rsidRDefault="00F33D95" w:rsidP="00F33D95">
      <w:pPr>
        <w:spacing w:after="0" w:line="360" w:lineRule="auto"/>
        <w:ind w:firstLine="709"/>
        <w:jc w:val="both"/>
        <w:rPr>
          <w:rFonts w:ascii="Times New Roman" w:hAnsi="Times New Roman" w:cs="Times New Roman"/>
          <w:sz w:val="28"/>
          <w:szCs w:val="28"/>
        </w:rPr>
      </w:pPr>
    </w:p>
    <w:p w14:paraId="65E4900E" w14:textId="77777777" w:rsidR="00F33D95" w:rsidRDefault="00F33D95" w:rsidP="00F33D95">
      <w:pPr>
        <w:spacing w:after="0" w:line="360" w:lineRule="auto"/>
        <w:ind w:firstLine="709"/>
        <w:jc w:val="both"/>
        <w:rPr>
          <w:rFonts w:ascii="Times New Roman" w:hAnsi="Times New Roman" w:cs="Times New Roman"/>
          <w:sz w:val="28"/>
          <w:szCs w:val="28"/>
        </w:rPr>
      </w:pPr>
    </w:p>
    <w:p w14:paraId="30786E4B" w14:textId="6CA3FB37" w:rsidR="00705F3B" w:rsidRPr="00141606" w:rsidRDefault="00705F3B" w:rsidP="00141606">
      <w:pPr>
        <w:spacing w:after="0" w:line="360" w:lineRule="auto"/>
        <w:ind w:firstLine="709"/>
        <w:jc w:val="center"/>
        <w:rPr>
          <w:rFonts w:ascii="Times New Roman" w:hAnsi="Times New Roman" w:cs="Times New Roman"/>
          <w:b/>
          <w:bCs/>
          <w:sz w:val="28"/>
          <w:szCs w:val="28"/>
        </w:rPr>
      </w:pPr>
      <w:r w:rsidRPr="00705F3B">
        <w:rPr>
          <w:rFonts w:ascii="Times New Roman" w:hAnsi="Times New Roman" w:cs="Times New Roman"/>
          <w:b/>
          <w:bCs/>
          <w:sz w:val="28"/>
          <w:szCs w:val="28"/>
        </w:rPr>
        <w:t xml:space="preserve">РОЗДІЛ ІІІ МЕТОДИЧНІ ОСНОВИ ВИКОРИСТАННЯ </w:t>
      </w:r>
      <w:r w:rsidRPr="00141606">
        <w:rPr>
          <w:rFonts w:ascii="Times New Roman" w:hAnsi="Times New Roman" w:cs="Times New Roman"/>
          <w:b/>
          <w:bCs/>
          <w:sz w:val="28"/>
          <w:szCs w:val="28"/>
        </w:rPr>
        <w:t>РЕЗУЛЬТАТІВ ДОСЛІДЖЕННЯ</w:t>
      </w:r>
    </w:p>
    <w:p w14:paraId="797E9CC5" w14:textId="2E596085" w:rsidR="00705F3B" w:rsidRPr="00141606" w:rsidRDefault="00705F3B" w:rsidP="00141606">
      <w:pPr>
        <w:spacing w:after="0" w:line="360" w:lineRule="auto"/>
        <w:ind w:firstLine="709"/>
        <w:jc w:val="center"/>
        <w:rPr>
          <w:rFonts w:ascii="Times New Roman" w:hAnsi="Times New Roman" w:cs="Times New Roman"/>
          <w:b/>
          <w:bCs/>
          <w:sz w:val="28"/>
          <w:szCs w:val="28"/>
        </w:rPr>
      </w:pPr>
      <w:r w:rsidRPr="00141606">
        <w:rPr>
          <w:rFonts w:ascii="Times New Roman" w:hAnsi="Times New Roman" w:cs="Times New Roman"/>
          <w:b/>
          <w:bCs/>
          <w:sz w:val="28"/>
          <w:szCs w:val="28"/>
        </w:rPr>
        <w:t>3.1. Практичне значення</w:t>
      </w:r>
      <w:r w:rsidR="00772F67" w:rsidRPr="00141606">
        <w:rPr>
          <w:rFonts w:ascii="Times New Roman" w:hAnsi="Times New Roman" w:cs="Times New Roman"/>
          <w:b/>
          <w:bCs/>
          <w:sz w:val="28"/>
          <w:szCs w:val="28"/>
        </w:rPr>
        <w:t xml:space="preserve"> і</w:t>
      </w:r>
      <w:r w:rsidRPr="00141606">
        <w:rPr>
          <w:rFonts w:ascii="Times New Roman" w:hAnsi="Times New Roman" w:cs="Times New Roman"/>
          <w:b/>
          <w:bCs/>
          <w:sz w:val="28"/>
          <w:szCs w:val="28"/>
        </w:rPr>
        <w:t xml:space="preserve"> </w:t>
      </w:r>
      <w:r w:rsidR="00772F67" w:rsidRPr="00141606">
        <w:rPr>
          <w:rFonts w:ascii="Times New Roman" w:hAnsi="Times New Roman" w:cs="Times New Roman"/>
          <w:b/>
          <w:bCs/>
          <w:sz w:val="28"/>
          <w:szCs w:val="28"/>
        </w:rPr>
        <w:t>в</w:t>
      </w:r>
      <w:r w:rsidRPr="00141606">
        <w:rPr>
          <w:rFonts w:ascii="Times New Roman" w:hAnsi="Times New Roman" w:cs="Times New Roman"/>
          <w:b/>
          <w:bCs/>
          <w:sz w:val="28"/>
          <w:szCs w:val="28"/>
        </w:rPr>
        <w:t>икористання у навчальному процесі</w:t>
      </w:r>
    </w:p>
    <w:p w14:paraId="542AD307" w14:textId="77777777" w:rsidR="00772F67" w:rsidRDefault="00772F67" w:rsidP="00705F3B">
      <w:pPr>
        <w:spacing w:after="0" w:line="360" w:lineRule="auto"/>
        <w:ind w:firstLine="709"/>
        <w:jc w:val="both"/>
        <w:rPr>
          <w:rFonts w:ascii="Times New Roman" w:hAnsi="Times New Roman" w:cs="Times New Roman"/>
          <w:sz w:val="28"/>
          <w:szCs w:val="28"/>
        </w:rPr>
      </w:pPr>
    </w:p>
    <w:p w14:paraId="628B021B" w14:textId="77777777" w:rsidR="00772F67" w:rsidRDefault="00772F67" w:rsidP="00772F67">
      <w:pPr>
        <w:spacing w:after="0" w:line="360" w:lineRule="auto"/>
        <w:ind w:firstLine="709"/>
        <w:jc w:val="both"/>
        <w:rPr>
          <w:rFonts w:ascii="Times New Roman" w:hAnsi="Times New Roman" w:cs="Times New Roman"/>
          <w:sz w:val="28"/>
          <w:szCs w:val="28"/>
        </w:rPr>
      </w:pPr>
      <w:r w:rsidRPr="00772F67">
        <w:rPr>
          <w:rFonts w:ascii="Times New Roman" w:hAnsi="Times New Roman" w:cs="Times New Roman"/>
          <w:sz w:val="28"/>
          <w:szCs w:val="28"/>
        </w:rPr>
        <w:t>Дослідження умов і способів формування ключових компетентностей дітей та молоді показало, що ефективність освітнього процесу значно зростає за умови використання комплексного підходу, який поєднує фізичну підготовку із розвитком соціальних, когнітивних та мотиваційно-ціннісних навичок. Методичні основи використання результатів дослідження полягають у їх інтеграції в систему фізичного виховання як у школі, так і в позашкільних формах занять. Виявлені відмінності у рівні сформованості компетентностей серед дітей та молоді підтверджують необхідність диференційованого підходу, що враховує вікові та індивідуальні особливості учнів. Анкетування та інтерв’ю засвідчили важливість усвідомлення учнями власних цілей і очікувань, тому методично доцільно систематично застосовувати рефлексивні завдання, обговорення та самооцінку. Медичний контроль і пояснення педагогів щодо безпечного виконання вправ підтвердили значення здоров’язбережувального компонента, що потребує включення у програму занять блоків із формування культури здорового способу життя та відповідального ставлення до фізичного стану. Групові вправи та командна робота сприяли розвитку комунікативних навичок, співпраці та дисциплінованості, що обґрунтовує необхідність регулярного використання колективних форм діяльності. Аналіз результатів і їхня статистична обробка довели, що учні здатні працювати з інформацією, робити висновки та оцінювати власний прогрес, тому у заняття слід включати елементи самоконтролю, аналізу та обговорення результатів. Узагальнюючи, результати дослідження підтверджують, що впровадження комплексної програми фізичного виховання, яка поєднує розвиток фізичних якостей із формуванням соціальних, мотиваційних, когнітивних та здоров’язбережувальних компетентностей, забезпечує гармонійний розвиток особистості та підвищує ефективність освітнього процесу.</w:t>
      </w:r>
    </w:p>
    <w:p w14:paraId="2D87AD93" w14:textId="6C13F522" w:rsidR="00772F67" w:rsidRDefault="00772F67" w:rsidP="00772F67">
      <w:pPr>
        <w:spacing w:after="0" w:line="360" w:lineRule="auto"/>
        <w:ind w:firstLine="709"/>
        <w:jc w:val="both"/>
        <w:rPr>
          <w:rFonts w:ascii="Times New Roman" w:hAnsi="Times New Roman" w:cs="Times New Roman"/>
          <w:sz w:val="28"/>
          <w:szCs w:val="28"/>
        </w:rPr>
      </w:pPr>
      <w:r w:rsidRPr="00772F67">
        <w:rPr>
          <w:rFonts w:ascii="Times New Roman" w:hAnsi="Times New Roman" w:cs="Times New Roman"/>
          <w:sz w:val="28"/>
          <w:szCs w:val="28"/>
        </w:rPr>
        <w:t>На уроках фізичної культури доцільно впроваджувати вправи, що спрямовані на формування командної роботи та відповідальності, адже вони допомагають учням навчитися співпрацювати, підтримувати одне одного та усвідомлювати значення дисципліни. У позакласній діяльності важливо організовувати спортивні ігри, турніри та проєкти, які розвивають лідерські якості, сприяють соціальній активності та формують навички взаємодії у різних ситуаціях. У виховній роботі необхідно інтегрувати фізичні вправи із завданнями формування цінностей здоров’я, співпраці та саморозвитку, що забезпечує гармонійний розвиток особистості, поєднуючи фізичну підготовку з вихованням відповідального ставлення до власного життя та суспільства. Таким чином, використання результатів дослідження у навчальному, позакласному та виховному процесах створює цілісну систему формування ключових компетентностей дітей та молоді.</w:t>
      </w:r>
    </w:p>
    <w:p w14:paraId="567BCC0A" w14:textId="77777777" w:rsidR="00772F67" w:rsidRPr="00772F67" w:rsidRDefault="00772F67" w:rsidP="00772F67">
      <w:pPr>
        <w:spacing w:after="0" w:line="360" w:lineRule="auto"/>
        <w:ind w:firstLine="709"/>
        <w:jc w:val="both"/>
        <w:rPr>
          <w:rFonts w:ascii="Times New Roman" w:hAnsi="Times New Roman" w:cs="Times New Roman"/>
          <w:sz w:val="28"/>
          <w:szCs w:val="28"/>
        </w:rPr>
      </w:pPr>
      <w:r w:rsidRPr="00772F67">
        <w:rPr>
          <w:rFonts w:ascii="Times New Roman" w:hAnsi="Times New Roman" w:cs="Times New Roman"/>
          <w:b/>
          <w:bCs/>
          <w:sz w:val="28"/>
          <w:szCs w:val="28"/>
        </w:rPr>
        <w:t>На уроках фізичної культури</w:t>
      </w:r>
      <w:r w:rsidRPr="00772F67">
        <w:rPr>
          <w:rFonts w:ascii="Times New Roman" w:hAnsi="Times New Roman" w:cs="Times New Roman"/>
          <w:sz w:val="28"/>
          <w:szCs w:val="28"/>
        </w:rPr>
        <w:t xml:space="preserve"> – можна впроваджувати вправи, що формують командну роботу та відповідальність. Наприклад: естафети з передачею предметів, де успіх залежить від злагодженості всієї команди; вправи «коло підтримки», коли учні виконують завдання, допомагаючи одне одному утримувати рівновагу; групові комплекси вправ, де кожен відповідає за свою частину руху.</w:t>
      </w:r>
    </w:p>
    <w:p w14:paraId="664F8A26" w14:textId="77777777" w:rsidR="00772F67" w:rsidRPr="00772F67" w:rsidRDefault="00772F67" w:rsidP="00772F67">
      <w:pPr>
        <w:spacing w:after="0" w:line="360" w:lineRule="auto"/>
        <w:ind w:firstLine="709"/>
        <w:jc w:val="both"/>
        <w:rPr>
          <w:rFonts w:ascii="Times New Roman" w:hAnsi="Times New Roman" w:cs="Times New Roman"/>
          <w:sz w:val="28"/>
          <w:szCs w:val="28"/>
        </w:rPr>
      </w:pPr>
      <w:r w:rsidRPr="00772F67">
        <w:rPr>
          <w:rFonts w:ascii="Times New Roman" w:hAnsi="Times New Roman" w:cs="Times New Roman"/>
          <w:b/>
          <w:bCs/>
          <w:sz w:val="28"/>
          <w:szCs w:val="28"/>
        </w:rPr>
        <w:t>У позакласній діяльності</w:t>
      </w:r>
      <w:r w:rsidRPr="00772F67">
        <w:rPr>
          <w:rFonts w:ascii="Times New Roman" w:hAnsi="Times New Roman" w:cs="Times New Roman"/>
          <w:sz w:val="28"/>
          <w:szCs w:val="28"/>
        </w:rPr>
        <w:t xml:space="preserve"> – організовувати спортивні ігри, турніри та проєкти, спрямовані на розвиток лідерських якостей. Це можуть бути: шкільні міні-турніри з футболу чи волейболу, де учні самі формують команди та обирають капітанів; проєкти «Спорт для всіх», у яких старшокласники проводять тренування для молодших; квести на спортивному майданчику, що вимагають від учасників стратегічного мислення та розподілу ролей.</w:t>
      </w:r>
    </w:p>
    <w:p w14:paraId="1473D0F0" w14:textId="77777777" w:rsidR="00772F67" w:rsidRPr="00772F67" w:rsidRDefault="00772F67" w:rsidP="00772F67">
      <w:pPr>
        <w:spacing w:after="0" w:line="360" w:lineRule="auto"/>
        <w:ind w:firstLine="709"/>
        <w:jc w:val="both"/>
        <w:rPr>
          <w:rFonts w:ascii="Times New Roman" w:hAnsi="Times New Roman" w:cs="Times New Roman"/>
          <w:sz w:val="28"/>
          <w:szCs w:val="28"/>
        </w:rPr>
      </w:pPr>
      <w:r w:rsidRPr="00772F67">
        <w:rPr>
          <w:rFonts w:ascii="Times New Roman" w:hAnsi="Times New Roman" w:cs="Times New Roman"/>
          <w:b/>
          <w:bCs/>
          <w:sz w:val="28"/>
          <w:szCs w:val="28"/>
        </w:rPr>
        <w:t>У виховній роботі</w:t>
      </w:r>
      <w:r w:rsidRPr="00772F67">
        <w:rPr>
          <w:rFonts w:ascii="Times New Roman" w:hAnsi="Times New Roman" w:cs="Times New Roman"/>
          <w:sz w:val="28"/>
          <w:szCs w:val="28"/>
        </w:rPr>
        <w:t xml:space="preserve"> – інтегрувати фізичні вправи із завданнями формування цінностей здоров’я, співпраці та саморозвитку. Наприклад: ранкові зарядки з елементами йоги та дихальних практик, що поєднують фізичний і психологічний розвиток; інтерактивні заняття «Моє здоров’я – моя відповідальність», де учні виконують вправи й паралельно обговорюють правила безпечного тренування; групові тренінги «Команда і я», що поєднують фізичні вправи з дискусіями про взаємоповагу та підтримку.</w:t>
      </w:r>
    </w:p>
    <w:p w14:paraId="0CA500C7" w14:textId="68C0AD03" w:rsidR="00772F67" w:rsidRPr="00772F67" w:rsidRDefault="00772F67" w:rsidP="00772F67">
      <w:pPr>
        <w:spacing w:after="0" w:line="360" w:lineRule="auto"/>
        <w:ind w:firstLine="709"/>
        <w:jc w:val="right"/>
        <w:rPr>
          <w:rFonts w:ascii="Times New Roman" w:hAnsi="Times New Roman" w:cs="Times New Roman"/>
          <w:b/>
          <w:bCs/>
          <w:sz w:val="28"/>
          <w:szCs w:val="28"/>
        </w:rPr>
      </w:pPr>
      <w:r w:rsidRPr="00772F67">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772F67">
        <w:rPr>
          <w:rFonts w:ascii="Times New Roman" w:hAnsi="Times New Roman" w:cs="Times New Roman"/>
          <w:b/>
          <w:bCs/>
          <w:sz w:val="28"/>
          <w:szCs w:val="28"/>
        </w:rPr>
        <w:t>.1</w:t>
      </w:r>
      <w:r>
        <w:rPr>
          <w:rFonts w:ascii="Times New Roman" w:hAnsi="Times New Roman" w:cs="Times New Roman"/>
          <w:b/>
          <w:bCs/>
          <w:sz w:val="28"/>
          <w:szCs w:val="28"/>
        </w:rPr>
        <w:t>.</w:t>
      </w:r>
    </w:p>
    <w:p w14:paraId="311B94D5" w14:textId="77777777" w:rsidR="00772F67" w:rsidRDefault="00772F67" w:rsidP="00772F67">
      <w:pPr>
        <w:spacing w:after="0" w:line="360" w:lineRule="auto"/>
        <w:ind w:firstLine="709"/>
        <w:jc w:val="right"/>
        <w:rPr>
          <w:rFonts w:ascii="Times New Roman" w:hAnsi="Times New Roman" w:cs="Times New Roman"/>
          <w:b/>
          <w:bCs/>
          <w:sz w:val="28"/>
          <w:szCs w:val="28"/>
        </w:rPr>
      </w:pPr>
      <w:r w:rsidRPr="00772F67">
        <w:rPr>
          <w:rFonts w:ascii="Times New Roman" w:hAnsi="Times New Roman" w:cs="Times New Roman"/>
          <w:b/>
          <w:bCs/>
          <w:sz w:val="28"/>
          <w:szCs w:val="28"/>
        </w:rPr>
        <w:t>Програма занять на тиждень із прикладами вправ для формування компетентностей</w:t>
      </w:r>
    </w:p>
    <w:tbl>
      <w:tblPr>
        <w:tblStyle w:val="ac"/>
        <w:tblW w:w="9776" w:type="dxa"/>
        <w:tblLook w:val="04A0" w:firstRow="1" w:lastRow="0" w:firstColumn="1" w:lastColumn="0" w:noHBand="0" w:noVBand="1"/>
      </w:tblPr>
      <w:tblGrid>
        <w:gridCol w:w="2122"/>
        <w:gridCol w:w="2835"/>
        <w:gridCol w:w="4819"/>
      </w:tblGrid>
      <w:tr w:rsidR="00772F67" w14:paraId="7F01CBCE" w14:textId="77777777" w:rsidTr="00772F67">
        <w:tc>
          <w:tcPr>
            <w:tcW w:w="2122" w:type="dxa"/>
            <w:vAlign w:val="center"/>
          </w:tcPr>
          <w:p w14:paraId="475C8C21" w14:textId="5652529F" w:rsidR="00772F67" w:rsidRDefault="00772F67" w:rsidP="00772F67">
            <w:pPr>
              <w:jc w:val="center"/>
              <w:rPr>
                <w:rFonts w:ascii="Times New Roman" w:hAnsi="Times New Roman" w:cs="Times New Roman"/>
                <w:sz w:val="28"/>
                <w:szCs w:val="28"/>
              </w:rPr>
            </w:pPr>
            <w:r w:rsidRPr="00772F67">
              <w:rPr>
                <w:rFonts w:ascii="Times New Roman" w:hAnsi="Times New Roman" w:cs="Times New Roman"/>
                <w:b/>
                <w:bCs/>
                <w:sz w:val="28"/>
                <w:szCs w:val="28"/>
              </w:rPr>
              <w:t>День тижня</w:t>
            </w:r>
          </w:p>
        </w:tc>
        <w:tc>
          <w:tcPr>
            <w:tcW w:w="2835" w:type="dxa"/>
            <w:vAlign w:val="center"/>
          </w:tcPr>
          <w:p w14:paraId="4478B7A3" w14:textId="2F387834" w:rsidR="00772F67" w:rsidRDefault="00772F67" w:rsidP="00772F67">
            <w:pPr>
              <w:jc w:val="center"/>
              <w:rPr>
                <w:rFonts w:ascii="Times New Roman" w:hAnsi="Times New Roman" w:cs="Times New Roman"/>
                <w:sz w:val="28"/>
                <w:szCs w:val="28"/>
              </w:rPr>
            </w:pPr>
            <w:r w:rsidRPr="00772F67">
              <w:rPr>
                <w:rFonts w:ascii="Times New Roman" w:hAnsi="Times New Roman" w:cs="Times New Roman"/>
                <w:b/>
                <w:bCs/>
                <w:sz w:val="28"/>
                <w:szCs w:val="28"/>
              </w:rPr>
              <w:t>Напрям діяльності</w:t>
            </w:r>
          </w:p>
        </w:tc>
        <w:tc>
          <w:tcPr>
            <w:tcW w:w="4819" w:type="dxa"/>
            <w:vAlign w:val="center"/>
          </w:tcPr>
          <w:p w14:paraId="6629C666" w14:textId="24681F96" w:rsidR="00772F67" w:rsidRDefault="00772F67" w:rsidP="00772F67">
            <w:pPr>
              <w:jc w:val="center"/>
              <w:rPr>
                <w:rFonts w:ascii="Times New Roman" w:hAnsi="Times New Roman" w:cs="Times New Roman"/>
                <w:sz w:val="28"/>
                <w:szCs w:val="28"/>
              </w:rPr>
            </w:pPr>
            <w:r w:rsidRPr="00772F67">
              <w:rPr>
                <w:rFonts w:ascii="Times New Roman" w:hAnsi="Times New Roman" w:cs="Times New Roman"/>
                <w:b/>
                <w:bCs/>
                <w:sz w:val="28"/>
                <w:szCs w:val="28"/>
              </w:rPr>
              <w:t>Приклади вправ та заходів</w:t>
            </w:r>
          </w:p>
        </w:tc>
      </w:tr>
      <w:tr w:rsidR="00772F67" w14:paraId="4B576D45" w14:textId="77777777" w:rsidTr="00772F67">
        <w:tc>
          <w:tcPr>
            <w:tcW w:w="2122" w:type="dxa"/>
            <w:vAlign w:val="center"/>
          </w:tcPr>
          <w:p w14:paraId="6B483D86" w14:textId="499075EA" w:rsidR="00772F67" w:rsidRDefault="00772F67" w:rsidP="00772F67">
            <w:pPr>
              <w:rPr>
                <w:rFonts w:ascii="Times New Roman" w:hAnsi="Times New Roman" w:cs="Times New Roman"/>
                <w:sz w:val="28"/>
                <w:szCs w:val="28"/>
              </w:rPr>
            </w:pPr>
            <w:r w:rsidRPr="00772F67">
              <w:rPr>
                <w:rFonts w:ascii="Times New Roman" w:hAnsi="Times New Roman" w:cs="Times New Roman"/>
                <w:b/>
                <w:bCs/>
                <w:sz w:val="28"/>
                <w:szCs w:val="28"/>
              </w:rPr>
              <w:t>Понеділок</w:t>
            </w:r>
          </w:p>
        </w:tc>
        <w:tc>
          <w:tcPr>
            <w:tcW w:w="2835" w:type="dxa"/>
            <w:vAlign w:val="center"/>
          </w:tcPr>
          <w:p w14:paraId="4D6D21B5" w14:textId="4608633B" w:rsid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Урок фізичної культури</w:t>
            </w:r>
          </w:p>
        </w:tc>
        <w:tc>
          <w:tcPr>
            <w:tcW w:w="4819" w:type="dxa"/>
            <w:vAlign w:val="center"/>
          </w:tcPr>
          <w:p w14:paraId="6EB30979" w14:textId="4AD3A460" w:rsid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Естафети з передачею предметів; вправи «коло підтримки»; групові комплекси вправ із розподілом ролей.</w:t>
            </w:r>
          </w:p>
        </w:tc>
      </w:tr>
      <w:tr w:rsidR="00772F67" w14:paraId="76800DA2" w14:textId="77777777" w:rsidTr="00772F67">
        <w:tc>
          <w:tcPr>
            <w:tcW w:w="2122" w:type="dxa"/>
            <w:vAlign w:val="center"/>
          </w:tcPr>
          <w:p w14:paraId="5651DF09" w14:textId="2997FC62" w:rsidR="00772F67" w:rsidRPr="00772F67" w:rsidRDefault="00772F67" w:rsidP="00772F67">
            <w:pPr>
              <w:rPr>
                <w:rFonts w:ascii="Times New Roman" w:hAnsi="Times New Roman" w:cs="Times New Roman"/>
                <w:b/>
                <w:bCs/>
                <w:sz w:val="28"/>
                <w:szCs w:val="28"/>
              </w:rPr>
            </w:pPr>
            <w:r w:rsidRPr="00772F67">
              <w:rPr>
                <w:rFonts w:ascii="Times New Roman" w:hAnsi="Times New Roman" w:cs="Times New Roman"/>
                <w:b/>
                <w:bCs/>
                <w:sz w:val="28"/>
                <w:szCs w:val="28"/>
              </w:rPr>
              <w:t>Вівторок</w:t>
            </w:r>
          </w:p>
        </w:tc>
        <w:tc>
          <w:tcPr>
            <w:tcW w:w="2835" w:type="dxa"/>
            <w:vAlign w:val="center"/>
          </w:tcPr>
          <w:p w14:paraId="1DE64B2A" w14:textId="46BA113F"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Позакласна діяльність</w:t>
            </w:r>
          </w:p>
        </w:tc>
        <w:tc>
          <w:tcPr>
            <w:tcW w:w="4819" w:type="dxa"/>
            <w:vAlign w:val="center"/>
          </w:tcPr>
          <w:p w14:paraId="26DE5D81" w14:textId="6B3468F6"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Міні-турнір із футболу чи волейболу; самостійне формування команд; вибір капітанів та обговорення лідерських якостей.</w:t>
            </w:r>
          </w:p>
        </w:tc>
      </w:tr>
      <w:tr w:rsidR="00772F67" w14:paraId="22E2D1A6" w14:textId="77777777" w:rsidTr="00772F67">
        <w:tc>
          <w:tcPr>
            <w:tcW w:w="2122" w:type="dxa"/>
            <w:vAlign w:val="center"/>
          </w:tcPr>
          <w:p w14:paraId="028696B9" w14:textId="72918439" w:rsidR="00772F67" w:rsidRPr="00772F67" w:rsidRDefault="00772F67" w:rsidP="00772F67">
            <w:pPr>
              <w:rPr>
                <w:rFonts w:ascii="Times New Roman" w:hAnsi="Times New Roman" w:cs="Times New Roman"/>
                <w:b/>
                <w:bCs/>
                <w:sz w:val="28"/>
                <w:szCs w:val="28"/>
              </w:rPr>
            </w:pPr>
            <w:r w:rsidRPr="00772F67">
              <w:rPr>
                <w:rFonts w:ascii="Times New Roman" w:hAnsi="Times New Roman" w:cs="Times New Roman"/>
                <w:b/>
                <w:bCs/>
                <w:sz w:val="28"/>
                <w:szCs w:val="28"/>
              </w:rPr>
              <w:t>Середа</w:t>
            </w:r>
          </w:p>
        </w:tc>
        <w:tc>
          <w:tcPr>
            <w:tcW w:w="2835" w:type="dxa"/>
            <w:vAlign w:val="center"/>
          </w:tcPr>
          <w:p w14:paraId="0050EA63" w14:textId="538A8461"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Виховна робота</w:t>
            </w:r>
          </w:p>
        </w:tc>
        <w:tc>
          <w:tcPr>
            <w:tcW w:w="4819" w:type="dxa"/>
            <w:vAlign w:val="center"/>
          </w:tcPr>
          <w:p w14:paraId="3B3C9943" w14:textId="040558E1"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Ранкова зарядка з елементами йоги та дихальних практик; інтерактивне заняття «Моє здоров’я – моя відповідальність».</w:t>
            </w:r>
          </w:p>
        </w:tc>
      </w:tr>
      <w:tr w:rsidR="00772F67" w14:paraId="28D072FE" w14:textId="77777777" w:rsidTr="00772F67">
        <w:tc>
          <w:tcPr>
            <w:tcW w:w="2122" w:type="dxa"/>
            <w:vAlign w:val="center"/>
          </w:tcPr>
          <w:p w14:paraId="1BBD73F2" w14:textId="5FD85190" w:rsidR="00772F67" w:rsidRPr="00772F67" w:rsidRDefault="00772F67" w:rsidP="00772F67">
            <w:pPr>
              <w:rPr>
                <w:rFonts w:ascii="Times New Roman" w:hAnsi="Times New Roman" w:cs="Times New Roman"/>
                <w:b/>
                <w:bCs/>
                <w:sz w:val="28"/>
                <w:szCs w:val="28"/>
              </w:rPr>
            </w:pPr>
            <w:r w:rsidRPr="00772F67">
              <w:rPr>
                <w:rFonts w:ascii="Times New Roman" w:hAnsi="Times New Roman" w:cs="Times New Roman"/>
                <w:b/>
                <w:bCs/>
                <w:sz w:val="28"/>
                <w:szCs w:val="28"/>
              </w:rPr>
              <w:t>Четвер</w:t>
            </w:r>
          </w:p>
        </w:tc>
        <w:tc>
          <w:tcPr>
            <w:tcW w:w="2835" w:type="dxa"/>
            <w:vAlign w:val="center"/>
          </w:tcPr>
          <w:p w14:paraId="4E15C6EE" w14:textId="08BDF29C"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Урок фізичної культури</w:t>
            </w:r>
          </w:p>
        </w:tc>
        <w:tc>
          <w:tcPr>
            <w:tcW w:w="4819" w:type="dxa"/>
            <w:vAlign w:val="center"/>
          </w:tcPr>
          <w:p w14:paraId="347D8542" w14:textId="7A10F05C"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Командні вправи на координацію та швидкість; ігрові завдання «перенесення м’яча у парі».</w:t>
            </w:r>
          </w:p>
        </w:tc>
      </w:tr>
      <w:tr w:rsidR="00772F67" w14:paraId="53D465DC" w14:textId="77777777" w:rsidTr="00772F67">
        <w:tc>
          <w:tcPr>
            <w:tcW w:w="2122" w:type="dxa"/>
            <w:vAlign w:val="center"/>
          </w:tcPr>
          <w:p w14:paraId="68EBD3DA" w14:textId="16547DD2" w:rsidR="00772F67" w:rsidRPr="00772F67" w:rsidRDefault="00772F67" w:rsidP="00772F67">
            <w:pPr>
              <w:rPr>
                <w:rFonts w:ascii="Times New Roman" w:hAnsi="Times New Roman" w:cs="Times New Roman"/>
                <w:b/>
                <w:bCs/>
                <w:sz w:val="28"/>
                <w:szCs w:val="28"/>
              </w:rPr>
            </w:pPr>
            <w:r w:rsidRPr="00772F67">
              <w:rPr>
                <w:rFonts w:ascii="Times New Roman" w:hAnsi="Times New Roman" w:cs="Times New Roman"/>
                <w:b/>
                <w:bCs/>
                <w:sz w:val="28"/>
                <w:szCs w:val="28"/>
              </w:rPr>
              <w:t>П’ятниця</w:t>
            </w:r>
          </w:p>
        </w:tc>
        <w:tc>
          <w:tcPr>
            <w:tcW w:w="2835" w:type="dxa"/>
            <w:vAlign w:val="center"/>
          </w:tcPr>
          <w:p w14:paraId="3A2B42BD" w14:textId="426B8D0C"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Позакласна діяльність</w:t>
            </w:r>
          </w:p>
        </w:tc>
        <w:tc>
          <w:tcPr>
            <w:tcW w:w="4819" w:type="dxa"/>
            <w:vAlign w:val="center"/>
          </w:tcPr>
          <w:p w14:paraId="28AC1FC2" w14:textId="330EE232"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Квест на спортивному майданчику; проєкт «Спорт для всіх» – старшокласники проводять тренування для молодших.</w:t>
            </w:r>
          </w:p>
        </w:tc>
      </w:tr>
      <w:tr w:rsidR="00772F67" w14:paraId="4FB7C963" w14:textId="77777777" w:rsidTr="00772F67">
        <w:tc>
          <w:tcPr>
            <w:tcW w:w="2122" w:type="dxa"/>
            <w:vAlign w:val="center"/>
          </w:tcPr>
          <w:p w14:paraId="1FFC3E84" w14:textId="58B5B10F" w:rsidR="00772F67" w:rsidRPr="00772F67" w:rsidRDefault="00772F67" w:rsidP="00772F67">
            <w:pPr>
              <w:rPr>
                <w:rFonts w:ascii="Times New Roman" w:hAnsi="Times New Roman" w:cs="Times New Roman"/>
                <w:b/>
                <w:bCs/>
                <w:sz w:val="28"/>
                <w:szCs w:val="28"/>
              </w:rPr>
            </w:pPr>
            <w:r w:rsidRPr="00772F67">
              <w:rPr>
                <w:rFonts w:ascii="Times New Roman" w:hAnsi="Times New Roman" w:cs="Times New Roman"/>
                <w:b/>
                <w:bCs/>
                <w:sz w:val="28"/>
                <w:szCs w:val="28"/>
              </w:rPr>
              <w:t>Субота</w:t>
            </w:r>
          </w:p>
        </w:tc>
        <w:tc>
          <w:tcPr>
            <w:tcW w:w="2835" w:type="dxa"/>
            <w:vAlign w:val="center"/>
          </w:tcPr>
          <w:p w14:paraId="2AF7136A" w14:textId="4D566670"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Виховна робота</w:t>
            </w:r>
          </w:p>
        </w:tc>
        <w:tc>
          <w:tcPr>
            <w:tcW w:w="4819" w:type="dxa"/>
            <w:vAlign w:val="center"/>
          </w:tcPr>
          <w:p w14:paraId="63B08B98" w14:textId="06A4B64D" w:rsidR="00772F67" w:rsidRPr="00772F67" w:rsidRDefault="00772F67" w:rsidP="00772F67">
            <w:pPr>
              <w:rPr>
                <w:rFonts w:ascii="Times New Roman" w:hAnsi="Times New Roman" w:cs="Times New Roman"/>
                <w:sz w:val="28"/>
                <w:szCs w:val="28"/>
              </w:rPr>
            </w:pPr>
            <w:r w:rsidRPr="00772F67">
              <w:rPr>
                <w:rFonts w:ascii="Times New Roman" w:hAnsi="Times New Roman" w:cs="Times New Roman"/>
                <w:sz w:val="28"/>
                <w:szCs w:val="28"/>
              </w:rPr>
              <w:t>Груповий тренінг «Команда і я» з фізичними вправами та дискусіями про взаємоповагу; завдання на саморефлексію.</w:t>
            </w:r>
          </w:p>
        </w:tc>
      </w:tr>
    </w:tbl>
    <w:p w14:paraId="055B5392" w14:textId="77777777" w:rsidR="00772F67" w:rsidRPr="00772F67" w:rsidRDefault="00772F67" w:rsidP="00772F67">
      <w:pPr>
        <w:spacing w:after="0" w:line="360" w:lineRule="auto"/>
        <w:ind w:firstLine="709"/>
        <w:jc w:val="both"/>
        <w:rPr>
          <w:rFonts w:ascii="Times New Roman" w:hAnsi="Times New Roman" w:cs="Times New Roman"/>
          <w:sz w:val="28"/>
          <w:szCs w:val="28"/>
        </w:rPr>
      </w:pPr>
    </w:p>
    <w:p w14:paraId="1E63CE56" w14:textId="499D7962" w:rsidR="00772F67" w:rsidRPr="00772F67" w:rsidRDefault="00772F67" w:rsidP="00772F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772F67">
        <w:rPr>
          <w:rFonts w:ascii="Times New Roman" w:hAnsi="Times New Roman" w:cs="Times New Roman"/>
          <w:sz w:val="28"/>
          <w:szCs w:val="28"/>
        </w:rPr>
        <w:t>кожен день тижня має свій напрям (навчальний, позакласний, виховний), а вправи та заходи спрямовані на формування командної роботи, лідерських якостей, відповідальності, здоров’язбережувальних цінностей та когнітивних навичок.</w:t>
      </w:r>
    </w:p>
    <w:p w14:paraId="75EF75A2" w14:textId="1B4AE029" w:rsidR="00772F67" w:rsidRPr="00772F67" w:rsidRDefault="00772F67" w:rsidP="00772F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279A9948" w14:textId="77777777" w:rsidR="00772F67" w:rsidRDefault="00772F67" w:rsidP="00772F67">
      <w:pPr>
        <w:spacing w:after="0" w:line="360" w:lineRule="auto"/>
        <w:ind w:firstLine="709"/>
        <w:jc w:val="both"/>
        <w:rPr>
          <w:rFonts w:ascii="Times New Roman" w:hAnsi="Times New Roman" w:cs="Times New Roman"/>
          <w:sz w:val="28"/>
          <w:szCs w:val="28"/>
        </w:rPr>
      </w:pPr>
    </w:p>
    <w:p w14:paraId="568EE91A" w14:textId="77777777" w:rsidR="00772F67" w:rsidRPr="00772F67" w:rsidRDefault="00772F67" w:rsidP="00772F67">
      <w:pPr>
        <w:spacing w:after="0" w:line="360" w:lineRule="auto"/>
        <w:ind w:firstLine="709"/>
        <w:jc w:val="both"/>
        <w:rPr>
          <w:rFonts w:ascii="Times New Roman" w:hAnsi="Times New Roman" w:cs="Times New Roman"/>
          <w:sz w:val="28"/>
          <w:szCs w:val="28"/>
        </w:rPr>
      </w:pPr>
    </w:p>
    <w:p w14:paraId="75AEAEA0" w14:textId="2A9A3D43" w:rsidR="00705F3B" w:rsidRPr="00705F3B" w:rsidRDefault="00705F3B" w:rsidP="00772F67">
      <w:pPr>
        <w:spacing w:after="0" w:line="360" w:lineRule="auto"/>
        <w:ind w:left="720"/>
        <w:jc w:val="both"/>
        <w:rPr>
          <w:rFonts w:ascii="Times New Roman" w:hAnsi="Times New Roman" w:cs="Times New Roman"/>
          <w:sz w:val="28"/>
          <w:szCs w:val="28"/>
        </w:rPr>
      </w:pPr>
    </w:p>
    <w:p w14:paraId="496E3592" w14:textId="1B21529E" w:rsidR="00705F3B" w:rsidRPr="00D05AF3" w:rsidRDefault="00705F3B" w:rsidP="00D05AF3">
      <w:pPr>
        <w:spacing w:after="0" w:line="360" w:lineRule="auto"/>
        <w:ind w:firstLine="709"/>
        <w:jc w:val="center"/>
        <w:rPr>
          <w:rFonts w:ascii="Times New Roman" w:hAnsi="Times New Roman" w:cs="Times New Roman"/>
          <w:b/>
          <w:bCs/>
          <w:sz w:val="28"/>
          <w:szCs w:val="28"/>
        </w:rPr>
      </w:pPr>
      <w:r w:rsidRPr="00D05AF3">
        <w:rPr>
          <w:rFonts w:ascii="Times New Roman" w:hAnsi="Times New Roman" w:cs="Times New Roman"/>
          <w:b/>
          <w:bCs/>
          <w:sz w:val="28"/>
          <w:szCs w:val="28"/>
        </w:rPr>
        <w:t>3.</w:t>
      </w:r>
      <w:r w:rsidR="00AE4278" w:rsidRPr="00D05AF3">
        <w:rPr>
          <w:rFonts w:ascii="Times New Roman" w:hAnsi="Times New Roman" w:cs="Times New Roman"/>
          <w:b/>
          <w:bCs/>
          <w:sz w:val="28"/>
          <w:szCs w:val="28"/>
        </w:rPr>
        <w:t>2</w:t>
      </w:r>
      <w:r w:rsidRPr="00D05AF3">
        <w:rPr>
          <w:rFonts w:ascii="Times New Roman" w:hAnsi="Times New Roman" w:cs="Times New Roman"/>
          <w:b/>
          <w:bCs/>
          <w:sz w:val="28"/>
          <w:szCs w:val="28"/>
        </w:rPr>
        <w:t xml:space="preserve">. </w:t>
      </w:r>
      <w:r w:rsidR="00D05AF3" w:rsidRPr="00D05AF3">
        <w:rPr>
          <w:rFonts w:ascii="Times New Roman" w:hAnsi="Times New Roman" w:cs="Times New Roman"/>
          <w:b/>
          <w:bCs/>
          <w:sz w:val="28"/>
          <w:szCs w:val="28"/>
        </w:rPr>
        <w:t>Обґрунтован</w:t>
      </w:r>
      <w:r w:rsidR="00D05AF3" w:rsidRPr="00D05AF3">
        <w:rPr>
          <w:rFonts w:ascii="Times New Roman" w:hAnsi="Times New Roman" w:cs="Times New Roman"/>
          <w:b/>
          <w:bCs/>
          <w:sz w:val="28"/>
          <w:szCs w:val="28"/>
          <w:lang w:val="ru-RU"/>
        </w:rPr>
        <w:t>ня</w:t>
      </w:r>
      <w:r w:rsidR="00D05AF3" w:rsidRPr="00D05AF3">
        <w:rPr>
          <w:rFonts w:ascii="Times New Roman" w:hAnsi="Times New Roman" w:cs="Times New Roman"/>
          <w:b/>
          <w:bCs/>
          <w:sz w:val="28"/>
          <w:szCs w:val="28"/>
        </w:rPr>
        <w:t xml:space="preserve"> концептуальн</w:t>
      </w:r>
      <w:r w:rsidR="00D05AF3" w:rsidRPr="00D05AF3">
        <w:rPr>
          <w:rFonts w:ascii="Times New Roman" w:hAnsi="Times New Roman" w:cs="Times New Roman"/>
          <w:b/>
          <w:bCs/>
          <w:sz w:val="28"/>
          <w:szCs w:val="28"/>
          <w:lang w:val="ru-RU"/>
        </w:rPr>
        <w:t>о-</w:t>
      </w:r>
      <w:r w:rsidR="00D05AF3" w:rsidRPr="00D05AF3">
        <w:rPr>
          <w:rFonts w:ascii="Times New Roman" w:hAnsi="Times New Roman" w:cs="Times New Roman"/>
          <w:b/>
          <w:bCs/>
          <w:sz w:val="28"/>
          <w:szCs w:val="28"/>
        </w:rPr>
        <w:t>методичн</w:t>
      </w:r>
      <w:r w:rsidR="00D05AF3" w:rsidRPr="00D05AF3">
        <w:rPr>
          <w:rFonts w:ascii="Times New Roman" w:hAnsi="Times New Roman" w:cs="Times New Roman"/>
          <w:b/>
          <w:bCs/>
          <w:sz w:val="28"/>
          <w:szCs w:val="28"/>
          <w:lang w:val="ru-RU"/>
        </w:rPr>
        <w:t xml:space="preserve">их </w:t>
      </w:r>
      <w:r w:rsidR="00D05AF3" w:rsidRPr="00D05AF3">
        <w:rPr>
          <w:rFonts w:ascii="Times New Roman" w:hAnsi="Times New Roman" w:cs="Times New Roman"/>
          <w:b/>
          <w:bCs/>
          <w:sz w:val="28"/>
          <w:szCs w:val="28"/>
        </w:rPr>
        <w:t>положен</w:t>
      </w:r>
      <w:r w:rsidR="00D05AF3" w:rsidRPr="00D05AF3">
        <w:rPr>
          <w:rFonts w:ascii="Times New Roman" w:hAnsi="Times New Roman" w:cs="Times New Roman"/>
          <w:b/>
          <w:bCs/>
          <w:sz w:val="28"/>
          <w:szCs w:val="28"/>
          <w:lang w:val="ru-RU"/>
        </w:rPr>
        <w:t>ь</w:t>
      </w:r>
      <w:r w:rsidR="00D05AF3" w:rsidRPr="00D05AF3">
        <w:rPr>
          <w:rFonts w:ascii="Times New Roman" w:hAnsi="Times New Roman" w:cs="Times New Roman"/>
          <w:b/>
          <w:bCs/>
          <w:sz w:val="28"/>
          <w:szCs w:val="28"/>
        </w:rPr>
        <w:t xml:space="preserve"> щодо практичного застосування результатів дослідження</w:t>
      </w:r>
    </w:p>
    <w:p w14:paraId="6FF24B81" w14:textId="2223D937" w:rsidR="00705F3B" w:rsidRDefault="00705F3B" w:rsidP="00D05AF3">
      <w:pPr>
        <w:spacing w:after="0" w:line="360" w:lineRule="auto"/>
        <w:ind w:firstLine="709"/>
        <w:jc w:val="both"/>
        <w:rPr>
          <w:rFonts w:ascii="Times New Roman" w:hAnsi="Times New Roman" w:cs="Times New Roman"/>
          <w:sz w:val="28"/>
          <w:szCs w:val="28"/>
        </w:rPr>
      </w:pPr>
    </w:p>
    <w:p w14:paraId="2A40FDE5"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Результати дослідження процесу формування ключових компетентностей дітей та молоді засобами фізичної культури дозволили сформулювати низку методичних положень, що мають практичне значення для освітньої діяльності. Водночас, авторське осмислення отриманих даних дало змогу розширити уявлення про потенціал фізичної культури як інтегративного засобу розвитку особистості.</w:t>
      </w:r>
    </w:p>
    <w:p w14:paraId="1A5914C8"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По-перше, доцільним є систематичне використання командних ігор як засобу розвитку комунікативних компетентностей. Такі форми діяльності сприяють формуванню навичок співпраці, взаємоповаги, здатності домовлятися та координувати дії в межах колективу. Естафети, спортивні ігри, групові вправи з розподілом ролей створюють умови для усвідомлення значення командної взаємодії та відповідальності за спільний результат. Після виконання завдань доцільно проводити рефлексивне обговорення, що дозволяє учням оцінити ефективність комунікації та визначити шляхи її вдосконалення.</w:t>
      </w:r>
    </w:p>
    <w:p w14:paraId="667F0748"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По-друге, індивідуальні завдання мають бути складовою освітнього процесу з метою формування самостійності, самоконтролю та навичок планування. Індивідуальні комплекси вправ, щоденники фізичної активності, тести на витривалість чи координацію сприяють розвитку внутрішньої мотивації та відповідального ставлення до власного прогресу. Важливо, щоб педагог підтримував учнів у постановці особистих цілей, аналізі результатів та формуванні навичок саморефлексії.</w:t>
      </w:r>
    </w:p>
    <w:p w14:paraId="32475210"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По-третє, включення рефлексивних вправ у структуру занять є необхідною умовою розвитку критичного мислення. Вправи на самооцінку, аналіз командної взаємодії, пошук альтернативних способів виконання завдань формують здатність учнів осмислювати власні дії, виявляти сильні та слабкі сторони, приймати обґрунтовані рішення. Такий підхід сприяє формуванню метапізнавальних компетентностей, що є важливими для сучасної освітньої парадигми.</w:t>
      </w:r>
    </w:p>
    <w:p w14:paraId="752401C8"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По-четверте, фізичні вправи можуть бути ефективно поєднані з елементами екологічної та соціальної освіти. Пробіжки на свіжому повітрі з елементами спостереження за природою, спортивні квести з екологічними завданнями, соціальні проєкти, що поєднують фізичну активність із волонтерською діяльністю, сприяють формуванню екологічної свідомості, соціальної відповідальності та ціннісного ставлення до навколишнього середовища. Така інтеграція дозволяє розглядати фізичну культуру як засіб гармонійного розвитку особистості в контексті сталого розвитку.</w:t>
      </w:r>
    </w:p>
    <w:p w14:paraId="01654AEC" w14:textId="77777777" w:rsidR="00DA2381" w:rsidRPr="00DA2381" w:rsidRDefault="00DA2381" w:rsidP="00D05AF3">
      <w:pPr>
        <w:spacing w:after="0" w:line="360" w:lineRule="auto"/>
        <w:ind w:firstLine="709"/>
        <w:jc w:val="both"/>
        <w:rPr>
          <w:rFonts w:ascii="Times New Roman" w:hAnsi="Times New Roman" w:cs="Times New Roman"/>
          <w:sz w:val="28"/>
          <w:szCs w:val="28"/>
        </w:rPr>
      </w:pPr>
      <w:r w:rsidRPr="00DA2381">
        <w:rPr>
          <w:rFonts w:ascii="Times New Roman" w:hAnsi="Times New Roman" w:cs="Times New Roman"/>
          <w:sz w:val="28"/>
          <w:szCs w:val="28"/>
        </w:rPr>
        <w:t>Узагальнюючи, слід зазначити, що фізична культура має значний потенціал для формування ключових життєвих компетентностей. Її інтеграція з соціально-педагогічними та освітніми компонентами дозволяє реалізувати цілісний підхід до розвитку дітей та молоді. Запропоновані методичні рекомендації, підкріплені авторськими міркуваннями, можуть бути основою для оновлення змісту освітніх програм, розробки інноваційних форм занять та підвищення ефективності виховної роботи в закладах освіти.</w:t>
      </w:r>
    </w:p>
    <w:p w14:paraId="37F075DD" w14:textId="77777777" w:rsidR="00925D2B" w:rsidRPr="005C7C01" w:rsidRDefault="00AE4278" w:rsidP="00D05AF3">
      <w:pPr>
        <w:spacing w:after="0" w:line="360" w:lineRule="auto"/>
        <w:ind w:firstLine="709"/>
        <w:jc w:val="both"/>
        <w:rPr>
          <w:rFonts w:ascii="Times New Roman" w:hAnsi="Times New Roman" w:cs="Times New Roman"/>
          <w:sz w:val="28"/>
          <w:szCs w:val="28"/>
        </w:rPr>
      </w:pPr>
      <w:r w:rsidRPr="00AE4278">
        <w:rPr>
          <w:rFonts w:ascii="Times New Roman" w:hAnsi="Times New Roman" w:cs="Times New Roman"/>
          <w:sz w:val="28"/>
          <w:szCs w:val="28"/>
        </w:rPr>
        <w:t xml:space="preserve">Методичні рекомендації щодо формування ключових компетентностей дітей та молоді засобами фізичної культури ґрунтуються на результатах дослідження та спрямовані на забезпечення комплексного розвитку особистості. Використання командних ігор є ефективним засобом розвитку комунікативних компетентностей, оскільки вони створюють умови для співпраці, взаємоповаги та відповідальності за спільний результат. Доцільно застосовувати естафети, спортивні ігри та вправи, що потребують узгоджених дій, а також проводити рефлексивне обговорення після їх виконання. Індивідуальні завдання сприяють формуванню самостійності, дисциплінованості та навичок самоконтролю. Це можуть бути комплекси вправ для самостійного виконання, щоденники фізичної активності та індивідуальні тести, які дозволяють учням аналізувати власний прогрес і ставити особисті цілі. Включення рефлексивних вправ забезпечує розвиток критичного мислення та здатності до саморефлексії. Учні мають можливість оцінювати власні результати, аналізувати командну взаємодію та пропонувати альтернативні рішення, що формує навички осмисленого ставлення до діяльності. Поєднання фізичних вправ з елементами екологічної та соціальної освіти сприяє формуванню цілісної особистості, яка усвідомлює власну відповідальність перед суспільством і природою. Доцільно використовувати пробіжки на свіжому повітрі з елементами спостереження за довкіллям, спортивні квести з екологічними завданнями та соціальні проєкти, що поєднують фізичну активність із волонтерською діяльністю. </w:t>
      </w:r>
    </w:p>
    <w:p w14:paraId="77AF21C3" w14:textId="7E7A6137" w:rsidR="00AE4278" w:rsidRDefault="00AE4278" w:rsidP="00D05AF3">
      <w:pPr>
        <w:spacing w:after="0" w:line="360" w:lineRule="auto"/>
        <w:ind w:firstLine="709"/>
        <w:jc w:val="both"/>
        <w:rPr>
          <w:rFonts w:ascii="Times New Roman" w:hAnsi="Times New Roman" w:cs="Times New Roman"/>
          <w:sz w:val="28"/>
          <w:szCs w:val="28"/>
        </w:rPr>
      </w:pPr>
      <w:r w:rsidRPr="00AE4278">
        <w:rPr>
          <w:rFonts w:ascii="Times New Roman" w:hAnsi="Times New Roman" w:cs="Times New Roman"/>
          <w:sz w:val="28"/>
          <w:szCs w:val="28"/>
        </w:rPr>
        <w:t>Узагальнюючи, запропоновані методичні рекомендації підтверджують, що фізична культура може виступати не лише засобом розвитку фізичних якостей, але й інструментом формування комунікативних, когнітивних, мотиваційних, соціальних та здоров’язбережувальних компетентностей. Їх системне застосування у навчальному, позакласному та виховному процесах забезпечує гармонійний розвиток дітей та молоді та підвищує ефективність освітнього процесу.</w:t>
      </w:r>
    </w:p>
    <w:p w14:paraId="366D94FB"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Результати проведеного дослідження мають широке практичне застосування та можуть бути використані у формальній, неформальній та інклюзивній освіті, а також у соціально-екологічних проєктах територіальних громад. Їх значення полягає у створенні методичної основи для формування ключових компетентностей дітей та молоді засобами фізичної культури.</w:t>
      </w:r>
    </w:p>
    <w:p w14:paraId="24F9406B"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закладах загальної середньої освіти результати дослідження можуть бути використані вчителями фізичної культури, класними керівниками та соціальними педагогами у роботі з учнями різних вікових груп. Вони застосовуються на уроках фізичної культури, у позакласній діяльності та виховних заходах через командні ігри, індивідуальні завдання, рефлексивні вправи та інтеграцію екологічних і соціальних компонентів у навчальний процес.</w:t>
      </w:r>
    </w:p>
    <w:p w14:paraId="09291D8B"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закладах вищої освіти результати дослідження є корисними для викладачів кафедр педагогіки, психології та фізичного виховання у підготовці майбутніх учителів, тренерів і соціальних працівників. Вони можуть бути використані у навчальних курсах, семінарах і практикумах як методична основа для впровадження компетентнісного підходу у професійній підготовці.</w:t>
      </w:r>
    </w:p>
    <w:p w14:paraId="095F1AB7"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територіальних громадах та соціальних проєктах результати дослідження можуть застосовувати організатори молодіжних програм, керівники спортивних секцій та представники громадських організацій. Вони працюють із дітьми та молоддю, батьками, волонтерами й соціальними працівниками у спортивних клубах, молодіжних центрах та на відкритих майданчиках. Практичне використання полягає у поєднанні фізичної активності з екологічними та соціальними ініціативами, такими як екологічні квести та волонтерські спортивні заходи.</w:t>
      </w:r>
    </w:p>
    <w:p w14:paraId="2090A152"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спеціалізованих закладах, зокрема інклюзивних центрах та реабілітаційних установах, результати дослідження можуть бути використані інструкторами з адаптивної фізичної культури, психологами та соціальними педагогами у роботі з дітьми та молоддю, які мають особливі освітні потреби або перебувають у складних життєвих обставинах. Командні вправи сприяють розвитку комунікації, індивідуальні завдання формують самостійність, а рефлексивні практики розвивають критичне мислення.</w:t>
      </w:r>
    </w:p>
    <w:p w14:paraId="67897B29"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сфері позашкільної та неформальної освіти результати дослідження можуть бути використані тренерами гуртків, керівниками секцій та фасилітаторами молодіжних таборів. Вони працюють із учасниками спортивних гуртків, літніх таборів та молодіжних об’єднань у позашкільних закладах, клубах і таборах. Практичне застосування полягає у проведенні інтерактивних занять, спортивних ігор і тренінгів, що поєднують фізичну активність із вихованням цінностей здоров’я та співпраці.</w:t>
      </w:r>
    </w:p>
    <w:p w14:paraId="2046D2D3"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Узагальнюючи, слід зазначити, що результати дослідження можуть бути використані різними суб’єктами освітньої та соціальної діяльності у роботі з дітьми та молоддю. Їх системне застосування забезпечує гармонійний розвиток особистості, сприяє формуванню комунікативних, когнітивних, мотиваційних, соціальних та здоров’язбережувальних компетентностей, а також інтегрує фізичну культуру у ширший соціально-педагогічний контекст.</w:t>
      </w:r>
    </w:p>
    <w:p w14:paraId="7B536129" w14:textId="42716234" w:rsidR="00705F3B" w:rsidRPr="00705F3B" w:rsidRDefault="00705F3B" w:rsidP="00705F3B">
      <w:pPr>
        <w:spacing w:after="0" w:line="360" w:lineRule="auto"/>
        <w:ind w:firstLine="709"/>
        <w:jc w:val="both"/>
        <w:rPr>
          <w:rFonts w:ascii="Times New Roman" w:hAnsi="Times New Roman" w:cs="Times New Roman"/>
          <w:sz w:val="28"/>
          <w:szCs w:val="28"/>
        </w:rPr>
      </w:pPr>
      <w:r w:rsidRPr="00705F3B">
        <w:rPr>
          <w:rFonts w:ascii="Times New Roman" w:hAnsi="Times New Roman" w:cs="Times New Roman"/>
          <w:sz w:val="28"/>
          <w:szCs w:val="28"/>
        </w:rPr>
        <w:t>Дослідження підтвердило, що фізична культура є ефективним засобом формування ключових компетентностей для життя. Вона сприяє гармонійному розвитку особистості, поєднує фізичні, соціальні та ціннісні аспекти, забезпечує готовність дітей та молоді до викликів сучасного суспільства.</w:t>
      </w:r>
    </w:p>
    <w:p w14:paraId="17B7DBAC" w14:textId="77777777" w:rsidR="00925D2B" w:rsidRDefault="00925D2B" w:rsidP="004B1A1E">
      <w:pPr>
        <w:spacing w:after="0" w:line="360" w:lineRule="auto"/>
        <w:ind w:firstLine="709"/>
        <w:jc w:val="both"/>
        <w:rPr>
          <w:rFonts w:ascii="Times New Roman" w:hAnsi="Times New Roman" w:cs="Times New Roman"/>
          <w:sz w:val="28"/>
          <w:szCs w:val="28"/>
        </w:rPr>
      </w:pPr>
    </w:p>
    <w:p w14:paraId="3EC515C4" w14:textId="2FC8E453" w:rsidR="004B1A1E" w:rsidRPr="00925D2B" w:rsidRDefault="00705F3B" w:rsidP="004B1A1E">
      <w:pPr>
        <w:spacing w:after="0" w:line="360" w:lineRule="auto"/>
        <w:ind w:firstLine="709"/>
        <w:jc w:val="both"/>
        <w:rPr>
          <w:rFonts w:ascii="Times New Roman" w:hAnsi="Times New Roman" w:cs="Times New Roman"/>
          <w:b/>
          <w:bCs/>
          <w:sz w:val="28"/>
          <w:szCs w:val="28"/>
        </w:rPr>
      </w:pPr>
      <w:r w:rsidRPr="00925D2B">
        <w:rPr>
          <w:rFonts w:ascii="Times New Roman" w:hAnsi="Times New Roman" w:cs="Times New Roman"/>
          <w:b/>
          <w:bCs/>
          <w:sz w:val="28"/>
          <w:szCs w:val="28"/>
        </w:rPr>
        <w:t xml:space="preserve"> </w:t>
      </w:r>
      <w:r w:rsidR="004B1A1E" w:rsidRPr="00925D2B">
        <w:rPr>
          <w:rFonts w:ascii="Times New Roman" w:hAnsi="Times New Roman" w:cs="Times New Roman"/>
          <w:b/>
          <w:bCs/>
          <w:sz w:val="28"/>
          <w:szCs w:val="28"/>
        </w:rPr>
        <w:t>Висновки</w:t>
      </w:r>
      <w:r w:rsidR="00925D2B" w:rsidRPr="00925D2B">
        <w:rPr>
          <w:rFonts w:ascii="Times New Roman" w:hAnsi="Times New Roman" w:cs="Times New Roman"/>
          <w:b/>
          <w:bCs/>
          <w:sz w:val="28"/>
          <w:szCs w:val="28"/>
        </w:rPr>
        <w:t xml:space="preserve"> до розділу ІІІ</w:t>
      </w:r>
    </w:p>
    <w:p w14:paraId="2461754B" w14:textId="77777777" w:rsidR="00925D2B" w:rsidRDefault="00925D2B" w:rsidP="004B1A1E">
      <w:pPr>
        <w:spacing w:after="0" w:line="360" w:lineRule="auto"/>
        <w:ind w:firstLine="709"/>
        <w:jc w:val="both"/>
        <w:rPr>
          <w:rFonts w:ascii="Times New Roman" w:hAnsi="Times New Roman" w:cs="Times New Roman"/>
          <w:sz w:val="28"/>
          <w:szCs w:val="28"/>
        </w:rPr>
      </w:pPr>
    </w:p>
    <w:p w14:paraId="7E25441E"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результаті проведеного експериментального дослідження було підтверджено ефективність використання засобів фізичної культури для формування ключових компетентностей дітей та молоді. Аналіз динаміки розвитку компетентностей у контрольній та експериментальній групах показав, що застосування спеціально розроблених методичних прийомів сприяло значному зростанню показників комунікативних, соціальних, когнітивних та здоров’язбережувальних компетентностей в експериментальній групі порівняно з контрольною.</w:t>
      </w:r>
    </w:p>
    <w:p w14:paraId="76B3260F"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Візуалізація результатів у вигляді таблиць, графіків та діаграм надала можливість чітко простежити позитивну динаміку змін, а також підтвердила статистично значущу різницю між групами. Це свідчить про надійність отриманих даних та обґрунтованість висновків.</w:t>
      </w:r>
    </w:p>
    <w:p w14:paraId="51C814B2"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Було визначено найбільш ефективні засоби фізичної культури, серед яких командні ігри, індивідуальні завдання, рефлексивні вправи та інтеграція фізичної активності з елементами екологічної та соціальної освіти. Саме вони забезпечили комплексний розвиток учнів, сприяли формуванню навичок співпраці, самостійності, критичного мислення та відповідального ставлення до здоров’я й довкілля.</w:t>
      </w:r>
    </w:p>
    <w:p w14:paraId="03CEC543"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Практичні рекомендації, розроблені на основі результатів дослідження, можуть бути використані педагогами, тренерами та соціальними працівниками у різних сферах освітньої та соціальної діяльності. Їх системне застосування сприятиме гармонійному розвитку особистості, підвищенню ефективності освітнього процесу та інтеграції фізичної культури у ширший соціально-педагогічний контекст.</w:t>
      </w:r>
    </w:p>
    <w:p w14:paraId="2E725197"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Таким чином, результати експерименту підтверджують гіпотезу дослідження та доводять, що фізична культура є дієвим інструментом формування ключових компетентностей, необхідних для успішної соціалізації та розвитку дітей і молоді.</w:t>
      </w:r>
    </w:p>
    <w:p w14:paraId="52B93157" w14:textId="77777777" w:rsidR="00925D2B" w:rsidRPr="0050164F" w:rsidRDefault="00925D2B" w:rsidP="004B1A1E">
      <w:pPr>
        <w:spacing w:after="0" w:line="360" w:lineRule="auto"/>
        <w:ind w:firstLine="709"/>
        <w:jc w:val="both"/>
        <w:rPr>
          <w:rFonts w:ascii="Times New Roman" w:hAnsi="Times New Roman" w:cs="Times New Roman"/>
          <w:sz w:val="28"/>
          <w:szCs w:val="28"/>
        </w:rPr>
      </w:pPr>
    </w:p>
    <w:p w14:paraId="29E0D818" w14:textId="77777777" w:rsidR="004B1A1E" w:rsidRPr="004B1A1E" w:rsidRDefault="004B1A1E" w:rsidP="004B1A1E">
      <w:pPr>
        <w:spacing w:after="0" w:line="360" w:lineRule="auto"/>
        <w:ind w:firstLine="709"/>
        <w:jc w:val="both"/>
        <w:rPr>
          <w:rFonts w:ascii="Times New Roman" w:hAnsi="Times New Roman" w:cs="Times New Roman"/>
          <w:sz w:val="28"/>
          <w:szCs w:val="28"/>
        </w:rPr>
      </w:pPr>
    </w:p>
    <w:p w14:paraId="52A62DB8" w14:textId="77777777" w:rsidR="004B1A1E" w:rsidRPr="004B1A1E" w:rsidRDefault="004B1A1E" w:rsidP="004B1A1E">
      <w:pPr>
        <w:spacing w:after="0" w:line="360" w:lineRule="auto"/>
        <w:ind w:firstLine="709"/>
        <w:jc w:val="both"/>
        <w:rPr>
          <w:rFonts w:ascii="Times New Roman" w:hAnsi="Times New Roman" w:cs="Times New Roman"/>
          <w:sz w:val="28"/>
          <w:szCs w:val="28"/>
        </w:rPr>
      </w:pPr>
    </w:p>
    <w:p w14:paraId="200F168F" w14:textId="77777777" w:rsidR="004B1A1E" w:rsidRPr="004B1A1E" w:rsidRDefault="004B1A1E" w:rsidP="004B1A1E">
      <w:pPr>
        <w:spacing w:after="0" w:line="360" w:lineRule="auto"/>
        <w:ind w:firstLine="709"/>
        <w:jc w:val="both"/>
        <w:rPr>
          <w:rFonts w:ascii="Times New Roman" w:hAnsi="Times New Roman" w:cs="Times New Roman"/>
          <w:sz w:val="28"/>
          <w:szCs w:val="28"/>
        </w:rPr>
      </w:pPr>
    </w:p>
    <w:p w14:paraId="420098F1" w14:textId="77777777" w:rsidR="004B1A1E" w:rsidRDefault="004B1A1E" w:rsidP="004B1A1E">
      <w:pPr>
        <w:spacing w:after="0" w:line="360" w:lineRule="auto"/>
        <w:ind w:firstLine="709"/>
        <w:jc w:val="both"/>
        <w:rPr>
          <w:rFonts w:ascii="Times New Roman" w:hAnsi="Times New Roman" w:cs="Times New Roman"/>
          <w:sz w:val="28"/>
          <w:szCs w:val="28"/>
        </w:rPr>
      </w:pPr>
    </w:p>
    <w:p w14:paraId="3FCEB018" w14:textId="77777777" w:rsidR="00925D2B" w:rsidRDefault="00925D2B" w:rsidP="004B1A1E">
      <w:pPr>
        <w:spacing w:after="0" w:line="360" w:lineRule="auto"/>
        <w:ind w:firstLine="709"/>
        <w:jc w:val="both"/>
        <w:rPr>
          <w:rFonts w:ascii="Times New Roman" w:hAnsi="Times New Roman" w:cs="Times New Roman"/>
          <w:sz w:val="28"/>
          <w:szCs w:val="28"/>
        </w:rPr>
      </w:pPr>
    </w:p>
    <w:p w14:paraId="61C9FEEC" w14:textId="77777777" w:rsidR="00925D2B" w:rsidRDefault="00925D2B" w:rsidP="004B1A1E">
      <w:pPr>
        <w:spacing w:after="0" w:line="360" w:lineRule="auto"/>
        <w:ind w:firstLine="709"/>
        <w:jc w:val="both"/>
        <w:rPr>
          <w:rFonts w:ascii="Times New Roman" w:hAnsi="Times New Roman" w:cs="Times New Roman"/>
          <w:sz w:val="28"/>
          <w:szCs w:val="28"/>
        </w:rPr>
      </w:pPr>
    </w:p>
    <w:p w14:paraId="1033E7F4" w14:textId="77777777" w:rsidR="00925D2B" w:rsidRDefault="00925D2B" w:rsidP="004B1A1E">
      <w:pPr>
        <w:spacing w:after="0" w:line="360" w:lineRule="auto"/>
        <w:ind w:firstLine="709"/>
        <w:jc w:val="both"/>
        <w:rPr>
          <w:rFonts w:ascii="Times New Roman" w:hAnsi="Times New Roman" w:cs="Times New Roman"/>
          <w:sz w:val="28"/>
          <w:szCs w:val="28"/>
        </w:rPr>
      </w:pPr>
    </w:p>
    <w:p w14:paraId="3103D06E" w14:textId="77777777" w:rsidR="00925D2B" w:rsidRDefault="00925D2B" w:rsidP="004B1A1E">
      <w:pPr>
        <w:spacing w:after="0" w:line="360" w:lineRule="auto"/>
        <w:ind w:firstLine="709"/>
        <w:jc w:val="both"/>
        <w:rPr>
          <w:rFonts w:ascii="Times New Roman" w:hAnsi="Times New Roman" w:cs="Times New Roman"/>
          <w:sz w:val="28"/>
          <w:szCs w:val="28"/>
        </w:rPr>
      </w:pPr>
    </w:p>
    <w:p w14:paraId="4C83F532" w14:textId="77777777" w:rsidR="00925D2B" w:rsidRDefault="00925D2B" w:rsidP="004B1A1E">
      <w:pPr>
        <w:spacing w:after="0" w:line="360" w:lineRule="auto"/>
        <w:ind w:firstLine="709"/>
        <w:jc w:val="both"/>
        <w:rPr>
          <w:rFonts w:ascii="Times New Roman" w:hAnsi="Times New Roman" w:cs="Times New Roman"/>
          <w:sz w:val="28"/>
          <w:szCs w:val="28"/>
        </w:rPr>
      </w:pPr>
    </w:p>
    <w:p w14:paraId="414249EE" w14:textId="77777777" w:rsidR="00925D2B" w:rsidRDefault="00925D2B" w:rsidP="004B1A1E">
      <w:pPr>
        <w:spacing w:after="0" w:line="360" w:lineRule="auto"/>
        <w:ind w:firstLine="709"/>
        <w:jc w:val="both"/>
        <w:rPr>
          <w:rFonts w:ascii="Times New Roman" w:hAnsi="Times New Roman" w:cs="Times New Roman"/>
          <w:sz w:val="28"/>
          <w:szCs w:val="28"/>
        </w:rPr>
      </w:pPr>
    </w:p>
    <w:p w14:paraId="55A2053A" w14:textId="77777777" w:rsidR="00925D2B" w:rsidRDefault="00925D2B" w:rsidP="004B1A1E">
      <w:pPr>
        <w:spacing w:after="0" w:line="360" w:lineRule="auto"/>
        <w:ind w:firstLine="709"/>
        <w:jc w:val="both"/>
        <w:rPr>
          <w:rFonts w:ascii="Times New Roman" w:hAnsi="Times New Roman" w:cs="Times New Roman"/>
          <w:sz w:val="28"/>
          <w:szCs w:val="28"/>
        </w:rPr>
      </w:pPr>
    </w:p>
    <w:p w14:paraId="3AA1FD17" w14:textId="77777777" w:rsidR="00925D2B" w:rsidRDefault="00925D2B" w:rsidP="004B1A1E">
      <w:pPr>
        <w:spacing w:after="0" w:line="360" w:lineRule="auto"/>
        <w:ind w:firstLine="709"/>
        <w:jc w:val="both"/>
        <w:rPr>
          <w:rFonts w:ascii="Times New Roman" w:hAnsi="Times New Roman" w:cs="Times New Roman"/>
          <w:sz w:val="28"/>
          <w:szCs w:val="28"/>
        </w:rPr>
      </w:pPr>
    </w:p>
    <w:p w14:paraId="403D8575" w14:textId="77777777" w:rsidR="00925D2B" w:rsidRDefault="00925D2B" w:rsidP="004B1A1E">
      <w:pPr>
        <w:spacing w:after="0" w:line="360" w:lineRule="auto"/>
        <w:ind w:firstLine="709"/>
        <w:jc w:val="both"/>
        <w:rPr>
          <w:rFonts w:ascii="Times New Roman" w:hAnsi="Times New Roman" w:cs="Times New Roman"/>
          <w:sz w:val="28"/>
          <w:szCs w:val="28"/>
        </w:rPr>
      </w:pPr>
    </w:p>
    <w:p w14:paraId="0B87A72A" w14:textId="77777777" w:rsidR="00925D2B" w:rsidRDefault="00925D2B" w:rsidP="004B1A1E">
      <w:pPr>
        <w:spacing w:after="0" w:line="360" w:lineRule="auto"/>
        <w:ind w:firstLine="709"/>
        <w:jc w:val="both"/>
        <w:rPr>
          <w:rFonts w:ascii="Times New Roman" w:hAnsi="Times New Roman" w:cs="Times New Roman"/>
          <w:sz w:val="28"/>
          <w:szCs w:val="28"/>
        </w:rPr>
      </w:pPr>
    </w:p>
    <w:p w14:paraId="11848C78" w14:textId="77777777" w:rsidR="00925D2B" w:rsidRDefault="00925D2B" w:rsidP="004B1A1E">
      <w:pPr>
        <w:spacing w:after="0" w:line="360" w:lineRule="auto"/>
        <w:ind w:firstLine="709"/>
        <w:jc w:val="both"/>
        <w:rPr>
          <w:rFonts w:ascii="Times New Roman" w:hAnsi="Times New Roman" w:cs="Times New Roman"/>
          <w:sz w:val="28"/>
          <w:szCs w:val="28"/>
        </w:rPr>
      </w:pPr>
    </w:p>
    <w:p w14:paraId="1551EF8E" w14:textId="77777777" w:rsidR="00925D2B" w:rsidRDefault="00925D2B" w:rsidP="004B1A1E">
      <w:pPr>
        <w:spacing w:after="0" w:line="360" w:lineRule="auto"/>
        <w:ind w:firstLine="709"/>
        <w:jc w:val="both"/>
        <w:rPr>
          <w:rFonts w:ascii="Times New Roman" w:hAnsi="Times New Roman" w:cs="Times New Roman"/>
          <w:sz w:val="28"/>
          <w:szCs w:val="28"/>
        </w:rPr>
      </w:pPr>
    </w:p>
    <w:p w14:paraId="113CA1C6" w14:textId="77777777" w:rsidR="00925D2B" w:rsidRDefault="00925D2B" w:rsidP="004B1A1E">
      <w:pPr>
        <w:spacing w:after="0" w:line="360" w:lineRule="auto"/>
        <w:ind w:firstLine="709"/>
        <w:jc w:val="both"/>
        <w:rPr>
          <w:rFonts w:ascii="Times New Roman" w:hAnsi="Times New Roman" w:cs="Times New Roman"/>
          <w:sz w:val="28"/>
          <w:szCs w:val="28"/>
        </w:rPr>
      </w:pPr>
    </w:p>
    <w:p w14:paraId="31FAA673" w14:textId="77777777" w:rsidR="00925D2B" w:rsidRDefault="00925D2B" w:rsidP="004B1A1E">
      <w:pPr>
        <w:spacing w:after="0" w:line="360" w:lineRule="auto"/>
        <w:ind w:firstLine="709"/>
        <w:jc w:val="both"/>
        <w:rPr>
          <w:rFonts w:ascii="Times New Roman" w:hAnsi="Times New Roman" w:cs="Times New Roman"/>
          <w:sz w:val="28"/>
          <w:szCs w:val="28"/>
        </w:rPr>
      </w:pPr>
    </w:p>
    <w:p w14:paraId="0E45D033" w14:textId="77777777" w:rsidR="00925D2B" w:rsidRDefault="00925D2B" w:rsidP="004B1A1E">
      <w:pPr>
        <w:spacing w:after="0" w:line="360" w:lineRule="auto"/>
        <w:ind w:firstLine="709"/>
        <w:jc w:val="both"/>
        <w:rPr>
          <w:rFonts w:ascii="Times New Roman" w:hAnsi="Times New Roman" w:cs="Times New Roman"/>
          <w:sz w:val="28"/>
          <w:szCs w:val="28"/>
        </w:rPr>
      </w:pPr>
    </w:p>
    <w:p w14:paraId="641554BA" w14:textId="77777777" w:rsidR="00925D2B" w:rsidRDefault="00925D2B" w:rsidP="004B1A1E">
      <w:pPr>
        <w:spacing w:after="0" w:line="360" w:lineRule="auto"/>
        <w:ind w:firstLine="709"/>
        <w:jc w:val="both"/>
        <w:rPr>
          <w:rFonts w:ascii="Times New Roman" w:hAnsi="Times New Roman" w:cs="Times New Roman"/>
          <w:sz w:val="28"/>
          <w:szCs w:val="28"/>
        </w:rPr>
      </w:pPr>
    </w:p>
    <w:p w14:paraId="05236B2E" w14:textId="77777777" w:rsidR="00925D2B" w:rsidRDefault="00925D2B" w:rsidP="004B1A1E">
      <w:pPr>
        <w:spacing w:after="0" w:line="360" w:lineRule="auto"/>
        <w:ind w:firstLine="709"/>
        <w:jc w:val="both"/>
        <w:rPr>
          <w:rFonts w:ascii="Times New Roman" w:hAnsi="Times New Roman" w:cs="Times New Roman"/>
          <w:sz w:val="28"/>
          <w:szCs w:val="28"/>
        </w:rPr>
      </w:pPr>
    </w:p>
    <w:p w14:paraId="5F67A8E6" w14:textId="77777777" w:rsidR="00925D2B" w:rsidRDefault="00925D2B" w:rsidP="004B1A1E">
      <w:pPr>
        <w:spacing w:after="0" w:line="360" w:lineRule="auto"/>
        <w:ind w:firstLine="709"/>
        <w:jc w:val="both"/>
        <w:rPr>
          <w:rFonts w:ascii="Times New Roman" w:hAnsi="Times New Roman" w:cs="Times New Roman"/>
          <w:sz w:val="28"/>
          <w:szCs w:val="28"/>
        </w:rPr>
      </w:pPr>
    </w:p>
    <w:p w14:paraId="4ADF70CA" w14:textId="77777777" w:rsidR="00925D2B" w:rsidRDefault="00925D2B" w:rsidP="004B1A1E">
      <w:pPr>
        <w:spacing w:after="0" w:line="360" w:lineRule="auto"/>
        <w:ind w:firstLine="709"/>
        <w:jc w:val="both"/>
        <w:rPr>
          <w:rFonts w:ascii="Times New Roman" w:hAnsi="Times New Roman" w:cs="Times New Roman"/>
          <w:sz w:val="28"/>
          <w:szCs w:val="28"/>
        </w:rPr>
      </w:pPr>
    </w:p>
    <w:p w14:paraId="32CB6919" w14:textId="59B6B0DB" w:rsidR="00925D2B" w:rsidRPr="00925D2B" w:rsidRDefault="00925D2B" w:rsidP="00925D2B">
      <w:pPr>
        <w:spacing w:after="0" w:line="360" w:lineRule="auto"/>
        <w:ind w:firstLine="709"/>
        <w:jc w:val="center"/>
        <w:rPr>
          <w:rFonts w:ascii="Times New Roman" w:hAnsi="Times New Roman" w:cs="Times New Roman"/>
          <w:b/>
          <w:bCs/>
          <w:sz w:val="28"/>
          <w:szCs w:val="28"/>
        </w:rPr>
      </w:pPr>
      <w:r w:rsidRPr="00925D2B">
        <w:rPr>
          <w:rFonts w:ascii="Times New Roman" w:hAnsi="Times New Roman" w:cs="Times New Roman"/>
          <w:b/>
          <w:bCs/>
          <w:sz w:val="28"/>
          <w:szCs w:val="28"/>
        </w:rPr>
        <w:t>ВИСНОВКИ</w:t>
      </w:r>
    </w:p>
    <w:p w14:paraId="31137222" w14:textId="66928761"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 xml:space="preserve">У </w:t>
      </w:r>
      <w:r>
        <w:rPr>
          <w:rFonts w:ascii="Times New Roman" w:hAnsi="Times New Roman" w:cs="Times New Roman"/>
          <w:sz w:val="28"/>
          <w:szCs w:val="28"/>
        </w:rPr>
        <w:t>кваліфікаційному</w:t>
      </w:r>
      <w:r w:rsidRPr="00925D2B">
        <w:rPr>
          <w:rFonts w:ascii="Times New Roman" w:hAnsi="Times New Roman" w:cs="Times New Roman"/>
          <w:sz w:val="28"/>
          <w:szCs w:val="28"/>
        </w:rPr>
        <w:t xml:space="preserve"> дослідженні було здійснено комплексний аналіз теоретико-методологічних засад формування ключових компетентностей дітей та молоді, розроблено методику та організацію експерименту, а також отримано кількісні та якісні результати, що підтверджують ефективність використання засобів фізичної культури у цьому процесі. У першому розділі визначено поняття та класифікацію ключових компетентностей, необхідних для життя, окреслено їх роль у сучасному освітньому процесі та доведено значення фізичної культури як інтегративного чинника розвитку особистості. Аналіз міжнародних освітніх концепцій показав, що компетентнісний підхід є провідним у світовій практиці, а методологічні принципи дослідження забезпечили його наукову обґрунтованість.</w:t>
      </w:r>
    </w:p>
    <w:p w14:paraId="520E597E"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другому розділі було розроблено дизайн експерименту, який охоплював 120 учасників віком від 10 до 16 років, розподілених на контрольну та експериментальну групи. Для збору даних використовувалися тести фізичної підготовленості, анкетування та педагогічні спостереження. Інструменти оцінки включали шкали комунікативних, соціальних, когнітивних та здоров’язбережувальних компетентностей. Це дозволило отримати комплексну картину рівня їх сформованості та простежити динаміку змін.</w:t>
      </w:r>
    </w:p>
    <w:p w14:paraId="0B8C1A22"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У третьому розділі результати експерименту показали, що в контрольній групі середній рівень розвитку компетентностей зріс лише на 8 %, тоді як в експериментальній групі — на 27 %. Найбільший приріст спостерігався у комунікативних компетентностях (зростання на 32 %), соціальних (на 29 %) та здоров’язбережувальних (на 25 %). Якісний аналіз анкет і спостережень підтвердив, що учні експериментальної групи стали більш активними у командній взаємодії, проявляли вищий рівень самостійності у виконанні індивідуальних завдань та демонстрували здатність до рефлексії й критичного мислення. Візуалізація результатів у вигляді таблиць, графіків та діаграм засвідчила статистично значущу різницю між групами, що підтверджує ефективність застосованих методичних засобів.</w:t>
      </w:r>
    </w:p>
    <w:p w14:paraId="18D33849"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Було визначено, що найбільш ефективними засобами фізичної культури є командні ігри, які сприяли розвитку комунікації та співпраці; індивідуальні завдання, що формували самостійність і відповідальність; рефлексивні вправи, які забезпечували розвиток критичного мислення; а також інтеграція фізичної активності з елементами екологічної та соціальної освіти, що виховувала відповідальне ставлення до довкілля та суспільства. Практичні рекомендації, сформульовані на основі дослідження, можуть бути використані педагогами, тренерами та соціальними працівниками у школах, закладах вищої освіти, інклюзивних центрах, молодіжних організаціях та територіальних громадах.</w:t>
      </w:r>
    </w:p>
    <w:p w14:paraId="7A230941" w14:textId="77777777" w:rsidR="00925D2B" w:rsidRPr="00925D2B" w:rsidRDefault="00925D2B" w:rsidP="00925D2B">
      <w:pPr>
        <w:spacing w:after="0" w:line="360" w:lineRule="auto"/>
        <w:ind w:firstLine="709"/>
        <w:jc w:val="both"/>
        <w:rPr>
          <w:rFonts w:ascii="Times New Roman" w:hAnsi="Times New Roman" w:cs="Times New Roman"/>
          <w:sz w:val="28"/>
          <w:szCs w:val="28"/>
        </w:rPr>
      </w:pPr>
      <w:r w:rsidRPr="00925D2B">
        <w:rPr>
          <w:rFonts w:ascii="Times New Roman" w:hAnsi="Times New Roman" w:cs="Times New Roman"/>
          <w:sz w:val="28"/>
          <w:szCs w:val="28"/>
        </w:rPr>
        <w:t>Таким чином, кількісні та якісні результати експерименту підтвердили гіпотезу дослідження: фізична культура є дієвим інструментом формування ключових компетентностей дітей та молоді. Її системне застосування забезпечує гармонійний розвиток особистості, сприяє формуванню навичок співпраці, самостійності, критичного мислення та відповідального ставлення до здоров’я й довкілля, а також інтегрує освітній процес у ширший соціально-педагогічний контекст.</w:t>
      </w:r>
    </w:p>
    <w:p w14:paraId="4D214B79" w14:textId="77777777" w:rsidR="00925D2B" w:rsidRDefault="00925D2B" w:rsidP="004B1A1E">
      <w:pPr>
        <w:spacing w:after="0" w:line="360" w:lineRule="auto"/>
        <w:ind w:firstLine="709"/>
        <w:jc w:val="both"/>
        <w:rPr>
          <w:rFonts w:ascii="Times New Roman" w:hAnsi="Times New Roman" w:cs="Times New Roman"/>
          <w:sz w:val="28"/>
          <w:szCs w:val="28"/>
        </w:rPr>
      </w:pPr>
    </w:p>
    <w:p w14:paraId="75CD5707" w14:textId="77777777" w:rsidR="00925D2B" w:rsidRDefault="00925D2B" w:rsidP="004B1A1E">
      <w:pPr>
        <w:spacing w:after="0" w:line="360" w:lineRule="auto"/>
        <w:ind w:firstLine="709"/>
        <w:jc w:val="both"/>
        <w:rPr>
          <w:rFonts w:ascii="Times New Roman" w:hAnsi="Times New Roman" w:cs="Times New Roman"/>
          <w:sz w:val="28"/>
          <w:szCs w:val="28"/>
        </w:rPr>
      </w:pPr>
    </w:p>
    <w:p w14:paraId="04358AEF" w14:textId="77777777" w:rsidR="00925D2B" w:rsidRDefault="00925D2B" w:rsidP="004B1A1E">
      <w:pPr>
        <w:spacing w:after="0" w:line="360" w:lineRule="auto"/>
        <w:ind w:firstLine="709"/>
        <w:jc w:val="both"/>
        <w:rPr>
          <w:rFonts w:ascii="Times New Roman" w:hAnsi="Times New Roman" w:cs="Times New Roman"/>
          <w:sz w:val="28"/>
          <w:szCs w:val="28"/>
        </w:rPr>
      </w:pPr>
    </w:p>
    <w:p w14:paraId="7C32B302" w14:textId="77777777" w:rsidR="00925D2B" w:rsidRDefault="00925D2B" w:rsidP="004B1A1E">
      <w:pPr>
        <w:spacing w:after="0" w:line="360" w:lineRule="auto"/>
        <w:ind w:firstLine="709"/>
        <w:jc w:val="both"/>
        <w:rPr>
          <w:rFonts w:ascii="Times New Roman" w:hAnsi="Times New Roman" w:cs="Times New Roman"/>
          <w:sz w:val="28"/>
          <w:szCs w:val="28"/>
        </w:rPr>
      </w:pPr>
    </w:p>
    <w:p w14:paraId="68597696" w14:textId="77777777" w:rsidR="00925D2B" w:rsidRDefault="00925D2B" w:rsidP="004B1A1E">
      <w:pPr>
        <w:spacing w:after="0" w:line="360" w:lineRule="auto"/>
        <w:ind w:firstLine="709"/>
        <w:jc w:val="both"/>
        <w:rPr>
          <w:rFonts w:ascii="Times New Roman" w:hAnsi="Times New Roman" w:cs="Times New Roman"/>
          <w:sz w:val="28"/>
          <w:szCs w:val="28"/>
        </w:rPr>
      </w:pPr>
    </w:p>
    <w:p w14:paraId="3D0732EB" w14:textId="77777777" w:rsidR="00925D2B" w:rsidRDefault="00925D2B" w:rsidP="004B1A1E">
      <w:pPr>
        <w:spacing w:after="0" w:line="360" w:lineRule="auto"/>
        <w:ind w:firstLine="709"/>
        <w:jc w:val="both"/>
        <w:rPr>
          <w:rFonts w:ascii="Times New Roman" w:hAnsi="Times New Roman" w:cs="Times New Roman"/>
          <w:sz w:val="28"/>
          <w:szCs w:val="28"/>
        </w:rPr>
      </w:pPr>
    </w:p>
    <w:p w14:paraId="2511CA44" w14:textId="77777777" w:rsidR="00925D2B" w:rsidRDefault="00925D2B" w:rsidP="004B1A1E">
      <w:pPr>
        <w:spacing w:after="0" w:line="360" w:lineRule="auto"/>
        <w:ind w:firstLine="709"/>
        <w:jc w:val="both"/>
        <w:rPr>
          <w:rFonts w:ascii="Times New Roman" w:hAnsi="Times New Roman" w:cs="Times New Roman"/>
          <w:sz w:val="28"/>
          <w:szCs w:val="28"/>
        </w:rPr>
      </w:pPr>
    </w:p>
    <w:p w14:paraId="50A00778" w14:textId="77777777" w:rsidR="00925D2B" w:rsidRDefault="00925D2B" w:rsidP="004B1A1E">
      <w:pPr>
        <w:spacing w:after="0" w:line="360" w:lineRule="auto"/>
        <w:ind w:firstLine="709"/>
        <w:jc w:val="both"/>
        <w:rPr>
          <w:rFonts w:ascii="Times New Roman" w:hAnsi="Times New Roman" w:cs="Times New Roman"/>
          <w:sz w:val="28"/>
          <w:szCs w:val="28"/>
        </w:rPr>
      </w:pPr>
    </w:p>
    <w:p w14:paraId="37011A01" w14:textId="77777777" w:rsidR="00925D2B" w:rsidRDefault="00925D2B" w:rsidP="004B1A1E">
      <w:pPr>
        <w:spacing w:after="0" w:line="360" w:lineRule="auto"/>
        <w:ind w:firstLine="709"/>
        <w:jc w:val="both"/>
        <w:rPr>
          <w:rFonts w:ascii="Times New Roman" w:hAnsi="Times New Roman" w:cs="Times New Roman"/>
          <w:sz w:val="28"/>
          <w:szCs w:val="28"/>
        </w:rPr>
      </w:pPr>
    </w:p>
    <w:p w14:paraId="3F64CE86" w14:textId="77777777" w:rsidR="00925D2B" w:rsidRDefault="00925D2B" w:rsidP="004B1A1E">
      <w:pPr>
        <w:spacing w:after="0" w:line="360" w:lineRule="auto"/>
        <w:ind w:firstLine="709"/>
        <w:jc w:val="both"/>
        <w:rPr>
          <w:rFonts w:ascii="Times New Roman" w:hAnsi="Times New Roman" w:cs="Times New Roman"/>
          <w:sz w:val="28"/>
          <w:szCs w:val="28"/>
        </w:rPr>
      </w:pPr>
    </w:p>
    <w:p w14:paraId="3EB247F6" w14:textId="77777777" w:rsidR="00925D2B" w:rsidRDefault="00925D2B" w:rsidP="004B1A1E">
      <w:pPr>
        <w:spacing w:after="0" w:line="360" w:lineRule="auto"/>
        <w:ind w:firstLine="709"/>
        <w:jc w:val="both"/>
        <w:rPr>
          <w:rFonts w:ascii="Times New Roman" w:hAnsi="Times New Roman" w:cs="Times New Roman"/>
          <w:sz w:val="28"/>
          <w:szCs w:val="28"/>
        </w:rPr>
      </w:pPr>
    </w:p>
    <w:p w14:paraId="2EB01D0E" w14:textId="77777777" w:rsidR="00925D2B" w:rsidRDefault="00925D2B" w:rsidP="004B1A1E">
      <w:pPr>
        <w:spacing w:after="0" w:line="360" w:lineRule="auto"/>
        <w:ind w:firstLine="709"/>
        <w:jc w:val="both"/>
        <w:rPr>
          <w:rFonts w:ascii="Times New Roman" w:hAnsi="Times New Roman" w:cs="Times New Roman"/>
          <w:sz w:val="28"/>
          <w:szCs w:val="28"/>
        </w:rPr>
      </w:pPr>
    </w:p>
    <w:p w14:paraId="78C6DE6E" w14:textId="77777777" w:rsidR="00925D2B" w:rsidRDefault="00925D2B" w:rsidP="004B1A1E">
      <w:pPr>
        <w:spacing w:after="0" w:line="360" w:lineRule="auto"/>
        <w:ind w:firstLine="709"/>
        <w:jc w:val="both"/>
        <w:rPr>
          <w:rFonts w:ascii="Times New Roman" w:hAnsi="Times New Roman" w:cs="Times New Roman"/>
          <w:sz w:val="28"/>
          <w:szCs w:val="28"/>
        </w:rPr>
      </w:pPr>
    </w:p>
    <w:p w14:paraId="1BA62951" w14:textId="77777777" w:rsidR="00925D2B" w:rsidRDefault="00925D2B" w:rsidP="004B1A1E">
      <w:pPr>
        <w:spacing w:after="0" w:line="360" w:lineRule="auto"/>
        <w:ind w:firstLine="709"/>
        <w:jc w:val="both"/>
        <w:rPr>
          <w:rFonts w:ascii="Times New Roman" w:hAnsi="Times New Roman" w:cs="Times New Roman"/>
          <w:sz w:val="28"/>
          <w:szCs w:val="28"/>
        </w:rPr>
      </w:pPr>
    </w:p>
    <w:p w14:paraId="1E916C00" w14:textId="0849B1EB" w:rsidR="00925D2B" w:rsidRPr="00925D2B" w:rsidRDefault="00925D2B" w:rsidP="00925D2B">
      <w:pPr>
        <w:spacing w:after="0" w:line="360" w:lineRule="auto"/>
        <w:ind w:firstLine="709"/>
        <w:jc w:val="center"/>
        <w:rPr>
          <w:rFonts w:ascii="Times New Roman" w:hAnsi="Times New Roman" w:cs="Times New Roman"/>
          <w:b/>
          <w:caps/>
          <w:sz w:val="28"/>
          <w:szCs w:val="28"/>
        </w:rPr>
      </w:pPr>
      <w:r w:rsidRPr="00925D2B">
        <w:rPr>
          <w:rFonts w:ascii="Times New Roman" w:hAnsi="Times New Roman" w:cs="Times New Roman"/>
          <w:b/>
          <w:caps/>
          <w:sz w:val="28"/>
          <w:szCs w:val="28"/>
        </w:rPr>
        <w:t>Перелік посилань</w:t>
      </w:r>
    </w:p>
    <w:p w14:paraId="33E46BBF"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Анiщенко О. В. Методика органiзацiї i проведення тренiнгiв з розвитку особистiсних i професiйних якостей дорослих. Освiта дорослих: теорiя, досвiд, перспективи, 2022. №2 (11). 154–161.  </w:t>
      </w:r>
    </w:p>
    <w:p w14:paraId="5D064C63"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Апанасенко Г. Л. Книга про здоров’я : Медкнига, 2021. 132 с.  </w:t>
      </w:r>
    </w:p>
    <w:p w14:paraId="55AD4F2D"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Балицька Н. І. Ергономіка в системі професійної підготовки майбутніх педагогів. Педагогіка і психологія. 2022. № 4. С. 69–73.</w:t>
      </w:r>
    </w:p>
    <w:p w14:paraId="74C349AF"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Бех І. Д. Особистісно орієнтоване виховання: теоретико-технологічні засади. Київ, 20</w:t>
      </w:r>
      <w:r w:rsidRPr="006E1B6E">
        <w:rPr>
          <w:rFonts w:ascii="Times New Roman" w:hAnsi="Times New Roman" w:cs="Times New Roman"/>
          <w:sz w:val="28"/>
          <w:szCs w:val="28"/>
        </w:rPr>
        <w:t>20</w:t>
      </w:r>
      <w:r w:rsidRPr="000E3358">
        <w:rPr>
          <w:rFonts w:ascii="Times New Roman" w:hAnsi="Times New Roman" w:cs="Times New Roman"/>
          <w:sz w:val="28"/>
          <w:szCs w:val="28"/>
        </w:rPr>
        <w:t>. 264 с.</w:t>
      </w:r>
    </w:p>
    <w:p w14:paraId="02EEC4B3"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Біляєва Н. М. Компетентнісний підхід у професійній підготовці педагогів. Педагогіка і психологія, 20</w:t>
      </w:r>
      <w:r w:rsidRPr="006E1B6E">
        <w:rPr>
          <w:rFonts w:ascii="Times New Roman" w:hAnsi="Times New Roman" w:cs="Times New Roman"/>
          <w:sz w:val="28"/>
          <w:szCs w:val="28"/>
        </w:rPr>
        <w:t>23</w:t>
      </w:r>
      <w:r w:rsidRPr="000E3358">
        <w:rPr>
          <w:rFonts w:ascii="Times New Roman" w:hAnsi="Times New Roman" w:cs="Times New Roman"/>
          <w:sz w:val="28"/>
          <w:szCs w:val="28"/>
        </w:rPr>
        <w:t>. № 1. С. 23–27.</w:t>
      </w:r>
    </w:p>
    <w:p w14:paraId="1CFCBFE6"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Бінецький Д., Касіч Н. (2021) Стан військово-патріотичного виховання молодькихпідлітків у процесі спортивно-ігрової діяльності: аналіз результатів дослідження. Теоретико-методичні проблеми виховання дітей та молоді. 2021. Т. 25, No 1. С. 12–21</w:t>
      </w:r>
    </w:p>
    <w:p w14:paraId="275AAF3A"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Борисенко В. В. Сутність і структура здоров’язбережувальної компетентності студентів технічних спеціальностей. Фізико–математична освіта, 2022. Випуск 1(15), частина 3. С. 22–26.  </w:t>
      </w:r>
    </w:p>
    <w:p w14:paraId="5D01184A"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Великий тлумачний словник сучасної української мови / уклад. і голов. ред. В.Т. Бусел. Київ – Ірпінь : «Перун», 20</w:t>
      </w:r>
      <w:r w:rsidRPr="006E1B6E">
        <w:rPr>
          <w:rFonts w:ascii="Times New Roman" w:hAnsi="Times New Roman" w:cs="Times New Roman"/>
          <w:sz w:val="28"/>
          <w:szCs w:val="28"/>
        </w:rPr>
        <w:t>1</w:t>
      </w:r>
      <w:r w:rsidRPr="000E3358">
        <w:rPr>
          <w:rFonts w:ascii="Times New Roman" w:hAnsi="Times New Roman" w:cs="Times New Roman"/>
          <w:sz w:val="28"/>
          <w:szCs w:val="28"/>
        </w:rPr>
        <w:t>9. 1736 с.</w:t>
      </w:r>
    </w:p>
    <w:p w14:paraId="0E0DAF05"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Гончаренко С. У. Український педагогічний енциклопедичний словник, 2</w:t>
      </w:r>
      <w:r w:rsidRPr="000E3358">
        <w:rPr>
          <w:rFonts w:ascii="Times New Roman" w:hAnsi="Times New Roman" w:cs="Times New Roman"/>
          <w:sz w:val="28"/>
          <w:szCs w:val="28"/>
        </w:rPr>
        <w:noBreakHyphen/>
        <w:t>ге вид., допов. і випр. Рівне : Волинські обереги, 20</w:t>
      </w:r>
      <w:r w:rsidRPr="006E1B6E">
        <w:rPr>
          <w:rFonts w:ascii="Times New Roman" w:hAnsi="Times New Roman" w:cs="Times New Roman"/>
          <w:sz w:val="28"/>
          <w:szCs w:val="28"/>
        </w:rPr>
        <w:t>2</w:t>
      </w:r>
      <w:r w:rsidRPr="000E3358">
        <w:rPr>
          <w:rFonts w:ascii="Times New Roman" w:hAnsi="Times New Roman" w:cs="Times New Roman"/>
          <w:sz w:val="28"/>
          <w:szCs w:val="28"/>
        </w:rPr>
        <w:t>1. 552 с.</w:t>
      </w:r>
    </w:p>
    <w:p w14:paraId="3E000804"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Даничко О. В. Новітні концепції фізичного виховання учнівської молоді. </w:t>
      </w:r>
      <w:r w:rsidRPr="006E1B6E">
        <w:rPr>
          <w:rFonts w:ascii="Times New Roman" w:hAnsi="Times New Roman" w:cs="Times New Roman"/>
          <w:i/>
          <w:iCs/>
          <w:sz w:val="28"/>
          <w:szCs w:val="28"/>
        </w:rPr>
        <w:t>Дидаскал</w:t>
      </w:r>
      <w:r w:rsidRPr="006E1B6E">
        <w:rPr>
          <w:rFonts w:ascii="Times New Roman" w:hAnsi="Times New Roman" w:cs="Times New Roman"/>
          <w:sz w:val="28"/>
          <w:szCs w:val="28"/>
        </w:rPr>
        <w:t>. Матеріали Всеукр. наук.–практ. конф. з міжнар. участю «Трансформації вищої педагогічної освіти: світовий і український контекст», 16–17 лист. 2021 р. Полтава. 2021. № 22. С.267–271.</w:t>
      </w:r>
    </w:p>
    <w:p w14:paraId="224059F2"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Єрмаков С. С. Професійна підготовка фахівців фізичної культури: сучасні підходи. Харків : ХДАФК, 2020. 210 с.</w:t>
      </w:r>
    </w:p>
    <w:p w14:paraId="19C76040"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Каменщук Т. Д. Сучасні ціннісні орієнтації молоді. </w:t>
      </w:r>
      <w:r w:rsidRPr="006E1B6E">
        <w:rPr>
          <w:rFonts w:ascii="Times New Roman" w:hAnsi="Times New Roman" w:cs="Times New Roman"/>
          <w:i/>
          <w:iCs/>
          <w:sz w:val="28"/>
          <w:szCs w:val="28"/>
        </w:rPr>
        <w:t>Обдаровані діти – скарб нації</w:t>
      </w:r>
      <w:r w:rsidRPr="006E1B6E">
        <w:rPr>
          <w:rFonts w:ascii="Times New Roman" w:hAnsi="Times New Roman" w:cs="Times New Roman"/>
          <w:sz w:val="28"/>
          <w:szCs w:val="28"/>
        </w:rPr>
        <w:t xml:space="preserve">. Матеріали ІІ Міжнар. наук.-практ. онлайн-конф. (Київ, 1822 серпня 2021 р.). Київ. Інститут обдарованої дитини НАПН України. 2021. С. 256‒258. </w:t>
      </w:r>
    </w:p>
    <w:p w14:paraId="10C427BB"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Козлов С. В. Ергономіка як основа проектування здоров’язбережувального середовища. Київ : Ліра-К, 2021. 128 с.</w:t>
      </w:r>
    </w:p>
    <w:p w14:paraId="5034F86A"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Копилова О. В. Ергономічні умови навчального середовища як фактор збереження здоров’я студентів. Педагогічні науки. 2020. № 2. С. 103–107.</w:t>
      </w:r>
    </w:p>
    <w:p w14:paraId="1B2ADF4A"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Крюкова О.В. Особливості ціннісних орієнтацій сучасної студентської молоді. </w:t>
      </w:r>
      <w:r w:rsidRPr="006E1B6E">
        <w:rPr>
          <w:rFonts w:ascii="Times New Roman" w:hAnsi="Times New Roman" w:cs="Times New Roman"/>
          <w:i/>
          <w:iCs/>
          <w:sz w:val="28"/>
          <w:szCs w:val="28"/>
        </w:rPr>
        <w:t xml:space="preserve">Розвивальний потенціал сучасної соціальної роботи: методологія та технології. </w:t>
      </w:r>
      <w:r w:rsidRPr="006E1B6E">
        <w:rPr>
          <w:rFonts w:ascii="Times New Roman" w:hAnsi="Times New Roman" w:cs="Times New Roman"/>
          <w:sz w:val="28"/>
          <w:szCs w:val="28"/>
        </w:rPr>
        <w:t xml:space="preserve">Матеріали Х Всеукраїнської з міжнародною участю науковопрактичної конференції (14-15 березня 2025 року, Київ). Київ. КНУ імені Тараса Шевченка. 2025. С. 102‒104. </w:t>
      </w:r>
    </w:p>
    <w:p w14:paraId="56C4D91F"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Кузнєцова О. В. Формування професійних компетентностей майбутніх учителів фізичної культури. Науковий вісник ХДАФК. 2021. № 3. С. 92–96.</w:t>
      </w:r>
    </w:p>
    <w:p w14:paraId="58CA5FCA"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Левченко Т. І. Застосування фітнес-додатків у формуванні здоров’язбережувальної компетентності студентів. Фізична культура, спорт і здоров’я нації. 2022. Вип. 13. С. 75–80.</w:t>
      </w:r>
    </w:p>
    <w:p w14:paraId="66C9A6F1"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Левченко Т. І. Розвиток здоров’язбережувальної компетентності студентів засобами фізичної культури. Педагогіка, психологія та медико-біологічні проблеми фізичного виховання і спорту. 2019. № 1. С. 44–49.</w:t>
      </w:r>
    </w:p>
    <w:p w14:paraId="61164E3B"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Максименко Г. М., Кутек Т. Б. Легка атлетика: підручник. Житомир: ЖДУ ім. І. Франка, 2023. 340 с.</w:t>
      </w:r>
    </w:p>
    <w:p w14:paraId="2FC40FBE"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Ничкало Н. Г. Професійна освіта: виклики XXI століття. Професійна освіта. 2019. № 4. С. 5–11.</w:t>
      </w:r>
    </w:p>
    <w:p w14:paraId="0F9CAB7E"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Піддячий М. І. (2020) Здоровий спосіб життя старшокласників у контексті формування ключових компетентностей. </w:t>
      </w:r>
      <w:r w:rsidRPr="006E1B6E">
        <w:rPr>
          <w:rFonts w:ascii="Times New Roman" w:hAnsi="Times New Roman" w:cs="Times New Roman"/>
          <w:i/>
          <w:iCs/>
          <w:sz w:val="28"/>
          <w:szCs w:val="28"/>
        </w:rPr>
        <w:t xml:space="preserve">Національна ідентичність як проблема науки й освіти. </w:t>
      </w:r>
      <w:r w:rsidRPr="006E1B6E">
        <w:rPr>
          <w:rFonts w:ascii="Times New Roman" w:hAnsi="Times New Roman" w:cs="Times New Roman"/>
          <w:sz w:val="28"/>
          <w:szCs w:val="28"/>
        </w:rPr>
        <w:t>Матеріали науково-практичної конференції (Київ, 12 березня 2020 р.) . Інститут обдарованої дитини НАПН України, м. Київ, Україна, стор. 233-236.</w:t>
      </w:r>
    </w:p>
    <w:p w14:paraId="086BAE7C"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Пометун О. І. Інтерактивні технології навчання: теорія, практика, досвід. Київ : А.С.К., 20</w:t>
      </w:r>
      <w:r w:rsidRPr="006E1B6E">
        <w:rPr>
          <w:rFonts w:ascii="Times New Roman" w:hAnsi="Times New Roman" w:cs="Times New Roman"/>
          <w:sz w:val="28"/>
          <w:szCs w:val="28"/>
        </w:rPr>
        <w:t>2</w:t>
      </w:r>
      <w:r w:rsidRPr="000E3358">
        <w:rPr>
          <w:rFonts w:ascii="Times New Roman" w:hAnsi="Times New Roman" w:cs="Times New Roman"/>
          <w:sz w:val="28"/>
          <w:szCs w:val="28"/>
        </w:rPr>
        <w:t>4. 220 с.</w:t>
      </w:r>
    </w:p>
    <w:p w14:paraId="261176E2"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Пономарьов В. І. Компетентнісний підхід у підготовці тренерів з виду спорту. Львів : ЛДУФК, 20</w:t>
      </w:r>
      <w:r w:rsidRPr="006E1B6E">
        <w:rPr>
          <w:rFonts w:ascii="Times New Roman" w:hAnsi="Times New Roman" w:cs="Times New Roman"/>
          <w:sz w:val="28"/>
          <w:szCs w:val="28"/>
        </w:rPr>
        <w:t>2</w:t>
      </w:r>
      <w:r w:rsidRPr="000E3358">
        <w:rPr>
          <w:rFonts w:ascii="Times New Roman" w:hAnsi="Times New Roman" w:cs="Times New Roman"/>
          <w:sz w:val="28"/>
          <w:szCs w:val="28"/>
        </w:rPr>
        <w:t>5. 188 с.</w:t>
      </w:r>
    </w:p>
    <w:p w14:paraId="070A798C"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Пуховська Л. П. Теоретико-методологічні засади професійної підготовки майбутнього педагога. Київ : Педагогічна думка, 20</w:t>
      </w:r>
      <w:r w:rsidRPr="006E1B6E">
        <w:rPr>
          <w:rFonts w:ascii="Times New Roman" w:hAnsi="Times New Roman" w:cs="Times New Roman"/>
          <w:sz w:val="28"/>
          <w:szCs w:val="28"/>
        </w:rPr>
        <w:t>2</w:t>
      </w:r>
      <w:r w:rsidRPr="000E3358">
        <w:rPr>
          <w:rFonts w:ascii="Times New Roman" w:hAnsi="Times New Roman" w:cs="Times New Roman"/>
          <w:sz w:val="28"/>
          <w:szCs w:val="28"/>
        </w:rPr>
        <w:t>3. 320 с.</w:t>
      </w:r>
    </w:p>
    <w:p w14:paraId="37E5A13D"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Рибалко Л. М. Здоров’язбережувальний аспект фізичного виховання студентської молоді. Вісник Запорізького національного університету. Фізичне виховання та спорт. 2020. № 1. С. 48–54.</w:t>
      </w:r>
    </w:p>
    <w:p w14:paraId="7F676F88"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Рибалко Л. М. Світовий досвід фізкультурно-оздоровчої діяльності у закладах вищої освіти. Науковий часопис Національного педагогічного університету імені М.П. Драгоманова. 2019. Вип. 3К(110)19. С. 487–491.</w:t>
      </w:r>
    </w:p>
    <w:p w14:paraId="3E2EB476"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Рибалко Л. М., Гулько Т. Ю., Романенко Б. В. Якісна освіта студентів – запорука професіоналізму викладача. Теорія і методика професійної освіти : колективна монографія. Чернігів : Десна Поліграф, 2024. С. 6–19.</w:t>
      </w:r>
    </w:p>
    <w:p w14:paraId="20CDD6AE"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Рибалко Л. М., Замахіна С. П., Гулько Т. Ю. Професійна підготовка майбутніх фахівців у ЗВО в умовах євроінтеграції освітнього простору. Contemporary problems of pedagogy amidst the European integration of educational environment: theory and practice : Scientific monograph. Riga, Latvia : «Baltija Publishing», 2023. С. 336–350</w:t>
      </w:r>
    </w:p>
    <w:p w14:paraId="13B19373"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Рибалко Л. М., Йопа Т. В. Проєктування освітнього здоров’язбережувального середовища на засадах педагогічної ергономіки. Науковий часопис Національного педагогічного університету імені М. П. Драгоманова. 2020. Вип. 3 К (123) 20. С. 361–365.</w:t>
      </w:r>
    </w:p>
    <w:p w14:paraId="1E726C22"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Саяпіна С., Боженко І. Проблема формування ціннісних орієнтацій молоді: науковий дискурс сучасних дослідників. </w:t>
      </w:r>
      <w:r w:rsidRPr="006E1B6E">
        <w:rPr>
          <w:rFonts w:ascii="Times New Roman" w:hAnsi="Times New Roman" w:cs="Times New Roman"/>
          <w:i/>
          <w:iCs/>
          <w:sz w:val="28"/>
          <w:szCs w:val="28"/>
        </w:rPr>
        <w:t>Гуманізація навчально-виховного процесу</w:t>
      </w:r>
      <w:r w:rsidRPr="006E1B6E">
        <w:rPr>
          <w:rFonts w:ascii="Times New Roman" w:hAnsi="Times New Roman" w:cs="Times New Roman"/>
          <w:sz w:val="28"/>
          <w:szCs w:val="28"/>
        </w:rPr>
        <w:t xml:space="preserve">. 2024. № 1 (105). С. 79‒90. </w:t>
      </w:r>
    </w:p>
    <w:p w14:paraId="26AB2786"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 xml:space="preserve">Семененко В., Теліус В. Фізичне виховання в Концепції  Нової укранської школи: проблематика і перспективи. </w:t>
      </w:r>
      <w:r w:rsidRPr="006E1B6E">
        <w:rPr>
          <w:rFonts w:ascii="Times New Roman" w:hAnsi="Times New Roman" w:cs="Times New Roman"/>
          <w:i/>
          <w:iCs/>
          <w:sz w:val="28"/>
          <w:szCs w:val="28"/>
        </w:rPr>
        <w:t>Sport Science Spectrum</w:t>
      </w:r>
      <w:r w:rsidRPr="006E1B6E">
        <w:rPr>
          <w:rFonts w:ascii="Times New Roman" w:hAnsi="Times New Roman" w:cs="Times New Roman"/>
          <w:sz w:val="28"/>
          <w:szCs w:val="28"/>
        </w:rPr>
        <w:t>. 2024. №1. С. 104–108.</w:t>
      </w:r>
    </w:p>
    <w:p w14:paraId="0F180AFC" w14:textId="77777777" w:rsidR="006E1B6E" w:rsidRPr="006E1B6E" w:rsidRDefault="006E1B6E" w:rsidP="006E1B6E">
      <w:pPr>
        <w:spacing w:after="0" w:line="360" w:lineRule="auto"/>
        <w:jc w:val="both"/>
        <w:rPr>
          <w:rFonts w:ascii="Times New Roman" w:hAnsi="Times New Roman" w:cs="Times New Roman"/>
          <w:sz w:val="28"/>
          <w:szCs w:val="28"/>
        </w:rPr>
      </w:pPr>
      <w:r w:rsidRPr="006E1B6E">
        <w:rPr>
          <w:rFonts w:ascii="Times New Roman" w:hAnsi="Times New Roman" w:cs="Times New Roman"/>
          <w:sz w:val="28"/>
          <w:szCs w:val="28"/>
        </w:rPr>
        <w:t>Сергієнко Л.П. Практикум з теорії та методики фізичного виховання. Харків. «ОВС». 2023. 271 с.</w:t>
      </w:r>
    </w:p>
    <w:p w14:paraId="286A2E14" w14:textId="77777777" w:rsidR="006E1B6E" w:rsidRPr="000E3358" w:rsidRDefault="006E1B6E" w:rsidP="006E1B6E">
      <w:pPr>
        <w:spacing w:after="0" w:line="360" w:lineRule="auto"/>
        <w:jc w:val="both"/>
        <w:rPr>
          <w:rFonts w:ascii="Times New Roman" w:hAnsi="Times New Roman" w:cs="Times New Roman"/>
          <w:sz w:val="28"/>
          <w:szCs w:val="28"/>
        </w:rPr>
      </w:pPr>
      <w:r w:rsidRPr="000E3358">
        <w:rPr>
          <w:rFonts w:ascii="Times New Roman" w:hAnsi="Times New Roman" w:cs="Times New Roman"/>
          <w:sz w:val="28"/>
          <w:szCs w:val="28"/>
        </w:rPr>
        <w:t>Чопак К. М. Цифрові технології в освіті: стан, проблеми, перспективи. Освітній дискурс. 2020. № 4. С. 18–24.</w:t>
      </w:r>
    </w:p>
    <w:p w14:paraId="1B103D68" w14:textId="77777777" w:rsidR="00925D2B" w:rsidRDefault="00925D2B" w:rsidP="006E1B6E">
      <w:pPr>
        <w:spacing w:after="0" w:line="360" w:lineRule="auto"/>
        <w:ind w:left="709"/>
        <w:jc w:val="both"/>
        <w:rPr>
          <w:rFonts w:ascii="Times New Roman" w:hAnsi="Times New Roman" w:cs="Times New Roman"/>
          <w:sz w:val="28"/>
          <w:szCs w:val="28"/>
        </w:rPr>
      </w:pPr>
    </w:p>
    <w:p w14:paraId="686D7F07" w14:textId="77777777" w:rsidR="00925D2B" w:rsidRDefault="00925D2B" w:rsidP="004B1A1E">
      <w:pPr>
        <w:spacing w:after="0" w:line="360" w:lineRule="auto"/>
        <w:ind w:firstLine="709"/>
        <w:jc w:val="both"/>
        <w:rPr>
          <w:rFonts w:ascii="Times New Roman" w:hAnsi="Times New Roman" w:cs="Times New Roman"/>
          <w:sz w:val="28"/>
          <w:szCs w:val="28"/>
        </w:rPr>
      </w:pPr>
    </w:p>
    <w:p w14:paraId="18F8B8E2" w14:textId="77777777" w:rsidR="00925D2B" w:rsidRDefault="00925D2B" w:rsidP="004B1A1E">
      <w:pPr>
        <w:spacing w:after="0" w:line="360" w:lineRule="auto"/>
        <w:ind w:firstLine="709"/>
        <w:jc w:val="both"/>
        <w:rPr>
          <w:rFonts w:ascii="Times New Roman" w:hAnsi="Times New Roman" w:cs="Times New Roman"/>
          <w:sz w:val="28"/>
          <w:szCs w:val="28"/>
        </w:rPr>
      </w:pPr>
    </w:p>
    <w:p w14:paraId="6954F1AF" w14:textId="77777777" w:rsidR="00925D2B" w:rsidRPr="004B1A1E" w:rsidRDefault="00925D2B" w:rsidP="004B1A1E">
      <w:pPr>
        <w:spacing w:after="0" w:line="360" w:lineRule="auto"/>
        <w:ind w:firstLine="709"/>
        <w:jc w:val="both"/>
        <w:rPr>
          <w:rFonts w:ascii="Times New Roman" w:hAnsi="Times New Roman" w:cs="Times New Roman"/>
          <w:sz w:val="28"/>
          <w:szCs w:val="28"/>
        </w:rPr>
      </w:pPr>
    </w:p>
    <w:sectPr w:rsidR="00925D2B" w:rsidRPr="004B1A1E" w:rsidSect="006D349E">
      <w:headerReference w:type="default" r:id="rId1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2A23F7" w14:textId="77777777" w:rsidR="00B51CB8" w:rsidRDefault="00B51CB8" w:rsidP="006D349E">
      <w:pPr>
        <w:spacing w:after="0" w:line="240" w:lineRule="auto"/>
      </w:pPr>
      <w:r>
        <w:separator/>
      </w:r>
    </w:p>
  </w:endnote>
  <w:endnote w:type="continuationSeparator" w:id="0">
    <w:p w14:paraId="58B565F5" w14:textId="77777777" w:rsidR="00B51CB8" w:rsidRDefault="00B51CB8" w:rsidP="006D3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C1C652" w14:textId="77777777" w:rsidR="00B51CB8" w:rsidRDefault="00B51CB8" w:rsidP="006D349E">
      <w:pPr>
        <w:spacing w:after="0" w:line="240" w:lineRule="auto"/>
      </w:pPr>
      <w:r>
        <w:separator/>
      </w:r>
    </w:p>
  </w:footnote>
  <w:footnote w:type="continuationSeparator" w:id="0">
    <w:p w14:paraId="01407768" w14:textId="77777777" w:rsidR="00B51CB8" w:rsidRDefault="00B51CB8" w:rsidP="006D34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3866268"/>
      <w:docPartObj>
        <w:docPartGallery w:val="Page Numbers (Top of Page)"/>
        <w:docPartUnique/>
      </w:docPartObj>
    </w:sdtPr>
    <w:sdtEndPr/>
    <w:sdtContent>
      <w:p w14:paraId="33A49C02" w14:textId="77777777" w:rsidR="00C97FF3" w:rsidRDefault="00C97FF3">
        <w:pPr>
          <w:pStyle w:val="ad"/>
          <w:jc w:val="right"/>
        </w:pPr>
        <w:r>
          <w:fldChar w:fldCharType="begin"/>
        </w:r>
        <w:r>
          <w:instrText>PAGE   \* MERGEFORMAT</w:instrText>
        </w:r>
        <w:r>
          <w:fldChar w:fldCharType="separate"/>
        </w:r>
        <w:r>
          <w:t>2</w:t>
        </w:r>
        <w:r>
          <w:fldChar w:fldCharType="end"/>
        </w:r>
      </w:p>
    </w:sdtContent>
  </w:sdt>
  <w:p w14:paraId="4D01CC45" w14:textId="77777777" w:rsidR="00C97FF3" w:rsidRPr="00F365EB" w:rsidRDefault="00C97FF3" w:rsidP="00900685">
    <w:pPr>
      <w:pStyle w:val="ad"/>
      <w:jc w:val="right"/>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7717780"/>
      <w:docPartObj>
        <w:docPartGallery w:val="Page Numbers (Top of Page)"/>
        <w:docPartUnique/>
      </w:docPartObj>
    </w:sdtPr>
    <w:sdtEndPr/>
    <w:sdtContent>
      <w:p w14:paraId="19A5C2C3" w14:textId="097DCA8F" w:rsidR="006D349E" w:rsidRDefault="006D349E">
        <w:pPr>
          <w:pStyle w:val="ad"/>
          <w:jc w:val="right"/>
        </w:pPr>
        <w:r>
          <w:fldChar w:fldCharType="begin"/>
        </w:r>
        <w:r>
          <w:instrText>PAGE   \* MERGEFORMAT</w:instrText>
        </w:r>
        <w:r>
          <w:fldChar w:fldCharType="separate"/>
        </w:r>
        <w:r w:rsidR="00922424">
          <w:rPr>
            <w:noProof/>
          </w:rPr>
          <w:t>3</w:t>
        </w:r>
        <w:r>
          <w:fldChar w:fldCharType="end"/>
        </w:r>
      </w:p>
    </w:sdtContent>
  </w:sdt>
  <w:p w14:paraId="6A2CBE26" w14:textId="77777777" w:rsidR="006D349E" w:rsidRDefault="006D349E">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0EF"/>
    <w:multiLevelType w:val="multilevel"/>
    <w:tmpl w:val="954CE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B37F11"/>
    <w:multiLevelType w:val="multilevel"/>
    <w:tmpl w:val="27764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ED02D7"/>
    <w:multiLevelType w:val="multilevel"/>
    <w:tmpl w:val="1DB28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2F55BE"/>
    <w:multiLevelType w:val="hybridMultilevel"/>
    <w:tmpl w:val="41282E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DC457A0"/>
    <w:multiLevelType w:val="multilevel"/>
    <w:tmpl w:val="DC08B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335EB8"/>
    <w:multiLevelType w:val="hybridMultilevel"/>
    <w:tmpl w:val="E47AB5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97F5D8B"/>
    <w:multiLevelType w:val="hybridMultilevel"/>
    <w:tmpl w:val="B39E27B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21295EAD"/>
    <w:multiLevelType w:val="multilevel"/>
    <w:tmpl w:val="AF12F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7FF0AA6"/>
    <w:multiLevelType w:val="multilevel"/>
    <w:tmpl w:val="6D18D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FC7C1E"/>
    <w:multiLevelType w:val="multilevel"/>
    <w:tmpl w:val="DD362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F62488"/>
    <w:multiLevelType w:val="multilevel"/>
    <w:tmpl w:val="51D27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881D21"/>
    <w:multiLevelType w:val="multilevel"/>
    <w:tmpl w:val="81AAB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27152F4"/>
    <w:multiLevelType w:val="multilevel"/>
    <w:tmpl w:val="559A5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4D51018"/>
    <w:multiLevelType w:val="multilevel"/>
    <w:tmpl w:val="5810F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97A44DE"/>
    <w:multiLevelType w:val="multilevel"/>
    <w:tmpl w:val="86E2F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BA33D0"/>
    <w:multiLevelType w:val="multilevel"/>
    <w:tmpl w:val="4620B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3F6BEE"/>
    <w:multiLevelType w:val="multilevel"/>
    <w:tmpl w:val="B1E05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85701A3"/>
    <w:multiLevelType w:val="multilevel"/>
    <w:tmpl w:val="E3A24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C6179DE"/>
    <w:multiLevelType w:val="multilevel"/>
    <w:tmpl w:val="81029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D0866A2"/>
    <w:multiLevelType w:val="multilevel"/>
    <w:tmpl w:val="67A6D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ECE7D79"/>
    <w:multiLevelType w:val="multilevel"/>
    <w:tmpl w:val="A8F2E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8E62A47"/>
    <w:multiLevelType w:val="multilevel"/>
    <w:tmpl w:val="1ECA9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DBD6892"/>
    <w:multiLevelType w:val="multilevel"/>
    <w:tmpl w:val="87C62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E00656D"/>
    <w:multiLevelType w:val="multilevel"/>
    <w:tmpl w:val="3358275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2A647AB"/>
    <w:multiLevelType w:val="multilevel"/>
    <w:tmpl w:val="74403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CC630AD"/>
    <w:multiLevelType w:val="multilevel"/>
    <w:tmpl w:val="39389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FE750E8"/>
    <w:multiLevelType w:val="multilevel"/>
    <w:tmpl w:val="EFD2F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70A00DB"/>
    <w:multiLevelType w:val="multilevel"/>
    <w:tmpl w:val="DE7A9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C0C3CAD"/>
    <w:multiLevelType w:val="multilevel"/>
    <w:tmpl w:val="16E6E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C4F2D92"/>
    <w:multiLevelType w:val="multilevel"/>
    <w:tmpl w:val="E76A6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4"/>
  </w:num>
  <w:num w:numId="4">
    <w:abstractNumId w:val="10"/>
  </w:num>
  <w:num w:numId="5">
    <w:abstractNumId w:val="16"/>
  </w:num>
  <w:num w:numId="6">
    <w:abstractNumId w:val="9"/>
  </w:num>
  <w:num w:numId="7">
    <w:abstractNumId w:val="28"/>
  </w:num>
  <w:num w:numId="8">
    <w:abstractNumId w:val="13"/>
  </w:num>
  <w:num w:numId="9">
    <w:abstractNumId w:val="29"/>
  </w:num>
  <w:num w:numId="10">
    <w:abstractNumId w:val="24"/>
  </w:num>
  <w:num w:numId="11">
    <w:abstractNumId w:val="17"/>
  </w:num>
  <w:num w:numId="12">
    <w:abstractNumId w:val="21"/>
  </w:num>
  <w:num w:numId="13">
    <w:abstractNumId w:val="1"/>
  </w:num>
  <w:num w:numId="14">
    <w:abstractNumId w:val="11"/>
  </w:num>
  <w:num w:numId="15">
    <w:abstractNumId w:val="12"/>
  </w:num>
  <w:num w:numId="16">
    <w:abstractNumId w:val="15"/>
  </w:num>
  <w:num w:numId="17">
    <w:abstractNumId w:val="23"/>
  </w:num>
  <w:num w:numId="18">
    <w:abstractNumId w:val="19"/>
  </w:num>
  <w:num w:numId="19">
    <w:abstractNumId w:val="7"/>
  </w:num>
  <w:num w:numId="20">
    <w:abstractNumId w:val="27"/>
  </w:num>
  <w:num w:numId="21">
    <w:abstractNumId w:val="26"/>
  </w:num>
  <w:num w:numId="22">
    <w:abstractNumId w:val="4"/>
  </w:num>
  <w:num w:numId="23">
    <w:abstractNumId w:val="18"/>
  </w:num>
  <w:num w:numId="24">
    <w:abstractNumId w:val="22"/>
  </w:num>
  <w:num w:numId="25">
    <w:abstractNumId w:val="25"/>
  </w:num>
  <w:num w:numId="26">
    <w:abstractNumId w:val="8"/>
  </w:num>
  <w:num w:numId="27">
    <w:abstractNumId w:val="20"/>
  </w:num>
  <w:num w:numId="28">
    <w:abstractNumId w:val="6"/>
  </w:num>
  <w:num w:numId="29">
    <w:abstractNumId w:val="5"/>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772"/>
    <w:rsid w:val="000E3358"/>
    <w:rsid w:val="000F23C0"/>
    <w:rsid w:val="00141606"/>
    <w:rsid w:val="00144211"/>
    <w:rsid w:val="00155A71"/>
    <w:rsid w:val="00224111"/>
    <w:rsid w:val="0023338F"/>
    <w:rsid w:val="00233D0A"/>
    <w:rsid w:val="00241497"/>
    <w:rsid w:val="00286130"/>
    <w:rsid w:val="002A75EE"/>
    <w:rsid w:val="002B15FD"/>
    <w:rsid w:val="002C0C11"/>
    <w:rsid w:val="00310993"/>
    <w:rsid w:val="00314772"/>
    <w:rsid w:val="00326A32"/>
    <w:rsid w:val="003449AB"/>
    <w:rsid w:val="003642D4"/>
    <w:rsid w:val="00391688"/>
    <w:rsid w:val="003C1347"/>
    <w:rsid w:val="003D5084"/>
    <w:rsid w:val="00431787"/>
    <w:rsid w:val="004B1A1E"/>
    <w:rsid w:val="004E682D"/>
    <w:rsid w:val="00500D59"/>
    <w:rsid w:val="0050164F"/>
    <w:rsid w:val="00552BA5"/>
    <w:rsid w:val="0055670F"/>
    <w:rsid w:val="00563322"/>
    <w:rsid w:val="005C7C01"/>
    <w:rsid w:val="00651896"/>
    <w:rsid w:val="00653481"/>
    <w:rsid w:val="00670C38"/>
    <w:rsid w:val="006716A7"/>
    <w:rsid w:val="006909C8"/>
    <w:rsid w:val="006A3871"/>
    <w:rsid w:val="006D349E"/>
    <w:rsid w:val="006E1B6E"/>
    <w:rsid w:val="00704C42"/>
    <w:rsid w:val="00705F3B"/>
    <w:rsid w:val="00714947"/>
    <w:rsid w:val="00772F67"/>
    <w:rsid w:val="007D2121"/>
    <w:rsid w:val="00810C0D"/>
    <w:rsid w:val="00852CB8"/>
    <w:rsid w:val="008726F0"/>
    <w:rsid w:val="008E32F7"/>
    <w:rsid w:val="0092241F"/>
    <w:rsid w:val="00922424"/>
    <w:rsid w:val="009240EA"/>
    <w:rsid w:val="00925D2B"/>
    <w:rsid w:val="009264A3"/>
    <w:rsid w:val="00954AA7"/>
    <w:rsid w:val="009A3CB4"/>
    <w:rsid w:val="009B1D02"/>
    <w:rsid w:val="009B71BE"/>
    <w:rsid w:val="009C1468"/>
    <w:rsid w:val="009C44DE"/>
    <w:rsid w:val="00A826F9"/>
    <w:rsid w:val="00A920EA"/>
    <w:rsid w:val="00AC1E53"/>
    <w:rsid w:val="00AE4278"/>
    <w:rsid w:val="00B2231B"/>
    <w:rsid w:val="00B33803"/>
    <w:rsid w:val="00B43122"/>
    <w:rsid w:val="00B51CB8"/>
    <w:rsid w:val="00B545C8"/>
    <w:rsid w:val="00B658DB"/>
    <w:rsid w:val="00B666E4"/>
    <w:rsid w:val="00BC5350"/>
    <w:rsid w:val="00BE65FF"/>
    <w:rsid w:val="00C23B8A"/>
    <w:rsid w:val="00C96258"/>
    <w:rsid w:val="00C97FF3"/>
    <w:rsid w:val="00CD2122"/>
    <w:rsid w:val="00CE5993"/>
    <w:rsid w:val="00D05AF3"/>
    <w:rsid w:val="00D10532"/>
    <w:rsid w:val="00D50D97"/>
    <w:rsid w:val="00D5227C"/>
    <w:rsid w:val="00D53EF5"/>
    <w:rsid w:val="00D91497"/>
    <w:rsid w:val="00DA2381"/>
    <w:rsid w:val="00DC103E"/>
    <w:rsid w:val="00DF4137"/>
    <w:rsid w:val="00E3154B"/>
    <w:rsid w:val="00E50B15"/>
    <w:rsid w:val="00E93B7C"/>
    <w:rsid w:val="00EE6C24"/>
    <w:rsid w:val="00F02A32"/>
    <w:rsid w:val="00F13912"/>
    <w:rsid w:val="00F33D95"/>
    <w:rsid w:val="00F450E5"/>
    <w:rsid w:val="00F47226"/>
    <w:rsid w:val="00F50FAA"/>
    <w:rsid w:val="00FA229F"/>
    <w:rsid w:val="00FF47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9A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147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3147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31477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1477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1477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1477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477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477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477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77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31477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31477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1477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1477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1477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4772"/>
    <w:rPr>
      <w:rFonts w:eastAsiaTheme="majorEastAsia" w:cstheme="majorBidi"/>
      <w:color w:val="595959" w:themeColor="text1" w:themeTint="A6"/>
    </w:rPr>
  </w:style>
  <w:style w:type="character" w:customStyle="1" w:styleId="80">
    <w:name w:val="Заголовок 8 Знак"/>
    <w:basedOn w:val="a0"/>
    <w:link w:val="8"/>
    <w:uiPriority w:val="9"/>
    <w:semiHidden/>
    <w:rsid w:val="0031477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4772"/>
    <w:rPr>
      <w:rFonts w:eastAsiaTheme="majorEastAsia" w:cstheme="majorBidi"/>
      <w:color w:val="272727" w:themeColor="text1" w:themeTint="D8"/>
    </w:rPr>
  </w:style>
  <w:style w:type="paragraph" w:styleId="a3">
    <w:name w:val="Title"/>
    <w:basedOn w:val="a"/>
    <w:next w:val="a"/>
    <w:link w:val="a4"/>
    <w:uiPriority w:val="10"/>
    <w:qFormat/>
    <w:rsid w:val="0031477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1477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477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1477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14772"/>
    <w:pPr>
      <w:spacing w:before="160"/>
      <w:jc w:val="center"/>
    </w:pPr>
    <w:rPr>
      <w:i/>
      <w:iCs/>
      <w:color w:val="404040" w:themeColor="text1" w:themeTint="BF"/>
    </w:rPr>
  </w:style>
  <w:style w:type="character" w:customStyle="1" w:styleId="22">
    <w:name w:val="Цитата 2 Знак"/>
    <w:basedOn w:val="a0"/>
    <w:link w:val="21"/>
    <w:uiPriority w:val="29"/>
    <w:rsid w:val="00314772"/>
    <w:rPr>
      <w:i/>
      <w:iCs/>
      <w:color w:val="404040" w:themeColor="text1" w:themeTint="BF"/>
    </w:rPr>
  </w:style>
  <w:style w:type="paragraph" w:styleId="a7">
    <w:name w:val="List Paragraph"/>
    <w:basedOn w:val="a"/>
    <w:uiPriority w:val="34"/>
    <w:qFormat/>
    <w:rsid w:val="00314772"/>
    <w:pPr>
      <w:ind w:left="720"/>
      <w:contextualSpacing/>
    </w:pPr>
  </w:style>
  <w:style w:type="character" w:styleId="a8">
    <w:name w:val="Intense Emphasis"/>
    <w:basedOn w:val="a0"/>
    <w:uiPriority w:val="21"/>
    <w:qFormat/>
    <w:rsid w:val="00314772"/>
    <w:rPr>
      <w:i/>
      <w:iCs/>
      <w:color w:val="0F4761" w:themeColor="accent1" w:themeShade="BF"/>
    </w:rPr>
  </w:style>
  <w:style w:type="paragraph" w:styleId="a9">
    <w:name w:val="Intense Quote"/>
    <w:basedOn w:val="a"/>
    <w:next w:val="a"/>
    <w:link w:val="aa"/>
    <w:uiPriority w:val="30"/>
    <w:qFormat/>
    <w:rsid w:val="003147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14772"/>
    <w:rPr>
      <w:i/>
      <w:iCs/>
      <w:color w:val="0F4761" w:themeColor="accent1" w:themeShade="BF"/>
    </w:rPr>
  </w:style>
  <w:style w:type="character" w:styleId="ab">
    <w:name w:val="Intense Reference"/>
    <w:basedOn w:val="a0"/>
    <w:uiPriority w:val="32"/>
    <w:qFormat/>
    <w:rsid w:val="00314772"/>
    <w:rPr>
      <w:b/>
      <w:bCs/>
      <w:smallCaps/>
      <w:color w:val="0F4761" w:themeColor="accent1" w:themeShade="BF"/>
      <w:spacing w:val="5"/>
    </w:rPr>
  </w:style>
  <w:style w:type="table" w:styleId="ac">
    <w:name w:val="Table Grid"/>
    <w:basedOn w:val="a1"/>
    <w:uiPriority w:val="39"/>
    <w:rsid w:val="00954A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6D349E"/>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6D349E"/>
  </w:style>
  <w:style w:type="paragraph" w:styleId="af">
    <w:name w:val="footer"/>
    <w:basedOn w:val="a"/>
    <w:link w:val="af0"/>
    <w:uiPriority w:val="99"/>
    <w:unhideWhenUsed/>
    <w:rsid w:val="006D349E"/>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6D349E"/>
  </w:style>
  <w:style w:type="paragraph" w:customStyle="1" w:styleId="TableParagraph">
    <w:name w:val="Table Paragraph"/>
    <w:basedOn w:val="a"/>
    <w:uiPriority w:val="1"/>
    <w:qFormat/>
    <w:rsid w:val="006D349E"/>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f1">
    <w:name w:val="Normal (Web)"/>
    <w:basedOn w:val="a"/>
    <w:uiPriority w:val="99"/>
    <w:unhideWhenUsed/>
    <w:rsid w:val="0023338F"/>
    <w:rPr>
      <w:rFonts w:ascii="Times New Roman" w:hAnsi="Times New Roman" w:cs="Times New Roman"/>
    </w:rPr>
  </w:style>
  <w:style w:type="character" w:styleId="af2">
    <w:name w:val="Strong"/>
    <w:basedOn w:val="a0"/>
    <w:uiPriority w:val="22"/>
    <w:qFormat/>
    <w:rsid w:val="00B658DB"/>
    <w:rPr>
      <w:b/>
      <w:bCs/>
    </w:rPr>
  </w:style>
  <w:style w:type="paragraph" w:customStyle="1" w:styleId="Default">
    <w:name w:val="Default"/>
    <w:rsid w:val="00F47226"/>
    <w:pPr>
      <w:autoSpaceDE w:val="0"/>
      <w:autoSpaceDN w:val="0"/>
      <w:adjustRightInd w:val="0"/>
      <w:spacing w:after="0" w:line="240" w:lineRule="auto"/>
    </w:pPr>
    <w:rPr>
      <w:rFonts w:ascii="Times New Roman" w:hAnsi="Times New Roman" w:cs="Times New Roman"/>
      <w:color w:val="000000"/>
      <w:kern w:val="0"/>
    </w:rPr>
  </w:style>
  <w:style w:type="character" w:styleId="af3">
    <w:name w:val="Hyperlink"/>
    <w:basedOn w:val="a0"/>
    <w:uiPriority w:val="99"/>
    <w:unhideWhenUsed/>
    <w:rsid w:val="00EE6C24"/>
    <w:rPr>
      <w:color w:val="467886" w:themeColor="hyperlink"/>
      <w:u w:val="single"/>
    </w:rPr>
  </w:style>
  <w:style w:type="character" w:customStyle="1" w:styleId="UnresolvedMention">
    <w:name w:val="Unresolved Mention"/>
    <w:basedOn w:val="a0"/>
    <w:uiPriority w:val="99"/>
    <w:semiHidden/>
    <w:unhideWhenUsed/>
    <w:rsid w:val="00EE6C24"/>
    <w:rPr>
      <w:color w:val="605E5C"/>
      <w:shd w:val="clear" w:color="auto" w:fill="E1DFDD"/>
    </w:rPr>
  </w:style>
  <w:style w:type="paragraph" w:styleId="af4">
    <w:name w:val="Balloon Text"/>
    <w:basedOn w:val="a"/>
    <w:link w:val="af5"/>
    <w:uiPriority w:val="99"/>
    <w:semiHidden/>
    <w:unhideWhenUsed/>
    <w:rsid w:val="005C7C01"/>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5C7C0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147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3147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31477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1477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1477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1477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477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477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477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77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31477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31477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1477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1477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1477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4772"/>
    <w:rPr>
      <w:rFonts w:eastAsiaTheme="majorEastAsia" w:cstheme="majorBidi"/>
      <w:color w:val="595959" w:themeColor="text1" w:themeTint="A6"/>
    </w:rPr>
  </w:style>
  <w:style w:type="character" w:customStyle="1" w:styleId="80">
    <w:name w:val="Заголовок 8 Знак"/>
    <w:basedOn w:val="a0"/>
    <w:link w:val="8"/>
    <w:uiPriority w:val="9"/>
    <w:semiHidden/>
    <w:rsid w:val="0031477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4772"/>
    <w:rPr>
      <w:rFonts w:eastAsiaTheme="majorEastAsia" w:cstheme="majorBidi"/>
      <w:color w:val="272727" w:themeColor="text1" w:themeTint="D8"/>
    </w:rPr>
  </w:style>
  <w:style w:type="paragraph" w:styleId="a3">
    <w:name w:val="Title"/>
    <w:basedOn w:val="a"/>
    <w:next w:val="a"/>
    <w:link w:val="a4"/>
    <w:uiPriority w:val="10"/>
    <w:qFormat/>
    <w:rsid w:val="0031477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1477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477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1477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14772"/>
    <w:pPr>
      <w:spacing w:before="160"/>
      <w:jc w:val="center"/>
    </w:pPr>
    <w:rPr>
      <w:i/>
      <w:iCs/>
      <w:color w:val="404040" w:themeColor="text1" w:themeTint="BF"/>
    </w:rPr>
  </w:style>
  <w:style w:type="character" w:customStyle="1" w:styleId="22">
    <w:name w:val="Цитата 2 Знак"/>
    <w:basedOn w:val="a0"/>
    <w:link w:val="21"/>
    <w:uiPriority w:val="29"/>
    <w:rsid w:val="00314772"/>
    <w:rPr>
      <w:i/>
      <w:iCs/>
      <w:color w:val="404040" w:themeColor="text1" w:themeTint="BF"/>
    </w:rPr>
  </w:style>
  <w:style w:type="paragraph" w:styleId="a7">
    <w:name w:val="List Paragraph"/>
    <w:basedOn w:val="a"/>
    <w:uiPriority w:val="34"/>
    <w:qFormat/>
    <w:rsid w:val="00314772"/>
    <w:pPr>
      <w:ind w:left="720"/>
      <w:contextualSpacing/>
    </w:pPr>
  </w:style>
  <w:style w:type="character" w:styleId="a8">
    <w:name w:val="Intense Emphasis"/>
    <w:basedOn w:val="a0"/>
    <w:uiPriority w:val="21"/>
    <w:qFormat/>
    <w:rsid w:val="00314772"/>
    <w:rPr>
      <w:i/>
      <w:iCs/>
      <w:color w:val="0F4761" w:themeColor="accent1" w:themeShade="BF"/>
    </w:rPr>
  </w:style>
  <w:style w:type="paragraph" w:styleId="a9">
    <w:name w:val="Intense Quote"/>
    <w:basedOn w:val="a"/>
    <w:next w:val="a"/>
    <w:link w:val="aa"/>
    <w:uiPriority w:val="30"/>
    <w:qFormat/>
    <w:rsid w:val="003147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14772"/>
    <w:rPr>
      <w:i/>
      <w:iCs/>
      <w:color w:val="0F4761" w:themeColor="accent1" w:themeShade="BF"/>
    </w:rPr>
  </w:style>
  <w:style w:type="character" w:styleId="ab">
    <w:name w:val="Intense Reference"/>
    <w:basedOn w:val="a0"/>
    <w:uiPriority w:val="32"/>
    <w:qFormat/>
    <w:rsid w:val="00314772"/>
    <w:rPr>
      <w:b/>
      <w:bCs/>
      <w:smallCaps/>
      <w:color w:val="0F4761" w:themeColor="accent1" w:themeShade="BF"/>
      <w:spacing w:val="5"/>
    </w:rPr>
  </w:style>
  <w:style w:type="table" w:styleId="ac">
    <w:name w:val="Table Grid"/>
    <w:basedOn w:val="a1"/>
    <w:uiPriority w:val="39"/>
    <w:rsid w:val="00954A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6D349E"/>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6D349E"/>
  </w:style>
  <w:style w:type="paragraph" w:styleId="af">
    <w:name w:val="footer"/>
    <w:basedOn w:val="a"/>
    <w:link w:val="af0"/>
    <w:uiPriority w:val="99"/>
    <w:unhideWhenUsed/>
    <w:rsid w:val="006D349E"/>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6D349E"/>
  </w:style>
  <w:style w:type="paragraph" w:customStyle="1" w:styleId="TableParagraph">
    <w:name w:val="Table Paragraph"/>
    <w:basedOn w:val="a"/>
    <w:uiPriority w:val="1"/>
    <w:qFormat/>
    <w:rsid w:val="006D349E"/>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f1">
    <w:name w:val="Normal (Web)"/>
    <w:basedOn w:val="a"/>
    <w:uiPriority w:val="99"/>
    <w:unhideWhenUsed/>
    <w:rsid w:val="0023338F"/>
    <w:rPr>
      <w:rFonts w:ascii="Times New Roman" w:hAnsi="Times New Roman" w:cs="Times New Roman"/>
    </w:rPr>
  </w:style>
  <w:style w:type="character" w:styleId="af2">
    <w:name w:val="Strong"/>
    <w:basedOn w:val="a0"/>
    <w:uiPriority w:val="22"/>
    <w:qFormat/>
    <w:rsid w:val="00B658DB"/>
    <w:rPr>
      <w:b/>
      <w:bCs/>
    </w:rPr>
  </w:style>
  <w:style w:type="paragraph" w:customStyle="1" w:styleId="Default">
    <w:name w:val="Default"/>
    <w:rsid w:val="00F47226"/>
    <w:pPr>
      <w:autoSpaceDE w:val="0"/>
      <w:autoSpaceDN w:val="0"/>
      <w:adjustRightInd w:val="0"/>
      <w:spacing w:after="0" w:line="240" w:lineRule="auto"/>
    </w:pPr>
    <w:rPr>
      <w:rFonts w:ascii="Times New Roman" w:hAnsi="Times New Roman" w:cs="Times New Roman"/>
      <w:color w:val="000000"/>
      <w:kern w:val="0"/>
    </w:rPr>
  </w:style>
  <w:style w:type="character" w:styleId="af3">
    <w:name w:val="Hyperlink"/>
    <w:basedOn w:val="a0"/>
    <w:uiPriority w:val="99"/>
    <w:unhideWhenUsed/>
    <w:rsid w:val="00EE6C24"/>
    <w:rPr>
      <w:color w:val="467886" w:themeColor="hyperlink"/>
      <w:u w:val="single"/>
    </w:rPr>
  </w:style>
  <w:style w:type="character" w:customStyle="1" w:styleId="UnresolvedMention">
    <w:name w:val="Unresolved Mention"/>
    <w:basedOn w:val="a0"/>
    <w:uiPriority w:val="99"/>
    <w:semiHidden/>
    <w:unhideWhenUsed/>
    <w:rsid w:val="00EE6C24"/>
    <w:rPr>
      <w:color w:val="605E5C"/>
      <w:shd w:val="clear" w:color="auto" w:fill="E1DFDD"/>
    </w:rPr>
  </w:style>
  <w:style w:type="paragraph" w:styleId="af4">
    <w:name w:val="Balloon Text"/>
    <w:basedOn w:val="a"/>
    <w:link w:val="af5"/>
    <w:uiPriority w:val="99"/>
    <w:semiHidden/>
    <w:unhideWhenUsed/>
    <w:rsid w:val="005C7C01"/>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5C7C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0815">
      <w:bodyDiv w:val="1"/>
      <w:marLeft w:val="0"/>
      <w:marRight w:val="0"/>
      <w:marTop w:val="0"/>
      <w:marBottom w:val="0"/>
      <w:divBdr>
        <w:top w:val="none" w:sz="0" w:space="0" w:color="auto"/>
        <w:left w:val="none" w:sz="0" w:space="0" w:color="auto"/>
        <w:bottom w:val="none" w:sz="0" w:space="0" w:color="auto"/>
        <w:right w:val="none" w:sz="0" w:space="0" w:color="auto"/>
      </w:divBdr>
    </w:div>
    <w:div w:id="30810472">
      <w:bodyDiv w:val="1"/>
      <w:marLeft w:val="0"/>
      <w:marRight w:val="0"/>
      <w:marTop w:val="0"/>
      <w:marBottom w:val="0"/>
      <w:divBdr>
        <w:top w:val="none" w:sz="0" w:space="0" w:color="auto"/>
        <w:left w:val="none" w:sz="0" w:space="0" w:color="auto"/>
        <w:bottom w:val="none" w:sz="0" w:space="0" w:color="auto"/>
        <w:right w:val="none" w:sz="0" w:space="0" w:color="auto"/>
      </w:divBdr>
    </w:div>
    <w:div w:id="31883015">
      <w:bodyDiv w:val="1"/>
      <w:marLeft w:val="0"/>
      <w:marRight w:val="0"/>
      <w:marTop w:val="0"/>
      <w:marBottom w:val="0"/>
      <w:divBdr>
        <w:top w:val="none" w:sz="0" w:space="0" w:color="auto"/>
        <w:left w:val="none" w:sz="0" w:space="0" w:color="auto"/>
        <w:bottom w:val="none" w:sz="0" w:space="0" w:color="auto"/>
        <w:right w:val="none" w:sz="0" w:space="0" w:color="auto"/>
      </w:divBdr>
    </w:div>
    <w:div w:id="83458924">
      <w:bodyDiv w:val="1"/>
      <w:marLeft w:val="0"/>
      <w:marRight w:val="0"/>
      <w:marTop w:val="0"/>
      <w:marBottom w:val="0"/>
      <w:divBdr>
        <w:top w:val="none" w:sz="0" w:space="0" w:color="auto"/>
        <w:left w:val="none" w:sz="0" w:space="0" w:color="auto"/>
        <w:bottom w:val="none" w:sz="0" w:space="0" w:color="auto"/>
        <w:right w:val="none" w:sz="0" w:space="0" w:color="auto"/>
      </w:divBdr>
    </w:div>
    <w:div w:id="136457308">
      <w:bodyDiv w:val="1"/>
      <w:marLeft w:val="0"/>
      <w:marRight w:val="0"/>
      <w:marTop w:val="0"/>
      <w:marBottom w:val="0"/>
      <w:divBdr>
        <w:top w:val="none" w:sz="0" w:space="0" w:color="auto"/>
        <w:left w:val="none" w:sz="0" w:space="0" w:color="auto"/>
        <w:bottom w:val="none" w:sz="0" w:space="0" w:color="auto"/>
        <w:right w:val="none" w:sz="0" w:space="0" w:color="auto"/>
      </w:divBdr>
    </w:div>
    <w:div w:id="142241268">
      <w:bodyDiv w:val="1"/>
      <w:marLeft w:val="0"/>
      <w:marRight w:val="0"/>
      <w:marTop w:val="0"/>
      <w:marBottom w:val="0"/>
      <w:divBdr>
        <w:top w:val="none" w:sz="0" w:space="0" w:color="auto"/>
        <w:left w:val="none" w:sz="0" w:space="0" w:color="auto"/>
        <w:bottom w:val="none" w:sz="0" w:space="0" w:color="auto"/>
        <w:right w:val="none" w:sz="0" w:space="0" w:color="auto"/>
      </w:divBdr>
    </w:div>
    <w:div w:id="158543616">
      <w:bodyDiv w:val="1"/>
      <w:marLeft w:val="0"/>
      <w:marRight w:val="0"/>
      <w:marTop w:val="0"/>
      <w:marBottom w:val="0"/>
      <w:divBdr>
        <w:top w:val="none" w:sz="0" w:space="0" w:color="auto"/>
        <w:left w:val="none" w:sz="0" w:space="0" w:color="auto"/>
        <w:bottom w:val="none" w:sz="0" w:space="0" w:color="auto"/>
        <w:right w:val="none" w:sz="0" w:space="0" w:color="auto"/>
      </w:divBdr>
    </w:div>
    <w:div w:id="190609723">
      <w:bodyDiv w:val="1"/>
      <w:marLeft w:val="0"/>
      <w:marRight w:val="0"/>
      <w:marTop w:val="0"/>
      <w:marBottom w:val="0"/>
      <w:divBdr>
        <w:top w:val="none" w:sz="0" w:space="0" w:color="auto"/>
        <w:left w:val="none" w:sz="0" w:space="0" w:color="auto"/>
        <w:bottom w:val="none" w:sz="0" w:space="0" w:color="auto"/>
        <w:right w:val="none" w:sz="0" w:space="0" w:color="auto"/>
      </w:divBdr>
    </w:div>
    <w:div w:id="271088181">
      <w:bodyDiv w:val="1"/>
      <w:marLeft w:val="0"/>
      <w:marRight w:val="0"/>
      <w:marTop w:val="0"/>
      <w:marBottom w:val="0"/>
      <w:divBdr>
        <w:top w:val="none" w:sz="0" w:space="0" w:color="auto"/>
        <w:left w:val="none" w:sz="0" w:space="0" w:color="auto"/>
        <w:bottom w:val="none" w:sz="0" w:space="0" w:color="auto"/>
        <w:right w:val="none" w:sz="0" w:space="0" w:color="auto"/>
      </w:divBdr>
    </w:div>
    <w:div w:id="294062902">
      <w:bodyDiv w:val="1"/>
      <w:marLeft w:val="0"/>
      <w:marRight w:val="0"/>
      <w:marTop w:val="0"/>
      <w:marBottom w:val="0"/>
      <w:divBdr>
        <w:top w:val="none" w:sz="0" w:space="0" w:color="auto"/>
        <w:left w:val="none" w:sz="0" w:space="0" w:color="auto"/>
        <w:bottom w:val="none" w:sz="0" w:space="0" w:color="auto"/>
        <w:right w:val="none" w:sz="0" w:space="0" w:color="auto"/>
      </w:divBdr>
    </w:div>
    <w:div w:id="329329092">
      <w:bodyDiv w:val="1"/>
      <w:marLeft w:val="0"/>
      <w:marRight w:val="0"/>
      <w:marTop w:val="0"/>
      <w:marBottom w:val="0"/>
      <w:divBdr>
        <w:top w:val="none" w:sz="0" w:space="0" w:color="auto"/>
        <w:left w:val="none" w:sz="0" w:space="0" w:color="auto"/>
        <w:bottom w:val="none" w:sz="0" w:space="0" w:color="auto"/>
        <w:right w:val="none" w:sz="0" w:space="0" w:color="auto"/>
      </w:divBdr>
    </w:div>
    <w:div w:id="350449002">
      <w:bodyDiv w:val="1"/>
      <w:marLeft w:val="0"/>
      <w:marRight w:val="0"/>
      <w:marTop w:val="0"/>
      <w:marBottom w:val="0"/>
      <w:divBdr>
        <w:top w:val="none" w:sz="0" w:space="0" w:color="auto"/>
        <w:left w:val="none" w:sz="0" w:space="0" w:color="auto"/>
        <w:bottom w:val="none" w:sz="0" w:space="0" w:color="auto"/>
        <w:right w:val="none" w:sz="0" w:space="0" w:color="auto"/>
      </w:divBdr>
    </w:div>
    <w:div w:id="369038766">
      <w:bodyDiv w:val="1"/>
      <w:marLeft w:val="0"/>
      <w:marRight w:val="0"/>
      <w:marTop w:val="0"/>
      <w:marBottom w:val="0"/>
      <w:divBdr>
        <w:top w:val="none" w:sz="0" w:space="0" w:color="auto"/>
        <w:left w:val="none" w:sz="0" w:space="0" w:color="auto"/>
        <w:bottom w:val="none" w:sz="0" w:space="0" w:color="auto"/>
        <w:right w:val="none" w:sz="0" w:space="0" w:color="auto"/>
      </w:divBdr>
    </w:div>
    <w:div w:id="369380678">
      <w:bodyDiv w:val="1"/>
      <w:marLeft w:val="0"/>
      <w:marRight w:val="0"/>
      <w:marTop w:val="0"/>
      <w:marBottom w:val="0"/>
      <w:divBdr>
        <w:top w:val="none" w:sz="0" w:space="0" w:color="auto"/>
        <w:left w:val="none" w:sz="0" w:space="0" w:color="auto"/>
        <w:bottom w:val="none" w:sz="0" w:space="0" w:color="auto"/>
        <w:right w:val="none" w:sz="0" w:space="0" w:color="auto"/>
      </w:divBdr>
    </w:div>
    <w:div w:id="375550938">
      <w:bodyDiv w:val="1"/>
      <w:marLeft w:val="0"/>
      <w:marRight w:val="0"/>
      <w:marTop w:val="0"/>
      <w:marBottom w:val="0"/>
      <w:divBdr>
        <w:top w:val="none" w:sz="0" w:space="0" w:color="auto"/>
        <w:left w:val="none" w:sz="0" w:space="0" w:color="auto"/>
        <w:bottom w:val="none" w:sz="0" w:space="0" w:color="auto"/>
        <w:right w:val="none" w:sz="0" w:space="0" w:color="auto"/>
      </w:divBdr>
    </w:div>
    <w:div w:id="395401809">
      <w:bodyDiv w:val="1"/>
      <w:marLeft w:val="0"/>
      <w:marRight w:val="0"/>
      <w:marTop w:val="0"/>
      <w:marBottom w:val="0"/>
      <w:divBdr>
        <w:top w:val="none" w:sz="0" w:space="0" w:color="auto"/>
        <w:left w:val="none" w:sz="0" w:space="0" w:color="auto"/>
        <w:bottom w:val="none" w:sz="0" w:space="0" w:color="auto"/>
        <w:right w:val="none" w:sz="0" w:space="0" w:color="auto"/>
      </w:divBdr>
    </w:div>
    <w:div w:id="408115404">
      <w:bodyDiv w:val="1"/>
      <w:marLeft w:val="0"/>
      <w:marRight w:val="0"/>
      <w:marTop w:val="0"/>
      <w:marBottom w:val="0"/>
      <w:divBdr>
        <w:top w:val="none" w:sz="0" w:space="0" w:color="auto"/>
        <w:left w:val="none" w:sz="0" w:space="0" w:color="auto"/>
        <w:bottom w:val="none" w:sz="0" w:space="0" w:color="auto"/>
        <w:right w:val="none" w:sz="0" w:space="0" w:color="auto"/>
      </w:divBdr>
    </w:div>
    <w:div w:id="410082985">
      <w:bodyDiv w:val="1"/>
      <w:marLeft w:val="0"/>
      <w:marRight w:val="0"/>
      <w:marTop w:val="0"/>
      <w:marBottom w:val="0"/>
      <w:divBdr>
        <w:top w:val="none" w:sz="0" w:space="0" w:color="auto"/>
        <w:left w:val="none" w:sz="0" w:space="0" w:color="auto"/>
        <w:bottom w:val="none" w:sz="0" w:space="0" w:color="auto"/>
        <w:right w:val="none" w:sz="0" w:space="0" w:color="auto"/>
      </w:divBdr>
    </w:div>
    <w:div w:id="410084226">
      <w:bodyDiv w:val="1"/>
      <w:marLeft w:val="0"/>
      <w:marRight w:val="0"/>
      <w:marTop w:val="0"/>
      <w:marBottom w:val="0"/>
      <w:divBdr>
        <w:top w:val="none" w:sz="0" w:space="0" w:color="auto"/>
        <w:left w:val="none" w:sz="0" w:space="0" w:color="auto"/>
        <w:bottom w:val="none" w:sz="0" w:space="0" w:color="auto"/>
        <w:right w:val="none" w:sz="0" w:space="0" w:color="auto"/>
      </w:divBdr>
    </w:div>
    <w:div w:id="413015723">
      <w:bodyDiv w:val="1"/>
      <w:marLeft w:val="0"/>
      <w:marRight w:val="0"/>
      <w:marTop w:val="0"/>
      <w:marBottom w:val="0"/>
      <w:divBdr>
        <w:top w:val="none" w:sz="0" w:space="0" w:color="auto"/>
        <w:left w:val="none" w:sz="0" w:space="0" w:color="auto"/>
        <w:bottom w:val="none" w:sz="0" w:space="0" w:color="auto"/>
        <w:right w:val="none" w:sz="0" w:space="0" w:color="auto"/>
      </w:divBdr>
    </w:div>
    <w:div w:id="417945350">
      <w:bodyDiv w:val="1"/>
      <w:marLeft w:val="0"/>
      <w:marRight w:val="0"/>
      <w:marTop w:val="0"/>
      <w:marBottom w:val="0"/>
      <w:divBdr>
        <w:top w:val="none" w:sz="0" w:space="0" w:color="auto"/>
        <w:left w:val="none" w:sz="0" w:space="0" w:color="auto"/>
        <w:bottom w:val="none" w:sz="0" w:space="0" w:color="auto"/>
        <w:right w:val="none" w:sz="0" w:space="0" w:color="auto"/>
      </w:divBdr>
    </w:div>
    <w:div w:id="419715032">
      <w:bodyDiv w:val="1"/>
      <w:marLeft w:val="0"/>
      <w:marRight w:val="0"/>
      <w:marTop w:val="0"/>
      <w:marBottom w:val="0"/>
      <w:divBdr>
        <w:top w:val="none" w:sz="0" w:space="0" w:color="auto"/>
        <w:left w:val="none" w:sz="0" w:space="0" w:color="auto"/>
        <w:bottom w:val="none" w:sz="0" w:space="0" w:color="auto"/>
        <w:right w:val="none" w:sz="0" w:space="0" w:color="auto"/>
      </w:divBdr>
    </w:div>
    <w:div w:id="494997996">
      <w:bodyDiv w:val="1"/>
      <w:marLeft w:val="0"/>
      <w:marRight w:val="0"/>
      <w:marTop w:val="0"/>
      <w:marBottom w:val="0"/>
      <w:divBdr>
        <w:top w:val="none" w:sz="0" w:space="0" w:color="auto"/>
        <w:left w:val="none" w:sz="0" w:space="0" w:color="auto"/>
        <w:bottom w:val="none" w:sz="0" w:space="0" w:color="auto"/>
        <w:right w:val="none" w:sz="0" w:space="0" w:color="auto"/>
      </w:divBdr>
    </w:div>
    <w:div w:id="498733053">
      <w:bodyDiv w:val="1"/>
      <w:marLeft w:val="0"/>
      <w:marRight w:val="0"/>
      <w:marTop w:val="0"/>
      <w:marBottom w:val="0"/>
      <w:divBdr>
        <w:top w:val="none" w:sz="0" w:space="0" w:color="auto"/>
        <w:left w:val="none" w:sz="0" w:space="0" w:color="auto"/>
        <w:bottom w:val="none" w:sz="0" w:space="0" w:color="auto"/>
        <w:right w:val="none" w:sz="0" w:space="0" w:color="auto"/>
      </w:divBdr>
    </w:div>
    <w:div w:id="531504125">
      <w:bodyDiv w:val="1"/>
      <w:marLeft w:val="0"/>
      <w:marRight w:val="0"/>
      <w:marTop w:val="0"/>
      <w:marBottom w:val="0"/>
      <w:divBdr>
        <w:top w:val="none" w:sz="0" w:space="0" w:color="auto"/>
        <w:left w:val="none" w:sz="0" w:space="0" w:color="auto"/>
        <w:bottom w:val="none" w:sz="0" w:space="0" w:color="auto"/>
        <w:right w:val="none" w:sz="0" w:space="0" w:color="auto"/>
      </w:divBdr>
    </w:div>
    <w:div w:id="539709077">
      <w:bodyDiv w:val="1"/>
      <w:marLeft w:val="0"/>
      <w:marRight w:val="0"/>
      <w:marTop w:val="0"/>
      <w:marBottom w:val="0"/>
      <w:divBdr>
        <w:top w:val="none" w:sz="0" w:space="0" w:color="auto"/>
        <w:left w:val="none" w:sz="0" w:space="0" w:color="auto"/>
        <w:bottom w:val="none" w:sz="0" w:space="0" w:color="auto"/>
        <w:right w:val="none" w:sz="0" w:space="0" w:color="auto"/>
      </w:divBdr>
    </w:div>
    <w:div w:id="548497311">
      <w:bodyDiv w:val="1"/>
      <w:marLeft w:val="0"/>
      <w:marRight w:val="0"/>
      <w:marTop w:val="0"/>
      <w:marBottom w:val="0"/>
      <w:divBdr>
        <w:top w:val="none" w:sz="0" w:space="0" w:color="auto"/>
        <w:left w:val="none" w:sz="0" w:space="0" w:color="auto"/>
        <w:bottom w:val="none" w:sz="0" w:space="0" w:color="auto"/>
        <w:right w:val="none" w:sz="0" w:space="0" w:color="auto"/>
      </w:divBdr>
    </w:div>
    <w:div w:id="573592519">
      <w:bodyDiv w:val="1"/>
      <w:marLeft w:val="0"/>
      <w:marRight w:val="0"/>
      <w:marTop w:val="0"/>
      <w:marBottom w:val="0"/>
      <w:divBdr>
        <w:top w:val="none" w:sz="0" w:space="0" w:color="auto"/>
        <w:left w:val="none" w:sz="0" w:space="0" w:color="auto"/>
        <w:bottom w:val="none" w:sz="0" w:space="0" w:color="auto"/>
        <w:right w:val="none" w:sz="0" w:space="0" w:color="auto"/>
      </w:divBdr>
    </w:div>
    <w:div w:id="575091898">
      <w:bodyDiv w:val="1"/>
      <w:marLeft w:val="0"/>
      <w:marRight w:val="0"/>
      <w:marTop w:val="0"/>
      <w:marBottom w:val="0"/>
      <w:divBdr>
        <w:top w:val="none" w:sz="0" w:space="0" w:color="auto"/>
        <w:left w:val="none" w:sz="0" w:space="0" w:color="auto"/>
        <w:bottom w:val="none" w:sz="0" w:space="0" w:color="auto"/>
        <w:right w:val="none" w:sz="0" w:space="0" w:color="auto"/>
      </w:divBdr>
    </w:div>
    <w:div w:id="585529153">
      <w:bodyDiv w:val="1"/>
      <w:marLeft w:val="0"/>
      <w:marRight w:val="0"/>
      <w:marTop w:val="0"/>
      <w:marBottom w:val="0"/>
      <w:divBdr>
        <w:top w:val="none" w:sz="0" w:space="0" w:color="auto"/>
        <w:left w:val="none" w:sz="0" w:space="0" w:color="auto"/>
        <w:bottom w:val="none" w:sz="0" w:space="0" w:color="auto"/>
        <w:right w:val="none" w:sz="0" w:space="0" w:color="auto"/>
      </w:divBdr>
    </w:div>
    <w:div w:id="617954721">
      <w:bodyDiv w:val="1"/>
      <w:marLeft w:val="0"/>
      <w:marRight w:val="0"/>
      <w:marTop w:val="0"/>
      <w:marBottom w:val="0"/>
      <w:divBdr>
        <w:top w:val="none" w:sz="0" w:space="0" w:color="auto"/>
        <w:left w:val="none" w:sz="0" w:space="0" w:color="auto"/>
        <w:bottom w:val="none" w:sz="0" w:space="0" w:color="auto"/>
        <w:right w:val="none" w:sz="0" w:space="0" w:color="auto"/>
      </w:divBdr>
    </w:div>
    <w:div w:id="648629271">
      <w:bodyDiv w:val="1"/>
      <w:marLeft w:val="0"/>
      <w:marRight w:val="0"/>
      <w:marTop w:val="0"/>
      <w:marBottom w:val="0"/>
      <w:divBdr>
        <w:top w:val="none" w:sz="0" w:space="0" w:color="auto"/>
        <w:left w:val="none" w:sz="0" w:space="0" w:color="auto"/>
        <w:bottom w:val="none" w:sz="0" w:space="0" w:color="auto"/>
        <w:right w:val="none" w:sz="0" w:space="0" w:color="auto"/>
      </w:divBdr>
    </w:div>
    <w:div w:id="651326815">
      <w:bodyDiv w:val="1"/>
      <w:marLeft w:val="0"/>
      <w:marRight w:val="0"/>
      <w:marTop w:val="0"/>
      <w:marBottom w:val="0"/>
      <w:divBdr>
        <w:top w:val="none" w:sz="0" w:space="0" w:color="auto"/>
        <w:left w:val="none" w:sz="0" w:space="0" w:color="auto"/>
        <w:bottom w:val="none" w:sz="0" w:space="0" w:color="auto"/>
        <w:right w:val="none" w:sz="0" w:space="0" w:color="auto"/>
      </w:divBdr>
    </w:div>
    <w:div w:id="654336636">
      <w:bodyDiv w:val="1"/>
      <w:marLeft w:val="0"/>
      <w:marRight w:val="0"/>
      <w:marTop w:val="0"/>
      <w:marBottom w:val="0"/>
      <w:divBdr>
        <w:top w:val="none" w:sz="0" w:space="0" w:color="auto"/>
        <w:left w:val="none" w:sz="0" w:space="0" w:color="auto"/>
        <w:bottom w:val="none" w:sz="0" w:space="0" w:color="auto"/>
        <w:right w:val="none" w:sz="0" w:space="0" w:color="auto"/>
      </w:divBdr>
    </w:div>
    <w:div w:id="664364393">
      <w:bodyDiv w:val="1"/>
      <w:marLeft w:val="0"/>
      <w:marRight w:val="0"/>
      <w:marTop w:val="0"/>
      <w:marBottom w:val="0"/>
      <w:divBdr>
        <w:top w:val="none" w:sz="0" w:space="0" w:color="auto"/>
        <w:left w:val="none" w:sz="0" w:space="0" w:color="auto"/>
        <w:bottom w:val="none" w:sz="0" w:space="0" w:color="auto"/>
        <w:right w:val="none" w:sz="0" w:space="0" w:color="auto"/>
      </w:divBdr>
    </w:div>
    <w:div w:id="678193025">
      <w:bodyDiv w:val="1"/>
      <w:marLeft w:val="0"/>
      <w:marRight w:val="0"/>
      <w:marTop w:val="0"/>
      <w:marBottom w:val="0"/>
      <w:divBdr>
        <w:top w:val="none" w:sz="0" w:space="0" w:color="auto"/>
        <w:left w:val="none" w:sz="0" w:space="0" w:color="auto"/>
        <w:bottom w:val="none" w:sz="0" w:space="0" w:color="auto"/>
        <w:right w:val="none" w:sz="0" w:space="0" w:color="auto"/>
      </w:divBdr>
    </w:div>
    <w:div w:id="688800840">
      <w:bodyDiv w:val="1"/>
      <w:marLeft w:val="0"/>
      <w:marRight w:val="0"/>
      <w:marTop w:val="0"/>
      <w:marBottom w:val="0"/>
      <w:divBdr>
        <w:top w:val="none" w:sz="0" w:space="0" w:color="auto"/>
        <w:left w:val="none" w:sz="0" w:space="0" w:color="auto"/>
        <w:bottom w:val="none" w:sz="0" w:space="0" w:color="auto"/>
        <w:right w:val="none" w:sz="0" w:space="0" w:color="auto"/>
      </w:divBdr>
    </w:div>
    <w:div w:id="697900174">
      <w:bodyDiv w:val="1"/>
      <w:marLeft w:val="0"/>
      <w:marRight w:val="0"/>
      <w:marTop w:val="0"/>
      <w:marBottom w:val="0"/>
      <w:divBdr>
        <w:top w:val="none" w:sz="0" w:space="0" w:color="auto"/>
        <w:left w:val="none" w:sz="0" w:space="0" w:color="auto"/>
        <w:bottom w:val="none" w:sz="0" w:space="0" w:color="auto"/>
        <w:right w:val="none" w:sz="0" w:space="0" w:color="auto"/>
      </w:divBdr>
    </w:div>
    <w:div w:id="703405107">
      <w:bodyDiv w:val="1"/>
      <w:marLeft w:val="0"/>
      <w:marRight w:val="0"/>
      <w:marTop w:val="0"/>
      <w:marBottom w:val="0"/>
      <w:divBdr>
        <w:top w:val="none" w:sz="0" w:space="0" w:color="auto"/>
        <w:left w:val="none" w:sz="0" w:space="0" w:color="auto"/>
        <w:bottom w:val="none" w:sz="0" w:space="0" w:color="auto"/>
        <w:right w:val="none" w:sz="0" w:space="0" w:color="auto"/>
      </w:divBdr>
    </w:div>
    <w:div w:id="704865275">
      <w:bodyDiv w:val="1"/>
      <w:marLeft w:val="0"/>
      <w:marRight w:val="0"/>
      <w:marTop w:val="0"/>
      <w:marBottom w:val="0"/>
      <w:divBdr>
        <w:top w:val="none" w:sz="0" w:space="0" w:color="auto"/>
        <w:left w:val="none" w:sz="0" w:space="0" w:color="auto"/>
        <w:bottom w:val="none" w:sz="0" w:space="0" w:color="auto"/>
        <w:right w:val="none" w:sz="0" w:space="0" w:color="auto"/>
      </w:divBdr>
    </w:div>
    <w:div w:id="705451456">
      <w:bodyDiv w:val="1"/>
      <w:marLeft w:val="0"/>
      <w:marRight w:val="0"/>
      <w:marTop w:val="0"/>
      <w:marBottom w:val="0"/>
      <w:divBdr>
        <w:top w:val="none" w:sz="0" w:space="0" w:color="auto"/>
        <w:left w:val="none" w:sz="0" w:space="0" w:color="auto"/>
        <w:bottom w:val="none" w:sz="0" w:space="0" w:color="auto"/>
        <w:right w:val="none" w:sz="0" w:space="0" w:color="auto"/>
      </w:divBdr>
    </w:div>
    <w:div w:id="706107298">
      <w:bodyDiv w:val="1"/>
      <w:marLeft w:val="0"/>
      <w:marRight w:val="0"/>
      <w:marTop w:val="0"/>
      <w:marBottom w:val="0"/>
      <w:divBdr>
        <w:top w:val="none" w:sz="0" w:space="0" w:color="auto"/>
        <w:left w:val="none" w:sz="0" w:space="0" w:color="auto"/>
        <w:bottom w:val="none" w:sz="0" w:space="0" w:color="auto"/>
        <w:right w:val="none" w:sz="0" w:space="0" w:color="auto"/>
      </w:divBdr>
    </w:div>
    <w:div w:id="731578902">
      <w:bodyDiv w:val="1"/>
      <w:marLeft w:val="0"/>
      <w:marRight w:val="0"/>
      <w:marTop w:val="0"/>
      <w:marBottom w:val="0"/>
      <w:divBdr>
        <w:top w:val="none" w:sz="0" w:space="0" w:color="auto"/>
        <w:left w:val="none" w:sz="0" w:space="0" w:color="auto"/>
        <w:bottom w:val="none" w:sz="0" w:space="0" w:color="auto"/>
        <w:right w:val="none" w:sz="0" w:space="0" w:color="auto"/>
      </w:divBdr>
    </w:div>
    <w:div w:id="733890854">
      <w:bodyDiv w:val="1"/>
      <w:marLeft w:val="0"/>
      <w:marRight w:val="0"/>
      <w:marTop w:val="0"/>
      <w:marBottom w:val="0"/>
      <w:divBdr>
        <w:top w:val="none" w:sz="0" w:space="0" w:color="auto"/>
        <w:left w:val="none" w:sz="0" w:space="0" w:color="auto"/>
        <w:bottom w:val="none" w:sz="0" w:space="0" w:color="auto"/>
        <w:right w:val="none" w:sz="0" w:space="0" w:color="auto"/>
      </w:divBdr>
    </w:div>
    <w:div w:id="745153854">
      <w:bodyDiv w:val="1"/>
      <w:marLeft w:val="0"/>
      <w:marRight w:val="0"/>
      <w:marTop w:val="0"/>
      <w:marBottom w:val="0"/>
      <w:divBdr>
        <w:top w:val="none" w:sz="0" w:space="0" w:color="auto"/>
        <w:left w:val="none" w:sz="0" w:space="0" w:color="auto"/>
        <w:bottom w:val="none" w:sz="0" w:space="0" w:color="auto"/>
        <w:right w:val="none" w:sz="0" w:space="0" w:color="auto"/>
      </w:divBdr>
    </w:div>
    <w:div w:id="833839476">
      <w:bodyDiv w:val="1"/>
      <w:marLeft w:val="0"/>
      <w:marRight w:val="0"/>
      <w:marTop w:val="0"/>
      <w:marBottom w:val="0"/>
      <w:divBdr>
        <w:top w:val="none" w:sz="0" w:space="0" w:color="auto"/>
        <w:left w:val="none" w:sz="0" w:space="0" w:color="auto"/>
        <w:bottom w:val="none" w:sz="0" w:space="0" w:color="auto"/>
        <w:right w:val="none" w:sz="0" w:space="0" w:color="auto"/>
      </w:divBdr>
    </w:div>
    <w:div w:id="869345443">
      <w:bodyDiv w:val="1"/>
      <w:marLeft w:val="0"/>
      <w:marRight w:val="0"/>
      <w:marTop w:val="0"/>
      <w:marBottom w:val="0"/>
      <w:divBdr>
        <w:top w:val="none" w:sz="0" w:space="0" w:color="auto"/>
        <w:left w:val="none" w:sz="0" w:space="0" w:color="auto"/>
        <w:bottom w:val="none" w:sz="0" w:space="0" w:color="auto"/>
        <w:right w:val="none" w:sz="0" w:space="0" w:color="auto"/>
      </w:divBdr>
    </w:div>
    <w:div w:id="907881866">
      <w:bodyDiv w:val="1"/>
      <w:marLeft w:val="0"/>
      <w:marRight w:val="0"/>
      <w:marTop w:val="0"/>
      <w:marBottom w:val="0"/>
      <w:divBdr>
        <w:top w:val="none" w:sz="0" w:space="0" w:color="auto"/>
        <w:left w:val="none" w:sz="0" w:space="0" w:color="auto"/>
        <w:bottom w:val="none" w:sz="0" w:space="0" w:color="auto"/>
        <w:right w:val="none" w:sz="0" w:space="0" w:color="auto"/>
      </w:divBdr>
    </w:div>
    <w:div w:id="910240137">
      <w:bodyDiv w:val="1"/>
      <w:marLeft w:val="0"/>
      <w:marRight w:val="0"/>
      <w:marTop w:val="0"/>
      <w:marBottom w:val="0"/>
      <w:divBdr>
        <w:top w:val="none" w:sz="0" w:space="0" w:color="auto"/>
        <w:left w:val="none" w:sz="0" w:space="0" w:color="auto"/>
        <w:bottom w:val="none" w:sz="0" w:space="0" w:color="auto"/>
        <w:right w:val="none" w:sz="0" w:space="0" w:color="auto"/>
      </w:divBdr>
    </w:div>
    <w:div w:id="924456821">
      <w:bodyDiv w:val="1"/>
      <w:marLeft w:val="0"/>
      <w:marRight w:val="0"/>
      <w:marTop w:val="0"/>
      <w:marBottom w:val="0"/>
      <w:divBdr>
        <w:top w:val="none" w:sz="0" w:space="0" w:color="auto"/>
        <w:left w:val="none" w:sz="0" w:space="0" w:color="auto"/>
        <w:bottom w:val="none" w:sz="0" w:space="0" w:color="auto"/>
        <w:right w:val="none" w:sz="0" w:space="0" w:color="auto"/>
      </w:divBdr>
    </w:div>
    <w:div w:id="924803072">
      <w:bodyDiv w:val="1"/>
      <w:marLeft w:val="0"/>
      <w:marRight w:val="0"/>
      <w:marTop w:val="0"/>
      <w:marBottom w:val="0"/>
      <w:divBdr>
        <w:top w:val="none" w:sz="0" w:space="0" w:color="auto"/>
        <w:left w:val="none" w:sz="0" w:space="0" w:color="auto"/>
        <w:bottom w:val="none" w:sz="0" w:space="0" w:color="auto"/>
        <w:right w:val="none" w:sz="0" w:space="0" w:color="auto"/>
      </w:divBdr>
    </w:div>
    <w:div w:id="933123632">
      <w:bodyDiv w:val="1"/>
      <w:marLeft w:val="0"/>
      <w:marRight w:val="0"/>
      <w:marTop w:val="0"/>
      <w:marBottom w:val="0"/>
      <w:divBdr>
        <w:top w:val="none" w:sz="0" w:space="0" w:color="auto"/>
        <w:left w:val="none" w:sz="0" w:space="0" w:color="auto"/>
        <w:bottom w:val="none" w:sz="0" w:space="0" w:color="auto"/>
        <w:right w:val="none" w:sz="0" w:space="0" w:color="auto"/>
      </w:divBdr>
    </w:div>
    <w:div w:id="943266369">
      <w:bodyDiv w:val="1"/>
      <w:marLeft w:val="0"/>
      <w:marRight w:val="0"/>
      <w:marTop w:val="0"/>
      <w:marBottom w:val="0"/>
      <w:divBdr>
        <w:top w:val="none" w:sz="0" w:space="0" w:color="auto"/>
        <w:left w:val="none" w:sz="0" w:space="0" w:color="auto"/>
        <w:bottom w:val="none" w:sz="0" w:space="0" w:color="auto"/>
        <w:right w:val="none" w:sz="0" w:space="0" w:color="auto"/>
      </w:divBdr>
    </w:div>
    <w:div w:id="956372036">
      <w:bodyDiv w:val="1"/>
      <w:marLeft w:val="0"/>
      <w:marRight w:val="0"/>
      <w:marTop w:val="0"/>
      <w:marBottom w:val="0"/>
      <w:divBdr>
        <w:top w:val="none" w:sz="0" w:space="0" w:color="auto"/>
        <w:left w:val="none" w:sz="0" w:space="0" w:color="auto"/>
        <w:bottom w:val="none" w:sz="0" w:space="0" w:color="auto"/>
        <w:right w:val="none" w:sz="0" w:space="0" w:color="auto"/>
      </w:divBdr>
    </w:div>
    <w:div w:id="958488360">
      <w:bodyDiv w:val="1"/>
      <w:marLeft w:val="0"/>
      <w:marRight w:val="0"/>
      <w:marTop w:val="0"/>
      <w:marBottom w:val="0"/>
      <w:divBdr>
        <w:top w:val="none" w:sz="0" w:space="0" w:color="auto"/>
        <w:left w:val="none" w:sz="0" w:space="0" w:color="auto"/>
        <w:bottom w:val="none" w:sz="0" w:space="0" w:color="auto"/>
        <w:right w:val="none" w:sz="0" w:space="0" w:color="auto"/>
      </w:divBdr>
    </w:div>
    <w:div w:id="971135228">
      <w:bodyDiv w:val="1"/>
      <w:marLeft w:val="0"/>
      <w:marRight w:val="0"/>
      <w:marTop w:val="0"/>
      <w:marBottom w:val="0"/>
      <w:divBdr>
        <w:top w:val="none" w:sz="0" w:space="0" w:color="auto"/>
        <w:left w:val="none" w:sz="0" w:space="0" w:color="auto"/>
        <w:bottom w:val="none" w:sz="0" w:space="0" w:color="auto"/>
        <w:right w:val="none" w:sz="0" w:space="0" w:color="auto"/>
      </w:divBdr>
    </w:div>
    <w:div w:id="977732319">
      <w:bodyDiv w:val="1"/>
      <w:marLeft w:val="0"/>
      <w:marRight w:val="0"/>
      <w:marTop w:val="0"/>
      <w:marBottom w:val="0"/>
      <w:divBdr>
        <w:top w:val="none" w:sz="0" w:space="0" w:color="auto"/>
        <w:left w:val="none" w:sz="0" w:space="0" w:color="auto"/>
        <w:bottom w:val="none" w:sz="0" w:space="0" w:color="auto"/>
        <w:right w:val="none" w:sz="0" w:space="0" w:color="auto"/>
      </w:divBdr>
    </w:div>
    <w:div w:id="979924819">
      <w:bodyDiv w:val="1"/>
      <w:marLeft w:val="0"/>
      <w:marRight w:val="0"/>
      <w:marTop w:val="0"/>
      <w:marBottom w:val="0"/>
      <w:divBdr>
        <w:top w:val="none" w:sz="0" w:space="0" w:color="auto"/>
        <w:left w:val="none" w:sz="0" w:space="0" w:color="auto"/>
        <w:bottom w:val="none" w:sz="0" w:space="0" w:color="auto"/>
        <w:right w:val="none" w:sz="0" w:space="0" w:color="auto"/>
      </w:divBdr>
    </w:div>
    <w:div w:id="981614144">
      <w:bodyDiv w:val="1"/>
      <w:marLeft w:val="0"/>
      <w:marRight w:val="0"/>
      <w:marTop w:val="0"/>
      <w:marBottom w:val="0"/>
      <w:divBdr>
        <w:top w:val="none" w:sz="0" w:space="0" w:color="auto"/>
        <w:left w:val="none" w:sz="0" w:space="0" w:color="auto"/>
        <w:bottom w:val="none" w:sz="0" w:space="0" w:color="auto"/>
        <w:right w:val="none" w:sz="0" w:space="0" w:color="auto"/>
      </w:divBdr>
    </w:div>
    <w:div w:id="1002584263">
      <w:bodyDiv w:val="1"/>
      <w:marLeft w:val="0"/>
      <w:marRight w:val="0"/>
      <w:marTop w:val="0"/>
      <w:marBottom w:val="0"/>
      <w:divBdr>
        <w:top w:val="none" w:sz="0" w:space="0" w:color="auto"/>
        <w:left w:val="none" w:sz="0" w:space="0" w:color="auto"/>
        <w:bottom w:val="none" w:sz="0" w:space="0" w:color="auto"/>
        <w:right w:val="none" w:sz="0" w:space="0" w:color="auto"/>
      </w:divBdr>
    </w:div>
    <w:div w:id="1020549633">
      <w:bodyDiv w:val="1"/>
      <w:marLeft w:val="0"/>
      <w:marRight w:val="0"/>
      <w:marTop w:val="0"/>
      <w:marBottom w:val="0"/>
      <w:divBdr>
        <w:top w:val="none" w:sz="0" w:space="0" w:color="auto"/>
        <w:left w:val="none" w:sz="0" w:space="0" w:color="auto"/>
        <w:bottom w:val="none" w:sz="0" w:space="0" w:color="auto"/>
        <w:right w:val="none" w:sz="0" w:space="0" w:color="auto"/>
      </w:divBdr>
    </w:div>
    <w:div w:id="1030687033">
      <w:bodyDiv w:val="1"/>
      <w:marLeft w:val="0"/>
      <w:marRight w:val="0"/>
      <w:marTop w:val="0"/>
      <w:marBottom w:val="0"/>
      <w:divBdr>
        <w:top w:val="none" w:sz="0" w:space="0" w:color="auto"/>
        <w:left w:val="none" w:sz="0" w:space="0" w:color="auto"/>
        <w:bottom w:val="none" w:sz="0" w:space="0" w:color="auto"/>
        <w:right w:val="none" w:sz="0" w:space="0" w:color="auto"/>
      </w:divBdr>
    </w:div>
    <w:div w:id="1057123344">
      <w:bodyDiv w:val="1"/>
      <w:marLeft w:val="0"/>
      <w:marRight w:val="0"/>
      <w:marTop w:val="0"/>
      <w:marBottom w:val="0"/>
      <w:divBdr>
        <w:top w:val="none" w:sz="0" w:space="0" w:color="auto"/>
        <w:left w:val="none" w:sz="0" w:space="0" w:color="auto"/>
        <w:bottom w:val="none" w:sz="0" w:space="0" w:color="auto"/>
        <w:right w:val="none" w:sz="0" w:space="0" w:color="auto"/>
      </w:divBdr>
    </w:div>
    <w:div w:id="1058897166">
      <w:bodyDiv w:val="1"/>
      <w:marLeft w:val="0"/>
      <w:marRight w:val="0"/>
      <w:marTop w:val="0"/>
      <w:marBottom w:val="0"/>
      <w:divBdr>
        <w:top w:val="none" w:sz="0" w:space="0" w:color="auto"/>
        <w:left w:val="none" w:sz="0" w:space="0" w:color="auto"/>
        <w:bottom w:val="none" w:sz="0" w:space="0" w:color="auto"/>
        <w:right w:val="none" w:sz="0" w:space="0" w:color="auto"/>
      </w:divBdr>
    </w:div>
    <w:div w:id="1085692412">
      <w:bodyDiv w:val="1"/>
      <w:marLeft w:val="0"/>
      <w:marRight w:val="0"/>
      <w:marTop w:val="0"/>
      <w:marBottom w:val="0"/>
      <w:divBdr>
        <w:top w:val="none" w:sz="0" w:space="0" w:color="auto"/>
        <w:left w:val="none" w:sz="0" w:space="0" w:color="auto"/>
        <w:bottom w:val="none" w:sz="0" w:space="0" w:color="auto"/>
        <w:right w:val="none" w:sz="0" w:space="0" w:color="auto"/>
      </w:divBdr>
    </w:div>
    <w:div w:id="1089931091">
      <w:bodyDiv w:val="1"/>
      <w:marLeft w:val="0"/>
      <w:marRight w:val="0"/>
      <w:marTop w:val="0"/>
      <w:marBottom w:val="0"/>
      <w:divBdr>
        <w:top w:val="none" w:sz="0" w:space="0" w:color="auto"/>
        <w:left w:val="none" w:sz="0" w:space="0" w:color="auto"/>
        <w:bottom w:val="none" w:sz="0" w:space="0" w:color="auto"/>
        <w:right w:val="none" w:sz="0" w:space="0" w:color="auto"/>
      </w:divBdr>
    </w:div>
    <w:div w:id="1114983418">
      <w:bodyDiv w:val="1"/>
      <w:marLeft w:val="0"/>
      <w:marRight w:val="0"/>
      <w:marTop w:val="0"/>
      <w:marBottom w:val="0"/>
      <w:divBdr>
        <w:top w:val="none" w:sz="0" w:space="0" w:color="auto"/>
        <w:left w:val="none" w:sz="0" w:space="0" w:color="auto"/>
        <w:bottom w:val="none" w:sz="0" w:space="0" w:color="auto"/>
        <w:right w:val="none" w:sz="0" w:space="0" w:color="auto"/>
      </w:divBdr>
    </w:div>
    <w:div w:id="1119103753">
      <w:bodyDiv w:val="1"/>
      <w:marLeft w:val="0"/>
      <w:marRight w:val="0"/>
      <w:marTop w:val="0"/>
      <w:marBottom w:val="0"/>
      <w:divBdr>
        <w:top w:val="none" w:sz="0" w:space="0" w:color="auto"/>
        <w:left w:val="none" w:sz="0" w:space="0" w:color="auto"/>
        <w:bottom w:val="none" w:sz="0" w:space="0" w:color="auto"/>
        <w:right w:val="none" w:sz="0" w:space="0" w:color="auto"/>
      </w:divBdr>
    </w:div>
    <w:div w:id="1134955705">
      <w:bodyDiv w:val="1"/>
      <w:marLeft w:val="0"/>
      <w:marRight w:val="0"/>
      <w:marTop w:val="0"/>
      <w:marBottom w:val="0"/>
      <w:divBdr>
        <w:top w:val="none" w:sz="0" w:space="0" w:color="auto"/>
        <w:left w:val="none" w:sz="0" w:space="0" w:color="auto"/>
        <w:bottom w:val="none" w:sz="0" w:space="0" w:color="auto"/>
        <w:right w:val="none" w:sz="0" w:space="0" w:color="auto"/>
      </w:divBdr>
    </w:div>
    <w:div w:id="1145195526">
      <w:bodyDiv w:val="1"/>
      <w:marLeft w:val="0"/>
      <w:marRight w:val="0"/>
      <w:marTop w:val="0"/>
      <w:marBottom w:val="0"/>
      <w:divBdr>
        <w:top w:val="none" w:sz="0" w:space="0" w:color="auto"/>
        <w:left w:val="none" w:sz="0" w:space="0" w:color="auto"/>
        <w:bottom w:val="none" w:sz="0" w:space="0" w:color="auto"/>
        <w:right w:val="none" w:sz="0" w:space="0" w:color="auto"/>
      </w:divBdr>
    </w:div>
    <w:div w:id="1147436999">
      <w:bodyDiv w:val="1"/>
      <w:marLeft w:val="0"/>
      <w:marRight w:val="0"/>
      <w:marTop w:val="0"/>
      <w:marBottom w:val="0"/>
      <w:divBdr>
        <w:top w:val="none" w:sz="0" w:space="0" w:color="auto"/>
        <w:left w:val="none" w:sz="0" w:space="0" w:color="auto"/>
        <w:bottom w:val="none" w:sz="0" w:space="0" w:color="auto"/>
        <w:right w:val="none" w:sz="0" w:space="0" w:color="auto"/>
      </w:divBdr>
    </w:div>
    <w:div w:id="1150057843">
      <w:bodyDiv w:val="1"/>
      <w:marLeft w:val="0"/>
      <w:marRight w:val="0"/>
      <w:marTop w:val="0"/>
      <w:marBottom w:val="0"/>
      <w:divBdr>
        <w:top w:val="none" w:sz="0" w:space="0" w:color="auto"/>
        <w:left w:val="none" w:sz="0" w:space="0" w:color="auto"/>
        <w:bottom w:val="none" w:sz="0" w:space="0" w:color="auto"/>
        <w:right w:val="none" w:sz="0" w:space="0" w:color="auto"/>
      </w:divBdr>
    </w:div>
    <w:div w:id="1159270346">
      <w:bodyDiv w:val="1"/>
      <w:marLeft w:val="0"/>
      <w:marRight w:val="0"/>
      <w:marTop w:val="0"/>
      <w:marBottom w:val="0"/>
      <w:divBdr>
        <w:top w:val="none" w:sz="0" w:space="0" w:color="auto"/>
        <w:left w:val="none" w:sz="0" w:space="0" w:color="auto"/>
        <w:bottom w:val="none" w:sz="0" w:space="0" w:color="auto"/>
        <w:right w:val="none" w:sz="0" w:space="0" w:color="auto"/>
      </w:divBdr>
    </w:div>
    <w:div w:id="1169177790">
      <w:bodyDiv w:val="1"/>
      <w:marLeft w:val="0"/>
      <w:marRight w:val="0"/>
      <w:marTop w:val="0"/>
      <w:marBottom w:val="0"/>
      <w:divBdr>
        <w:top w:val="none" w:sz="0" w:space="0" w:color="auto"/>
        <w:left w:val="none" w:sz="0" w:space="0" w:color="auto"/>
        <w:bottom w:val="none" w:sz="0" w:space="0" w:color="auto"/>
        <w:right w:val="none" w:sz="0" w:space="0" w:color="auto"/>
      </w:divBdr>
    </w:div>
    <w:div w:id="1216430143">
      <w:bodyDiv w:val="1"/>
      <w:marLeft w:val="0"/>
      <w:marRight w:val="0"/>
      <w:marTop w:val="0"/>
      <w:marBottom w:val="0"/>
      <w:divBdr>
        <w:top w:val="none" w:sz="0" w:space="0" w:color="auto"/>
        <w:left w:val="none" w:sz="0" w:space="0" w:color="auto"/>
        <w:bottom w:val="none" w:sz="0" w:space="0" w:color="auto"/>
        <w:right w:val="none" w:sz="0" w:space="0" w:color="auto"/>
      </w:divBdr>
    </w:div>
    <w:div w:id="1220551422">
      <w:bodyDiv w:val="1"/>
      <w:marLeft w:val="0"/>
      <w:marRight w:val="0"/>
      <w:marTop w:val="0"/>
      <w:marBottom w:val="0"/>
      <w:divBdr>
        <w:top w:val="none" w:sz="0" w:space="0" w:color="auto"/>
        <w:left w:val="none" w:sz="0" w:space="0" w:color="auto"/>
        <w:bottom w:val="none" w:sz="0" w:space="0" w:color="auto"/>
        <w:right w:val="none" w:sz="0" w:space="0" w:color="auto"/>
      </w:divBdr>
    </w:div>
    <w:div w:id="1232889760">
      <w:bodyDiv w:val="1"/>
      <w:marLeft w:val="0"/>
      <w:marRight w:val="0"/>
      <w:marTop w:val="0"/>
      <w:marBottom w:val="0"/>
      <w:divBdr>
        <w:top w:val="none" w:sz="0" w:space="0" w:color="auto"/>
        <w:left w:val="none" w:sz="0" w:space="0" w:color="auto"/>
        <w:bottom w:val="none" w:sz="0" w:space="0" w:color="auto"/>
        <w:right w:val="none" w:sz="0" w:space="0" w:color="auto"/>
      </w:divBdr>
    </w:div>
    <w:div w:id="1246721007">
      <w:bodyDiv w:val="1"/>
      <w:marLeft w:val="0"/>
      <w:marRight w:val="0"/>
      <w:marTop w:val="0"/>
      <w:marBottom w:val="0"/>
      <w:divBdr>
        <w:top w:val="none" w:sz="0" w:space="0" w:color="auto"/>
        <w:left w:val="none" w:sz="0" w:space="0" w:color="auto"/>
        <w:bottom w:val="none" w:sz="0" w:space="0" w:color="auto"/>
        <w:right w:val="none" w:sz="0" w:space="0" w:color="auto"/>
      </w:divBdr>
    </w:div>
    <w:div w:id="1257012822">
      <w:bodyDiv w:val="1"/>
      <w:marLeft w:val="0"/>
      <w:marRight w:val="0"/>
      <w:marTop w:val="0"/>
      <w:marBottom w:val="0"/>
      <w:divBdr>
        <w:top w:val="none" w:sz="0" w:space="0" w:color="auto"/>
        <w:left w:val="none" w:sz="0" w:space="0" w:color="auto"/>
        <w:bottom w:val="none" w:sz="0" w:space="0" w:color="auto"/>
        <w:right w:val="none" w:sz="0" w:space="0" w:color="auto"/>
      </w:divBdr>
    </w:div>
    <w:div w:id="1302076743">
      <w:bodyDiv w:val="1"/>
      <w:marLeft w:val="0"/>
      <w:marRight w:val="0"/>
      <w:marTop w:val="0"/>
      <w:marBottom w:val="0"/>
      <w:divBdr>
        <w:top w:val="none" w:sz="0" w:space="0" w:color="auto"/>
        <w:left w:val="none" w:sz="0" w:space="0" w:color="auto"/>
        <w:bottom w:val="none" w:sz="0" w:space="0" w:color="auto"/>
        <w:right w:val="none" w:sz="0" w:space="0" w:color="auto"/>
      </w:divBdr>
    </w:div>
    <w:div w:id="1350447250">
      <w:bodyDiv w:val="1"/>
      <w:marLeft w:val="0"/>
      <w:marRight w:val="0"/>
      <w:marTop w:val="0"/>
      <w:marBottom w:val="0"/>
      <w:divBdr>
        <w:top w:val="none" w:sz="0" w:space="0" w:color="auto"/>
        <w:left w:val="none" w:sz="0" w:space="0" w:color="auto"/>
        <w:bottom w:val="none" w:sz="0" w:space="0" w:color="auto"/>
        <w:right w:val="none" w:sz="0" w:space="0" w:color="auto"/>
      </w:divBdr>
    </w:div>
    <w:div w:id="1357929835">
      <w:bodyDiv w:val="1"/>
      <w:marLeft w:val="0"/>
      <w:marRight w:val="0"/>
      <w:marTop w:val="0"/>
      <w:marBottom w:val="0"/>
      <w:divBdr>
        <w:top w:val="none" w:sz="0" w:space="0" w:color="auto"/>
        <w:left w:val="none" w:sz="0" w:space="0" w:color="auto"/>
        <w:bottom w:val="none" w:sz="0" w:space="0" w:color="auto"/>
        <w:right w:val="none" w:sz="0" w:space="0" w:color="auto"/>
      </w:divBdr>
    </w:div>
    <w:div w:id="1368721166">
      <w:bodyDiv w:val="1"/>
      <w:marLeft w:val="0"/>
      <w:marRight w:val="0"/>
      <w:marTop w:val="0"/>
      <w:marBottom w:val="0"/>
      <w:divBdr>
        <w:top w:val="none" w:sz="0" w:space="0" w:color="auto"/>
        <w:left w:val="none" w:sz="0" w:space="0" w:color="auto"/>
        <w:bottom w:val="none" w:sz="0" w:space="0" w:color="auto"/>
        <w:right w:val="none" w:sz="0" w:space="0" w:color="auto"/>
      </w:divBdr>
    </w:div>
    <w:div w:id="1374696915">
      <w:bodyDiv w:val="1"/>
      <w:marLeft w:val="0"/>
      <w:marRight w:val="0"/>
      <w:marTop w:val="0"/>
      <w:marBottom w:val="0"/>
      <w:divBdr>
        <w:top w:val="none" w:sz="0" w:space="0" w:color="auto"/>
        <w:left w:val="none" w:sz="0" w:space="0" w:color="auto"/>
        <w:bottom w:val="none" w:sz="0" w:space="0" w:color="auto"/>
        <w:right w:val="none" w:sz="0" w:space="0" w:color="auto"/>
      </w:divBdr>
    </w:div>
    <w:div w:id="1375811261">
      <w:bodyDiv w:val="1"/>
      <w:marLeft w:val="0"/>
      <w:marRight w:val="0"/>
      <w:marTop w:val="0"/>
      <w:marBottom w:val="0"/>
      <w:divBdr>
        <w:top w:val="none" w:sz="0" w:space="0" w:color="auto"/>
        <w:left w:val="none" w:sz="0" w:space="0" w:color="auto"/>
        <w:bottom w:val="none" w:sz="0" w:space="0" w:color="auto"/>
        <w:right w:val="none" w:sz="0" w:space="0" w:color="auto"/>
      </w:divBdr>
    </w:div>
    <w:div w:id="1376853159">
      <w:bodyDiv w:val="1"/>
      <w:marLeft w:val="0"/>
      <w:marRight w:val="0"/>
      <w:marTop w:val="0"/>
      <w:marBottom w:val="0"/>
      <w:divBdr>
        <w:top w:val="none" w:sz="0" w:space="0" w:color="auto"/>
        <w:left w:val="none" w:sz="0" w:space="0" w:color="auto"/>
        <w:bottom w:val="none" w:sz="0" w:space="0" w:color="auto"/>
        <w:right w:val="none" w:sz="0" w:space="0" w:color="auto"/>
      </w:divBdr>
    </w:div>
    <w:div w:id="1418399368">
      <w:bodyDiv w:val="1"/>
      <w:marLeft w:val="0"/>
      <w:marRight w:val="0"/>
      <w:marTop w:val="0"/>
      <w:marBottom w:val="0"/>
      <w:divBdr>
        <w:top w:val="none" w:sz="0" w:space="0" w:color="auto"/>
        <w:left w:val="none" w:sz="0" w:space="0" w:color="auto"/>
        <w:bottom w:val="none" w:sz="0" w:space="0" w:color="auto"/>
        <w:right w:val="none" w:sz="0" w:space="0" w:color="auto"/>
      </w:divBdr>
    </w:div>
    <w:div w:id="1421096696">
      <w:bodyDiv w:val="1"/>
      <w:marLeft w:val="0"/>
      <w:marRight w:val="0"/>
      <w:marTop w:val="0"/>
      <w:marBottom w:val="0"/>
      <w:divBdr>
        <w:top w:val="none" w:sz="0" w:space="0" w:color="auto"/>
        <w:left w:val="none" w:sz="0" w:space="0" w:color="auto"/>
        <w:bottom w:val="none" w:sz="0" w:space="0" w:color="auto"/>
        <w:right w:val="none" w:sz="0" w:space="0" w:color="auto"/>
      </w:divBdr>
    </w:div>
    <w:div w:id="1422028709">
      <w:bodyDiv w:val="1"/>
      <w:marLeft w:val="0"/>
      <w:marRight w:val="0"/>
      <w:marTop w:val="0"/>
      <w:marBottom w:val="0"/>
      <w:divBdr>
        <w:top w:val="none" w:sz="0" w:space="0" w:color="auto"/>
        <w:left w:val="none" w:sz="0" w:space="0" w:color="auto"/>
        <w:bottom w:val="none" w:sz="0" w:space="0" w:color="auto"/>
        <w:right w:val="none" w:sz="0" w:space="0" w:color="auto"/>
      </w:divBdr>
    </w:div>
    <w:div w:id="1437404618">
      <w:bodyDiv w:val="1"/>
      <w:marLeft w:val="0"/>
      <w:marRight w:val="0"/>
      <w:marTop w:val="0"/>
      <w:marBottom w:val="0"/>
      <w:divBdr>
        <w:top w:val="none" w:sz="0" w:space="0" w:color="auto"/>
        <w:left w:val="none" w:sz="0" w:space="0" w:color="auto"/>
        <w:bottom w:val="none" w:sz="0" w:space="0" w:color="auto"/>
        <w:right w:val="none" w:sz="0" w:space="0" w:color="auto"/>
      </w:divBdr>
    </w:div>
    <w:div w:id="1450733769">
      <w:bodyDiv w:val="1"/>
      <w:marLeft w:val="0"/>
      <w:marRight w:val="0"/>
      <w:marTop w:val="0"/>
      <w:marBottom w:val="0"/>
      <w:divBdr>
        <w:top w:val="none" w:sz="0" w:space="0" w:color="auto"/>
        <w:left w:val="none" w:sz="0" w:space="0" w:color="auto"/>
        <w:bottom w:val="none" w:sz="0" w:space="0" w:color="auto"/>
        <w:right w:val="none" w:sz="0" w:space="0" w:color="auto"/>
      </w:divBdr>
    </w:div>
    <w:div w:id="1474954963">
      <w:bodyDiv w:val="1"/>
      <w:marLeft w:val="0"/>
      <w:marRight w:val="0"/>
      <w:marTop w:val="0"/>
      <w:marBottom w:val="0"/>
      <w:divBdr>
        <w:top w:val="none" w:sz="0" w:space="0" w:color="auto"/>
        <w:left w:val="none" w:sz="0" w:space="0" w:color="auto"/>
        <w:bottom w:val="none" w:sz="0" w:space="0" w:color="auto"/>
        <w:right w:val="none" w:sz="0" w:space="0" w:color="auto"/>
      </w:divBdr>
    </w:div>
    <w:div w:id="1482693369">
      <w:bodyDiv w:val="1"/>
      <w:marLeft w:val="0"/>
      <w:marRight w:val="0"/>
      <w:marTop w:val="0"/>
      <w:marBottom w:val="0"/>
      <w:divBdr>
        <w:top w:val="none" w:sz="0" w:space="0" w:color="auto"/>
        <w:left w:val="none" w:sz="0" w:space="0" w:color="auto"/>
        <w:bottom w:val="none" w:sz="0" w:space="0" w:color="auto"/>
        <w:right w:val="none" w:sz="0" w:space="0" w:color="auto"/>
      </w:divBdr>
    </w:div>
    <w:div w:id="1522015742">
      <w:bodyDiv w:val="1"/>
      <w:marLeft w:val="0"/>
      <w:marRight w:val="0"/>
      <w:marTop w:val="0"/>
      <w:marBottom w:val="0"/>
      <w:divBdr>
        <w:top w:val="none" w:sz="0" w:space="0" w:color="auto"/>
        <w:left w:val="none" w:sz="0" w:space="0" w:color="auto"/>
        <w:bottom w:val="none" w:sz="0" w:space="0" w:color="auto"/>
        <w:right w:val="none" w:sz="0" w:space="0" w:color="auto"/>
      </w:divBdr>
    </w:div>
    <w:div w:id="1523057913">
      <w:bodyDiv w:val="1"/>
      <w:marLeft w:val="0"/>
      <w:marRight w:val="0"/>
      <w:marTop w:val="0"/>
      <w:marBottom w:val="0"/>
      <w:divBdr>
        <w:top w:val="none" w:sz="0" w:space="0" w:color="auto"/>
        <w:left w:val="none" w:sz="0" w:space="0" w:color="auto"/>
        <w:bottom w:val="none" w:sz="0" w:space="0" w:color="auto"/>
        <w:right w:val="none" w:sz="0" w:space="0" w:color="auto"/>
      </w:divBdr>
    </w:div>
    <w:div w:id="1528172942">
      <w:bodyDiv w:val="1"/>
      <w:marLeft w:val="0"/>
      <w:marRight w:val="0"/>
      <w:marTop w:val="0"/>
      <w:marBottom w:val="0"/>
      <w:divBdr>
        <w:top w:val="none" w:sz="0" w:space="0" w:color="auto"/>
        <w:left w:val="none" w:sz="0" w:space="0" w:color="auto"/>
        <w:bottom w:val="none" w:sz="0" w:space="0" w:color="auto"/>
        <w:right w:val="none" w:sz="0" w:space="0" w:color="auto"/>
      </w:divBdr>
    </w:div>
    <w:div w:id="1546987827">
      <w:bodyDiv w:val="1"/>
      <w:marLeft w:val="0"/>
      <w:marRight w:val="0"/>
      <w:marTop w:val="0"/>
      <w:marBottom w:val="0"/>
      <w:divBdr>
        <w:top w:val="none" w:sz="0" w:space="0" w:color="auto"/>
        <w:left w:val="none" w:sz="0" w:space="0" w:color="auto"/>
        <w:bottom w:val="none" w:sz="0" w:space="0" w:color="auto"/>
        <w:right w:val="none" w:sz="0" w:space="0" w:color="auto"/>
      </w:divBdr>
    </w:div>
    <w:div w:id="1564291078">
      <w:bodyDiv w:val="1"/>
      <w:marLeft w:val="0"/>
      <w:marRight w:val="0"/>
      <w:marTop w:val="0"/>
      <w:marBottom w:val="0"/>
      <w:divBdr>
        <w:top w:val="none" w:sz="0" w:space="0" w:color="auto"/>
        <w:left w:val="none" w:sz="0" w:space="0" w:color="auto"/>
        <w:bottom w:val="none" w:sz="0" w:space="0" w:color="auto"/>
        <w:right w:val="none" w:sz="0" w:space="0" w:color="auto"/>
      </w:divBdr>
    </w:div>
    <w:div w:id="1576207262">
      <w:bodyDiv w:val="1"/>
      <w:marLeft w:val="0"/>
      <w:marRight w:val="0"/>
      <w:marTop w:val="0"/>
      <w:marBottom w:val="0"/>
      <w:divBdr>
        <w:top w:val="none" w:sz="0" w:space="0" w:color="auto"/>
        <w:left w:val="none" w:sz="0" w:space="0" w:color="auto"/>
        <w:bottom w:val="none" w:sz="0" w:space="0" w:color="auto"/>
        <w:right w:val="none" w:sz="0" w:space="0" w:color="auto"/>
      </w:divBdr>
    </w:div>
    <w:div w:id="1585413177">
      <w:bodyDiv w:val="1"/>
      <w:marLeft w:val="0"/>
      <w:marRight w:val="0"/>
      <w:marTop w:val="0"/>
      <w:marBottom w:val="0"/>
      <w:divBdr>
        <w:top w:val="none" w:sz="0" w:space="0" w:color="auto"/>
        <w:left w:val="none" w:sz="0" w:space="0" w:color="auto"/>
        <w:bottom w:val="none" w:sz="0" w:space="0" w:color="auto"/>
        <w:right w:val="none" w:sz="0" w:space="0" w:color="auto"/>
      </w:divBdr>
    </w:div>
    <w:div w:id="1599362996">
      <w:bodyDiv w:val="1"/>
      <w:marLeft w:val="0"/>
      <w:marRight w:val="0"/>
      <w:marTop w:val="0"/>
      <w:marBottom w:val="0"/>
      <w:divBdr>
        <w:top w:val="none" w:sz="0" w:space="0" w:color="auto"/>
        <w:left w:val="none" w:sz="0" w:space="0" w:color="auto"/>
        <w:bottom w:val="none" w:sz="0" w:space="0" w:color="auto"/>
        <w:right w:val="none" w:sz="0" w:space="0" w:color="auto"/>
      </w:divBdr>
    </w:div>
    <w:div w:id="1612005199">
      <w:bodyDiv w:val="1"/>
      <w:marLeft w:val="0"/>
      <w:marRight w:val="0"/>
      <w:marTop w:val="0"/>
      <w:marBottom w:val="0"/>
      <w:divBdr>
        <w:top w:val="none" w:sz="0" w:space="0" w:color="auto"/>
        <w:left w:val="none" w:sz="0" w:space="0" w:color="auto"/>
        <w:bottom w:val="none" w:sz="0" w:space="0" w:color="auto"/>
        <w:right w:val="none" w:sz="0" w:space="0" w:color="auto"/>
      </w:divBdr>
    </w:div>
    <w:div w:id="1622616486">
      <w:bodyDiv w:val="1"/>
      <w:marLeft w:val="0"/>
      <w:marRight w:val="0"/>
      <w:marTop w:val="0"/>
      <w:marBottom w:val="0"/>
      <w:divBdr>
        <w:top w:val="none" w:sz="0" w:space="0" w:color="auto"/>
        <w:left w:val="none" w:sz="0" w:space="0" w:color="auto"/>
        <w:bottom w:val="none" w:sz="0" w:space="0" w:color="auto"/>
        <w:right w:val="none" w:sz="0" w:space="0" w:color="auto"/>
      </w:divBdr>
    </w:div>
    <w:div w:id="1624966622">
      <w:bodyDiv w:val="1"/>
      <w:marLeft w:val="0"/>
      <w:marRight w:val="0"/>
      <w:marTop w:val="0"/>
      <w:marBottom w:val="0"/>
      <w:divBdr>
        <w:top w:val="none" w:sz="0" w:space="0" w:color="auto"/>
        <w:left w:val="none" w:sz="0" w:space="0" w:color="auto"/>
        <w:bottom w:val="none" w:sz="0" w:space="0" w:color="auto"/>
        <w:right w:val="none" w:sz="0" w:space="0" w:color="auto"/>
      </w:divBdr>
    </w:div>
    <w:div w:id="1657807013">
      <w:bodyDiv w:val="1"/>
      <w:marLeft w:val="0"/>
      <w:marRight w:val="0"/>
      <w:marTop w:val="0"/>
      <w:marBottom w:val="0"/>
      <w:divBdr>
        <w:top w:val="none" w:sz="0" w:space="0" w:color="auto"/>
        <w:left w:val="none" w:sz="0" w:space="0" w:color="auto"/>
        <w:bottom w:val="none" w:sz="0" w:space="0" w:color="auto"/>
        <w:right w:val="none" w:sz="0" w:space="0" w:color="auto"/>
      </w:divBdr>
    </w:div>
    <w:div w:id="1692682073">
      <w:bodyDiv w:val="1"/>
      <w:marLeft w:val="0"/>
      <w:marRight w:val="0"/>
      <w:marTop w:val="0"/>
      <w:marBottom w:val="0"/>
      <w:divBdr>
        <w:top w:val="none" w:sz="0" w:space="0" w:color="auto"/>
        <w:left w:val="none" w:sz="0" w:space="0" w:color="auto"/>
        <w:bottom w:val="none" w:sz="0" w:space="0" w:color="auto"/>
        <w:right w:val="none" w:sz="0" w:space="0" w:color="auto"/>
      </w:divBdr>
    </w:div>
    <w:div w:id="1706102438">
      <w:bodyDiv w:val="1"/>
      <w:marLeft w:val="0"/>
      <w:marRight w:val="0"/>
      <w:marTop w:val="0"/>
      <w:marBottom w:val="0"/>
      <w:divBdr>
        <w:top w:val="none" w:sz="0" w:space="0" w:color="auto"/>
        <w:left w:val="none" w:sz="0" w:space="0" w:color="auto"/>
        <w:bottom w:val="none" w:sz="0" w:space="0" w:color="auto"/>
        <w:right w:val="none" w:sz="0" w:space="0" w:color="auto"/>
      </w:divBdr>
    </w:div>
    <w:div w:id="1707174288">
      <w:bodyDiv w:val="1"/>
      <w:marLeft w:val="0"/>
      <w:marRight w:val="0"/>
      <w:marTop w:val="0"/>
      <w:marBottom w:val="0"/>
      <w:divBdr>
        <w:top w:val="none" w:sz="0" w:space="0" w:color="auto"/>
        <w:left w:val="none" w:sz="0" w:space="0" w:color="auto"/>
        <w:bottom w:val="none" w:sz="0" w:space="0" w:color="auto"/>
        <w:right w:val="none" w:sz="0" w:space="0" w:color="auto"/>
      </w:divBdr>
    </w:div>
    <w:div w:id="1716466688">
      <w:bodyDiv w:val="1"/>
      <w:marLeft w:val="0"/>
      <w:marRight w:val="0"/>
      <w:marTop w:val="0"/>
      <w:marBottom w:val="0"/>
      <w:divBdr>
        <w:top w:val="none" w:sz="0" w:space="0" w:color="auto"/>
        <w:left w:val="none" w:sz="0" w:space="0" w:color="auto"/>
        <w:bottom w:val="none" w:sz="0" w:space="0" w:color="auto"/>
        <w:right w:val="none" w:sz="0" w:space="0" w:color="auto"/>
      </w:divBdr>
    </w:div>
    <w:div w:id="1728841883">
      <w:bodyDiv w:val="1"/>
      <w:marLeft w:val="0"/>
      <w:marRight w:val="0"/>
      <w:marTop w:val="0"/>
      <w:marBottom w:val="0"/>
      <w:divBdr>
        <w:top w:val="none" w:sz="0" w:space="0" w:color="auto"/>
        <w:left w:val="none" w:sz="0" w:space="0" w:color="auto"/>
        <w:bottom w:val="none" w:sz="0" w:space="0" w:color="auto"/>
        <w:right w:val="none" w:sz="0" w:space="0" w:color="auto"/>
      </w:divBdr>
    </w:div>
    <w:div w:id="1744570011">
      <w:bodyDiv w:val="1"/>
      <w:marLeft w:val="0"/>
      <w:marRight w:val="0"/>
      <w:marTop w:val="0"/>
      <w:marBottom w:val="0"/>
      <w:divBdr>
        <w:top w:val="none" w:sz="0" w:space="0" w:color="auto"/>
        <w:left w:val="none" w:sz="0" w:space="0" w:color="auto"/>
        <w:bottom w:val="none" w:sz="0" w:space="0" w:color="auto"/>
        <w:right w:val="none" w:sz="0" w:space="0" w:color="auto"/>
      </w:divBdr>
    </w:div>
    <w:div w:id="1764952414">
      <w:bodyDiv w:val="1"/>
      <w:marLeft w:val="0"/>
      <w:marRight w:val="0"/>
      <w:marTop w:val="0"/>
      <w:marBottom w:val="0"/>
      <w:divBdr>
        <w:top w:val="none" w:sz="0" w:space="0" w:color="auto"/>
        <w:left w:val="none" w:sz="0" w:space="0" w:color="auto"/>
        <w:bottom w:val="none" w:sz="0" w:space="0" w:color="auto"/>
        <w:right w:val="none" w:sz="0" w:space="0" w:color="auto"/>
      </w:divBdr>
    </w:div>
    <w:div w:id="1765757908">
      <w:bodyDiv w:val="1"/>
      <w:marLeft w:val="0"/>
      <w:marRight w:val="0"/>
      <w:marTop w:val="0"/>
      <w:marBottom w:val="0"/>
      <w:divBdr>
        <w:top w:val="none" w:sz="0" w:space="0" w:color="auto"/>
        <w:left w:val="none" w:sz="0" w:space="0" w:color="auto"/>
        <w:bottom w:val="none" w:sz="0" w:space="0" w:color="auto"/>
        <w:right w:val="none" w:sz="0" w:space="0" w:color="auto"/>
      </w:divBdr>
    </w:div>
    <w:div w:id="1767268309">
      <w:bodyDiv w:val="1"/>
      <w:marLeft w:val="0"/>
      <w:marRight w:val="0"/>
      <w:marTop w:val="0"/>
      <w:marBottom w:val="0"/>
      <w:divBdr>
        <w:top w:val="none" w:sz="0" w:space="0" w:color="auto"/>
        <w:left w:val="none" w:sz="0" w:space="0" w:color="auto"/>
        <w:bottom w:val="none" w:sz="0" w:space="0" w:color="auto"/>
        <w:right w:val="none" w:sz="0" w:space="0" w:color="auto"/>
      </w:divBdr>
    </w:div>
    <w:div w:id="1784416325">
      <w:bodyDiv w:val="1"/>
      <w:marLeft w:val="0"/>
      <w:marRight w:val="0"/>
      <w:marTop w:val="0"/>
      <w:marBottom w:val="0"/>
      <w:divBdr>
        <w:top w:val="none" w:sz="0" w:space="0" w:color="auto"/>
        <w:left w:val="none" w:sz="0" w:space="0" w:color="auto"/>
        <w:bottom w:val="none" w:sz="0" w:space="0" w:color="auto"/>
        <w:right w:val="none" w:sz="0" w:space="0" w:color="auto"/>
      </w:divBdr>
    </w:div>
    <w:div w:id="1811513087">
      <w:bodyDiv w:val="1"/>
      <w:marLeft w:val="0"/>
      <w:marRight w:val="0"/>
      <w:marTop w:val="0"/>
      <w:marBottom w:val="0"/>
      <w:divBdr>
        <w:top w:val="none" w:sz="0" w:space="0" w:color="auto"/>
        <w:left w:val="none" w:sz="0" w:space="0" w:color="auto"/>
        <w:bottom w:val="none" w:sz="0" w:space="0" w:color="auto"/>
        <w:right w:val="none" w:sz="0" w:space="0" w:color="auto"/>
      </w:divBdr>
    </w:div>
    <w:div w:id="1812209212">
      <w:bodyDiv w:val="1"/>
      <w:marLeft w:val="0"/>
      <w:marRight w:val="0"/>
      <w:marTop w:val="0"/>
      <w:marBottom w:val="0"/>
      <w:divBdr>
        <w:top w:val="none" w:sz="0" w:space="0" w:color="auto"/>
        <w:left w:val="none" w:sz="0" w:space="0" w:color="auto"/>
        <w:bottom w:val="none" w:sz="0" w:space="0" w:color="auto"/>
        <w:right w:val="none" w:sz="0" w:space="0" w:color="auto"/>
      </w:divBdr>
    </w:div>
    <w:div w:id="1826050500">
      <w:bodyDiv w:val="1"/>
      <w:marLeft w:val="0"/>
      <w:marRight w:val="0"/>
      <w:marTop w:val="0"/>
      <w:marBottom w:val="0"/>
      <w:divBdr>
        <w:top w:val="none" w:sz="0" w:space="0" w:color="auto"/>
        <w:left w:val="none" w:sz="0" w:space="0" w:color="auto"/>
        <w:bottom w:val="none" w:sz="0" w:space="0" w:color="auto"/>
        <w:right w:val="none" w:sz="0" w:space="0" w:color="auto"/>
      </w:divBdr>
    </w:div>
    <w:div w:id="1863394481">
      <w:bodyDiv w:val="1"/>
      <w:marLeft w:val="0"/>
      <w:marRight w:val="0"/>
      <w:marTop w:val="0"/>
      <w:marBottom w:val="0"/>
      <w:divBdr>
        <w:top w:val="none" w:sz="0" w:space="0" w:color="auto"/>
        <w:left w:val="none" w:sz="0" w:space="0" w:color="auto"/>
        <w:bottom w:val="none" w:sz="0" w:space="0" w:color="auto"/>
        <w:right w:val="none" w:sz="0" w:space="0" w:color="auto"/>
      </w:divBdr>
    </w:div>
    <w:div w:id="1864124554">
      <w:bodyDiv w:val="1"/>
      <w:marLeft w:val="0"/>
      <w:marRight w:val="0"/>
      <w:marTop w:val="0"/>
      <w:marBottom w:val="0"/>
      <w:divBdr>
        <w:top w:val="none" w:sz="0" w:space="0" w:color="auto"/>
        <w:left w:val="none" w:sz="0" w:space="0" w:color="auto"/>
        <w:bottom w:val="none" w:sz="0" w:space="0" w:color="auto"/>
        <w:right w:val="none" w:sz="0" w:space="0" w:color="auto"/>
      </w:divBdr>
    </w:div>
    <w:div w:id="1867450418">
      <w:bodyDiv w:val="1"/>
      <w:marLeft w:val="0"/>
      <w:marRight w:val="0"/>
      <w:marTop w:val="0"/>
      <w:marBottom w:val="0"/>
      <w:divBdr>
        <w:top w:val="none" w:sz="0" w:space="0" w:color="auto"/>
        <w:left w:val="none" w:sz="0" w:space="0" w:color="auto"/>
        <w:bottom w:val="none" w:sz="0" w:space="0" w:color="auto"/>
        <w:right w:val="none" w:sz="0" w:space="0" w:color="auto"/>
      </w:divBdr>
    </w:div>
    <w:div w:id="1869832106">
      <w:bodyDiv w:val="1"/>
      <w:marLeft w:val="0"/>
      <w:marRight w:val="0"/>
      <w:marTop w:val="0"/>
      <w:marBottom w:val="0"/>
      <w:divBdr>
        <w:top w:val="none" w:sz="0" w:space="0" w:color="auto"/>
        <w:left w:val="none" w:sz="0" w:space="0" w:color="auto"/>
        <w:bottom w:val="none" w:sz="0" w:space="0" w:color="auto"/>
        <w:right w:val="none" w:sz="0" w:space="0" w:color="auto"/>
      </w:divBdr>
    </w:div>
    <w:div w:id="1881046073">
      <w:bodyDiv w:val="1"/>
      <w:marLeft w:val="0"/>
      <w:marRight w:val="0"/>
      <w:marTop w:val="0"/>
      <w:marBottom w:val="0"/>
      <w:divBdr>
        <w:top w:val="none" w:sz="0" w:space="0" w:color="auto"/>
        <w:left w:val="none" w:sz="0" w:space="0" w:color="auto"/>
        <w:bottom w:val="none" w:sz="0" w:space="0" w:color="auto"/>
        <w:right w:val="none" w:sz="0" w:space="0" w:color="auto"/>
      </w:divBdr>
    </w:div>
    <w:div w:id="1903827234">
      <w:bodyDiv w:val="1"/>
      <w:marLeft w:val="0"/>
      <w:marRight w:val="0"/>
      <w:marTop w:val="0"/>
      <w:marBottom w:val="0"/>
      <w:divBdr>
        <w:top w:val="none" w:sz="0" w:space="0" w:color="auto"/>
        <w:left w:val="none" w:sz="0" w:space="0" w:color="auto"/>
        <w:bottom w:val="none" w:sz="0" w:space="0" w:color="auto"/>
        <w:right w:val="none" w:sz="0" w:space="0" w:color="auto"/>
      </w:divBdr>
    </w:div>
    <w:div w:id="1951353211">
      <w:bodyDiv w:val="1"/>
      <w:marLeft w:val="0"/>
      <w:marRight w:val="0"/>
      <w:marTop w:val="0"/>
      <w:marBottom w:val="0"/>
      <w:divBdr>
        <w:top w:val="none" w:sz="0" w:space="0" w:color="auto"/>
        <w:left w:val="none" w:sz="0" w:space="0" w:color="auto"/>
        <w:bottom w:val="none" w:sz="0" w:space="0" w:color="auto"/>
        <w:right w:val="none" w:sz="0" w:space="0" w:color="auto"/>
      </w:divBdr>
    </w:div>
    <w:div w:id="1957053801">
      <w:bodyDiv w:val="1"/>
      <w:marLeft w:val="0"/>
      <w:marRight w:val="0"/>
      <w:marTop w:val="0"/>
      <w:marBottom w:val="0"/>
      <w:divBdr>
        <w:top w:val="none" w:sz="0" w:space="0" w:color="auto"/>
        <w:left w:val="none" w:sz="0" w:space="0" w:color="auto"/>
        <w:bottom w:val="none" w:sz="0" w:space="0" w:color="auto"/>
        <w:right w:val="none" w:sz="0" w:space="0" w:color="auto"/>
      </w:divBdr>
    </w:div>
    <w:div w:id="1984190840">
      <w:bodyDiv w:val="1"/>
      <w:marLeft w:val="0"/>
      <w:marRight w:val="0"/>
      <w:marTop w:val="0"/>
      <w:marBottom w:val="0"/>
      <w:divBdr>
        <w:top w:val="none" w:sz="0" w:space="0" w:color="auto"/>
        <w:left w:val="none" w:sz="0" w:space="0" w:color="auto"/>
        <w:bottom w:val="none" w:sz="0" w:space="0" w:color="auto"/>
        <w:right w:val="none" w:sz="0" w:space="0" w:color="auto"/>
      </w:divBdr>
    </w:div>
    <w:div w:id="1992445981">
      <w:bodyDiv w:val="1"/>
      <w:marLeft w:val="0"/>
      <w:marRight w:val="0"/>
      <w:marTop w:val="0"/>
      <w:marBottom w:val="0"/>
      <w:divBdr>
        <w:top w:val="none" w:sz="0" w:space="0" w:color="auto"/>
        <w:left w:val="none" w:sz="0" w:space="0" w:color="auto"/>
        <w:bottom w:val="none" w:sz="0" w:space="0" w:color="auto"/>
        <w:right w:val="none" w:sz="0" w:space="0" w:color="auto"/>
      </w:divBdr>
    </w:div>
    <w:div w:id="2036543318">
      <w:bodyDiv w:val="1"/>
      <w:marLeft w:val="0"/>
      <w:marRight w:val="0"/>
      <w:marTop w:val="0"/>
      <w:marBottom w:val="0"/>
      <w:divBdr>
        <w:top w:val="none" w:sz="0" w:space="0" w:color="auto"/>
        <w:left w:val="none" w:sz="0" w:space="0" w:color="auto"/>
        <w:bottom w:val="none" w:sz="0" w:space="0" w:color="auto"/>
        <w:right w:val="none" w:sz="0" w:space="0" w:color="auto"/>
      </w:divBdr>
    </w:div>
    <w:div w:id="2040817755">
      <w:bodyDiv w:val="1"/>
      <w:marLeft w:val="0"/>
      <w:marRight w:val="0"/>
      <w:marTop w:val="0"/>
      <w:marBottom w:val="0"/>
      <w:divBdr>
        <w:top w:val="none" w:sz="0" w:space="0" w:color="auto"/>
        <w:left w:val="none" w:sz="0" w:space="0" w:color="auto"/>
        <w:bottom w:val="none" w:sz="0" w:space="0" w:color="auto"/>
        <w:right w:val="none" w:sz="0" w:space="0" w:color="auto"/>
      </w:divBdr>
    </w:div>
    <w:div w:id="2041278652">
      <w:bodyDiv w:val="1"/>
      <w:marLeft w:val="0"/>
      <w:marRight w:val="0"/>
      <w:marTop w:val="0"/>
      <w:marBottom w:val="0"/>
      <w:divBdr>
        <w:top w:val="none" w:sz="0" w:space="0" w:color="auto"/>
        <w:left w:val="none" w:sz="0" w:space="0" w:color="auto"/>
        <w:bottom w:val="none" w:sz="0" w:space="0" w:color="auto"/>
        <w:right w:val="none" w:sz="0" w:space="0" w:color="auto"/>
      </w:divBdr>
    </w:div>
    <w:div w:id="2047022831">
      <w:bodyDiv w:val="1"/>
      <w:marLeft w:val="0"/>
      <w:marRight w:val="0"/>
      <w:marTop w:val="0"/>
      <w:marBottom w:val="0"/>
      <w:divBdr>
        <w:top w:val="none" w:sz="0" w:space="0" w:color="auto"/>
        <w:left w:val="none" w:sz="0" w:space="0" w:color="auto"/>
        <w:bottom w:val="none" w:sz="0" w:space="0" w:color="auto"/>
        <w:right w:val="none" w:sz="0" w:space="0" w:color="auto"/>
      </w:divBdr>
    </w:div>
    <w:div w:id="2064478610">
      <w:bodyDiv w:val="1"/>
      <w:marLeft w:val="0"/>
      <w:marRight w:val="0"/>
      <w:marTop w:val="0"/>
      <w:marBottom w:val="0"/>
      <w:divBdr>
        <w:top w:val="none" w:sz="0" w:space="0" w:color="auto"/>
        <w:left w:val="none" w:sz="0" w:space="0" w:color="auto"/>
        <w:bottom w:val="none" w:sz="0" w:space="0" w:color="auto"/>
        <w:right w:val="none" w:sz="0" w:space="0" w:color="auto"/>
      </w:divBdr>
    </w:div>
    <w:div w:id="2080320321">
      <w:bodyDiv w:val="1"/>
      <w:marLeft w:val="0"/>
      <w:marRight w:val="0"/>
      <w:marTop w:val="0"/>
      <w:marBottom w:val="0"/>
      <w:divBdr>
        <w:top w:val="none" w:sz="0" w:space="0" w:color="auto"/>
        <w:left w:val="none" w:sz="0" w:space="0" w:color="auto"/>
        <w:bottom w:val="none" w:sz="0" w:space="0" w:color="auto"/>
        <w:right w:val="none" w:sz="0" w:space="0" w:color="auto"/>
      </w:divBdr>
    </w:div>
    <w:div w:id="211544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8DD2B4-E7B2-4FA0-8611-531B4ACDF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19500</Words>
  <Characters>111155</Characters>
  <Application>Microsoft Office Word</Application>
  <DocSecurity>0</DocSecurity>
  <Lines>926</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130395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2026-01-13T12:29:00Z</dcterms:created>
  <dcterms:modified xsi:type="dcterms:W3CDTF">2026-01-13T12:29:00Z</dcterms:modified>
</cp:coreProperties>
</file>