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1D12FF8" w14:textId="778FFE5E" w:rsidR="00752134" w:rsidRDefault="0068499C" w:rsidP="00752134">
      <w:pPr>
        <w:widowControl w:val="0"/>
        <w:tabs>
          <w:tab w:val="left" w:pos="1788"/>
        </w:tabs>
        <w:autoSpaceDE w:val="0"/>
        <w:autoSpaceDN w:val="0"/>
        <w:spacing w:after="0" w:line="240" w:lineRule="auto"/>
        <w:ind w:left="90"/>
        <w:jc w:val="center"/>
        <w:rPr>
          <w:rFonts w:ascii="Times New Roman" w:eastAsia="Times New Roman" w:hAnsi="Times New Roman" w:cs="Times New Roman"/>
          <w:sz w:val="28"/>
          <w:szCs w:val="28"/>
          <w:lang w:val="uk-UA"/>
        </w:rPr>
      </w:pPr>
      <w:bookmarkStart w:id="0" w:name="_GoBack"/>
      <w:bookmarkEnd w:id="0"/>
      <w:r w:rsidRPr="0068499C">
        <w:rPr>
          <w:rFonts w:ascii="Times New Roman" w:hAnsi="Times New Roman" w:cs="Times New Roman"/>
          <w:b/>
          <w:noProof/>
          <w:sz w:val="28"/>
          <w:szCs w:val="28"/>
          <w:lang w:val="ru-RU" w:eastAsia="ru-RU"/>
        </w:rPr>
        <w:drawing>
          <wp:inline distT="0" distB="0" distL="0" distR="0" wp14:anchorId="6A1E4845" wp14:editId="26C75D1A">
            <wp:extent cx="5591955" cy="7878274"/>
            <wp:effectExtent l="0" t="0" r="8890" b="889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591955" cy="7878274"/>
                    </a:xfrm>
                    <a:prstGeom prst="rect">
                      <a:avLst/>
                    </a:prstGeom>
                  </pic:spPr>
                </pic:pic>
              </a:graphicData>
            </a:graphic>
          </wp:inline>
        </w:drawing>
      </w:r>
    </w:p>
    <w:p w14:paraId="717BCCE8" w14:textId="77777777" w:rsidR="0068499C" w:rsidRDefault="0068499C" w:rsidP="00752134">
      <w:pPr>
        <w:widowControl w:val="0"/>
        <w:tabs>
          <w:tab w:val="left" w:pos="1788"/>
        </w:tabs>
        <w:autoSpaceDE w:val="0"/>
        <w:autoSpaceDN w:val="0"/>
        <w:spacing w:after="0" w:line="240" w:lineRule="auto"/>
        <w:ind w:left="90"/>
        <w:jc w:val="center"/>
        <w:rPr>
          <w:rFonts w:ascii="Times New Roman" w:eastAsia="Times New Roman" w:hAnsi="Times New Roman" w:cs="Times New Roman"/>
          <w:sz w:val="28"/>
          <w:szCs w:val="28"/>
          <w:lang w:val="uk-UA"/>
        </w:rPr>
      </w:pPr>
    </w:p>
    <w:p w14:paraId="420858C5" w14:textId="77777777" w:rsidR="0068499C" w:rsidRDefault="0068499C" w:rsidP="00752134">
      <w:pPr>
        <w:widowControl w:val="0"/>
        <w:tabs>
          <w:tab w:val="left" w:pos="1788"/>
        </w:tabs>
        <w:autoSpaceDE w:val="0"/>
        <w:autoSpaceDN w:val="0"/>
        <w:spacing w:after="0" w:line="240" w:lineRule="auto"/>
        <w:ind w:left="90"/>
        <w:jc w:val="center"/>
        <w:rPr>
          <w:rFonts w:ascii="Times New Roman" w:eastAsia="Times New Roman" w:hAnsi="Times New Roman" w:cs="Times New Roman"/>
          <w:sz w:val="28"/>
          <w:szCs w:val="28"/>
          <w:lang w:val="uk-UA"/>
        </w:rPr>
      </w:pPr>
    </w:p>
    <w:p w14:paraId="6A993F8D" w14:textId="77777777" w:rsidR="0068499C" w:rsidRDefault="0068499C" w:rsidP="00752134">
      <w:pPr>
        <w:widowControl w:val="0"/>
        <w:tabs>
          <w:tab w:val="left" w:pos="1788"/>
        </w:tabs>
        <w:autoSpaceDE w:val="0"/>
        <w:autoSpaceDN w:val="0"/>
        <w:spacing w:after="0" w:line="240" w:lineRule="auto"/>
        <w:ind w:left="90"/>
        <w:jc w:val="center"/>
        <w:rPr>
          <w:rFonts w:ascii="Times New Roman" w:eastAsia="Times New Roman" w:hAnsi="Times New Roman" w:cs="Times New Roman"/>
          <w:sz w:val="28"/>
          <w:szCs w:val="28"/>
          <w:lang w:val="uk-UA"/>
        </w:rPr>
      </w:pPr>
    </w:p>
    <w:p w14:paraId="59689A51" w14:textId="37A89013" w:rsidR="00752134" w:rsidRPr="00EB0F4A" w:rsidRDefault="0068499C" w:rsidP="00752134">
      <w:pPr>
        <w:widowControl w:val="0"/>
        <w:autoSpaceDE w:val="0"/>
        <w:autoSpaceDN w:val="0"/>
        <w:spacing w:after="0" w:line="240" w:lineRule="auto"/>
        <w:rPr>
          <w:rFonts w:ascii="Times New Roman" w:eastAsia="Times New Roman" w:hAnsi="Times New Roman" w:cs="Times New Roman"/>
          <w:lang w:val="uk-UA"/>
        </w:rPr>
      </w:pPr>
      <w:r w:rsidRPr="0068499C">
        <w:rPr>
          <w:rFonts w:ascii="Times New Roman" w:eastAsia="Times New Roman" w:hAnsi="Times New Roman" w:cs="Times New Roman"/>
          <w:noProof/>
          <w:sz w:val="28"/>
          <w:szCs w:val="28"/>
          <w:lang w:val="ru-RU" w:eastAsia="ru-RU"/>
        </w:rPr>
        <w:lastRenderedPageBreak/>
        <w:drawing>
          <wp:inline distT="0" distB="0" distL="0" distR="0" wp14:anchorId="58ABEEA9" wp14:editId="56EFA75B">
            <wp:extent cx="5449060" cy="7344800"/>
            <wp:effectExtent l="0" t="0" r="0" b="889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449060" cy="7344800"/>
                    </a:xfrm>
                    <a:prstGeom prst="rect">
                      <a:avLst/>
                    </a:prstGeom>
                  </pic:spPr>
                </pic:pic>
              </a:graphicData>
            </a:graphic>
          </wp:inline>
        </w:drawing>
      </w:r>
    </w:p>
    <w:p w14:paraId="1CF50333" w14:textId="77777777" w:rsidR="00752134" w:rsidRPr="00EB0F4A" w:rsidRDefault="00752134" w:rsidP="00752134">
      <w:pPr>
        <w:widowControl w:val="0"/>
        <w:autoSpaceDE w:val="0"/>
        <w:autoSpaceDN w:val="0"/>
        <w:spacing w:after="0" w:line="240" w:lineRule="auto"/>
        <w:rPr>
          <w:rFonts w:ascii="Times New Roman" w:eastAsia="Times New Roman" w:hAnsi="Times New Roman" w:cs="Times New Roman"/>
          <w:lang w:val="uk-UA"/>
        </w:rPr>
      </w:pPr>
    </w:p>
    <w:p w14:paraId="7E8872F9" w14:textId="77777777" w:rsidR="00752134" w:rsidRPr="00EB0F4A" w:rsidRDefault="00752134" w:rsidP="00752134">
      <w:pPr>
        <w:widowControl w:val="0"/>
        <w:autoSpaceDE w:val="0"/>
        <w:autoSpaceDN w:val="0"/>
        <w:spacing w:after="0" w:line="240" w:lineRule="auto"/>
        <w:rPr>
          <w:rFonts w:ascii="Times New Roman" w:eastAsia="Times New Roman" w:hAnsi="Times New Roman" w:cs="Times New Roman"/>
          <w:lang w:val="uk-UA"/>
        </w:rPr>
      </w:pPr>
    </w:p>
    <w:p w14:paraId="53AFA42E" w14:textId="77777777" w:rsidR="00752134" w:rsidRPr="00EB0F4A" w:rsidRDefault="00752134" w:rsidP="00752134">
      <w:pPr>
        <w:widowControl w:val="0"/>
        <w:autoSpaceDE w:val="0"/>
        <w:autoSpaceDN w:val="0"/>
        <w:spacing w:after="0" w:line="240" w:lineRule="auto"/>
        <w:rPr>
          <w:rFonts w:ascii="Times New Roman" w:eastAsia="Times New Roman" w:hAnsi="Times New Roman" w:cs="Times New Roman"/>
          <w:lang w:val="uk-UA"/>
        </w:rPr>
      </w:pPr>
    </w:p>
    <w:p w14:paraId="1E32A93D" w14:textId="77777777" w:rsidR="00752134" w:rsidRDefault="00752134" w:rsidP="00752134">
      <w:pPr>
        <w:widowControl w:val="0"/>
        <w:autoSpaceDE w:val="0"/>
        <w:autoSpaceDN w:val="0"/>
        <w:spacing w:after="0" w:line="240" w:lineRule="auto"/>
        <w:rPr>
          <w:rFonts w:ascii="Times New Roman" w:eastAsia="Times New Roman" w:hAnsi="Times New Roman" w:cs="Times New Roman"/>
          <w:lang w:val="uk-UA"/>
        </w:rPr>
      </w:pPr>
    </w:p>
    <w:p w14:paraId="6F669AB9" w14:textId="77777777" w:rsidR="0068499C" w:rsidRDefault="0068499C" w:rsidP="00752134">
      <w:pPr>
        <w:widowControl w:val="0"/>
        <w:autoSpaceDE w:val="0"/>
        <w:autoSpaceDN w:val="0"/>
        <w:spacing w:after="0" w:line="240" w:lineRule="auto"/>
        <w:rPr>
          <w:rFonts w:ascii="Times New Roman" w:eastAsia="Times New Roman" w:hAnsi="Times New Roman" w:cs="Times New Roman"/>
          <w:lang w:val="uk-UA"/>
        </w:rPr>
      </w:pPr>
    </w:p>
    <w:p w14:paraId="3F83AE38" w14:textId="77777777" w:rsidR="0068499C" w:rsidRDefault="0068499C" w:rsidP="00752134">
      <w:pPr>
        <w:widowControl w:val="0"/>
        <w:autoSpaceDE w:val="0"/>
        <w:autoSpaceDN w:val="0"/>
        <w:spacing w:after="0" w:line="240" w:lineRule="auto"/>
        <w:rPr>
          <w:rFonts w:ascii="Times New Roman" w:eastAsia="Times New Roman" w:hAnsi="Times New Roman" w:cs="Times New Roman"/>
          <w:lang w:val="uk-UA"/>
        </w:rPr>
      </w:pPr>
    </w:p>
    <w:p w14:paraId="7E71DC6B" w14:textId="77777777" w:rsidR="0068499C" w:rsidRDefault="0068499C" w:rsidP="00752134">
      <w:pPr>
        <w:widowControl w:val="0"/>
        <w:autoSpaceDE w:val="0"/>
        <w:autoSpaceDN w:val="0"/>
        <w:spacing w:after="0" w:line="240" w:lineRule="auto"/>
        <w:rPr>
          <w:rFonts w:ascii="Times New Roman" w:eastAsia="Times New Roman" w:hAnsi="Times New Roman" w:cs="Times New Roman"/>
          <w:lang w:val="uk-UA"/>
        </w:rPr>
      </w:pPr>
    </w:p>
    <w:p w14:paraId="7041FD37" w14:textId="77777777" w:rsidR="00157FD4" w:rsidRPr="00157FD4" w:rsidRDefault="00157FD4" w:rsidP="00157FD4">
      <w:pPr>
        <w:spacing w:after="0" w:line="360" w:lineRule="auto"/>
        <w:jc w:val="center"/>
        <w:rPr>
          <w:rFonts w:ascii="Times New Roman" w:hAnsi="Times New Roman" w:cs="Times New Roman"/>
          <w:b/>
          <w:caps/>
          <w:sz w:val="28"/>
          <w:szCs w:val="28"/>
          <w:lang w:val="uk-UA"/>
        </w:rPr>
      </w:pPr>
      <w:r w:rsidRPr="00157FD4">
        <w:rPr>
          <w:rFonts w:ascii="Times New Roman" w:hAnsi="Times New Roman" w:cs="Times New Roman"/>
          <w:b/>
          <w:caps/>
          <w:sz w:val="28"/>
          <w:szCs w:val="28"/>
          <w:lang w:val="uk-UA"/>
        </w:rPr>
        <w:lastRenderedPageBreak/>
        <w:t>Анотація до кваліфікаційної роботи</w:t>
      </w:r>
    </w:p>
    <w:p w14:paraId="2E9C2490" w14:textId="77777777" w:rsidR="00157FD4" w:rsidRPr="00157FD4" w:rsidRDefault="00157FD4" w:rsidP="00157FD4">
      <w:pPr>
        <w:spacing w:after="0" w:line="360" w:lineRule="auto"/>
        <w:jc w:val="center"/>
        <w:rPr>
          <w:rFonts w:ascii="Times New Roman" w:hAnsi="Times New Roman" w:cs="Times New Roman"/>
          <w:b/>
          <w:caps/>
          <w:sz w:val="28"/>
          <w:szCs w:val="28"/>
          <w:lang w:val="uk-UA"/>
        </w:rPr>
      </w:pPr>
      <w:r w:rsidRPr="00157FD4">
        <w:rPr>
          <w:rFonts w:ascii="Times New Roman" w:hAnsi="Times New Roman" w:cs="Times New Roman"/>
          <w:b/>
          <w:bCs/>
          <w:caps/>
          <w:sz w:val="28"/>
          <w:szCs w:val="28"/>
          <w:lang w:val="uk-UA"/>
        </w:rPr>
        <w:t>на тему «</w:t>
      </w:r>
      <w:r w:rsidRPr="00157FD4">
        <w:rPr>
          <w:rFonts w:ascii="Times New Roman" w:hAnsi="Times New Roman" w:cs="Times New Roman"/>
          <w:b/>
          <w:caps/>
          <w:sz w:val="28"/>
          <w:szCs w:val="28"/>
          <w:lang w:val="uk-UA"/>
        </w:rPr>
        <w:t>СОЦІОКУЛЬТУРНА АНІМАЦІЯ ЯК ЗАСІБ СТИМУЛЮВАННЯ ПРОСОЦІАЛЬНОЇ АКТИВНОСТІ У ДІТЕЙ ПЕРЕДШКІЛЬНОГО ВІКУ З ПОРУШЕННЯМ МОВЛЕННЯ</w:t>
      </w:r>
      <w:r w:rsidRPr="00157FD4">
        <w:rPr>
          <w:rFonts w:ascii="Times New Roman" w:hAnsi="Times New Roman" w:cs="Times New Roman"/>
          <w:b/>
          <w:bCs/>
          <w:caps/>
          <w:sz w:val="28"/>
          <w:szCs w:val="28"/>
          <w:lang w:val="uk-UA"/>
        </w:rPr>
        <w:t>»</w:t>
      </w:r>
    </w:p>
    <w:p w14:paraId="37336C46" w14:textId="77777777" w:rsidR="00157FD4" w:rsidRPr="00157FD4" w:rsidRDefault="00157FD4" w:rsidP="00157FD4">
      <w:pPr>
        <w:tabs>
          <w:tab w:val="num" w:pos="720"/>
        </w:tabs>
        <w:spacing w:after="0" w:line="360" w:lineRule="auto"/>
        <w:ind w:firstLine="709"/>
        <w:jc w:val="center"/>
        <w:rPr>
          <w:rFonts w:ascii="Times New Roman" w:hAnsi="Times New Roman" w:cs="Times New Roman"/>
          <w:b/>
          <w:bCs/>
          <w:caps/>
          <w:sz w:val="28"/>
          <w:szCs w:val="28"/>
          <w:lang w:val="uk-UA"/>
        </w:rPr>
      </w:pPr>
      <w:r w:rsidRPr="00157FD4">
        <w:rPr>
          <w:rFonts w:ascii="Times New Roman" w:hAnsi="Times New Roman" w:cs="Times New Roman"/>
          <w:b/>
          <w:bCs/>
          <w:caps/>
          <w:sz w:val="28"/>
          <w:szCs w:val="28"/>
          <w:lang w:val="uk-UA"/>
        </w:rPr>
        <w:t>Лесіної Т.М.</w:t>
      </w:r>
    </w:p>
    <w:p w14:paraId="4ACD899A" w14:textId="77777777" w:rsidR="00157FD4" w:rsidRPr="00157FD4" w:rsidRDefault="00157FD4" w:rsidP="00157FD4">
      <w:pPr>
        <w:spacing w:after="0" w:line="360" w:lineRule="auto"/>
        <w:ind w:firstLine="851"/>
        <w:jc w:val="center"/>
        <w:rPr>
          <w:rFonts w:ascii="Times New Roman" w:hAnsi="Times New Roman" w:cs="Times New Roman"/>
          <w:sz w:val="28"/>
          <w:szCs w:val="28"/>
          <w:lang w:val="uk-UA"/>
        </w:rPr>
      </w:pPr>
    </w:p>
    <w:p w14:paraId="4A24C06C" w14:textId="77777777" w:rsidR="00157FD4" w:rsidRPr="00157FD4" w:rsidRDefault="00157FD4" w:rsidP="00157FD4">
      <w:pPr>
        <w:spacing w:after="0" w:line="360" w:lineRule="auto"/>
        <w:ind w:firstLine="851"/>
        <w:jc w:val="both"/>
        <w:rPr>
          <w:rFonts w:ascii="Times New Roman" w:hAnsi="Times New Roman" w:cs="Times New Roman"/>
          <w:sz w:val="28"/>
          <w:szCs w:val="28"/>
          <w:lang w:val="uk-UA"/>
        </w:rPr>
      </w:pPr>
      <w:r w:rsidRPr="00157FD4">
        <w:rPr>
          <w:rFonts w:ascii="Times New Roman" w:hAnsi="Times New Roman" w:cs="Times New Roman"/>
          <w:sz w:val="28"/>
          <w:szCs w:val="28"/>
          <w:lang w:val="uk-UA"/>
        </w:rPr>
        <w:t>Кваліфікаційна робота присвячена дослідженню теоретико-методологічних основ та практичних аспектів використання соціокультурної анімації як засобу стимулювання просоціальної активності дітей передшкільного віку з порушеннями мовлення. У роботі розглянуто сутність понять «соціальна активність» та «просоціальна активність», особливості психологічного і соціального розвитку дітей дошкільного віку, а також специфіку становлення дітей із мовленнєвими порушеннями як об’єкта психолого-педагогічних досліджень. Окрему увагу приділено ресурсам соціокультурної анімації, її феноменології та можливостям у соціально-педагогічній роботі з дошкільниками.</w:t>
      </w:r>
    </w:p>
    <w:p w14:paraId="7EF6C327" w14:textId="77777777" w:rsidR="00157FD4" w:rsidRPr="00157FD4" w:rsidRDefault="00157FD4" w:rsidP="00157FD4">
      <w:pPr>
        <w:spacing w:after="0" w:line="360" w:lineRule="auto"/>
        <w:ind w:firstLine="851"/>
        <w:jc w:val="both"/>
        <w:rPr>
          <w:rFonts w:ascii="Times New Roman" w:hAnsi="Times New Roman" w:cs="Times New Roman"/>
          <w:sz w:val="28"/>
          <w:szCs w:val="28"/>
          <w:lang w:val="uk-UA"/>
        </w:rPr>
      </w:pPr>
      <w:r w:rsidRPr="00157FD4">
        <w:rPr>
          <w:rFonts w:ascii="Times New Roman" w:hAnsi="Times New Roman" w:cs="Times New Roman"/>
          <w:sz w:val="28"/>
          <w:szCs w:val="28"/>
          <w:lang w:val="uk-UA"/>
        </w:rPr>
        <w:t>Мета дослідження полягає у науковому обґрунтуванні та розробленні ефективних підходів до стимулювання просоціальної активності дітей передшкільного віку з порушеннями мовлення засобами соціокультурної анімації.</w:t>
      </w:r>
    </w:p>
    <w:p w14:paraId="5BA999CA" w14:textId="77777777" w:rsidR="00157FD4" w:rsidRPr="00157FD4" w:rsidRDefault="00157FD4" w:rsidP="00157FD4">
      <w:pPr>
        <w:spacing w:after="0" w:line="360" w:lineRule="auto"/>
        <w:ind w:firstLine="851"/>
        <w:jc w:val="both"/>
        <w:rPr>
          <w:rFonts w:ascii="Times New Roman" w:hAnsi="Times New Roman" w:cs="Times New Roman"/>
          <w:sz w:val="28"/>
          <w:szCs w:val="28"/>
          <w:lang w:val="ru-RU"/>
        </w:rPr>
      </w:pPr>
      <w:r w:rsidRPr="00157FD4">
        <w:rPr>
          <w:rFonts w:ascii="Times New Roman" w:hAnsi="Times New Roman" w:cs="Times New Roman"/>
          <w:sz w:val="28"/>
          <w:szCs w:val="28"/>
          <w:lang w:val="ru-RU"/>
        </w:rPr>
        <w:t>Об’єктом дослідження є процес розвитку та формування просоціальної активності у дітей дошкільного віку. Предметом дослідження виступає соціокультурна анімація як засіб стимулювання просоціальної активності дітей із мовленнєвими порушеннями.</w:t>
      </w:r>
    </w:p>
    <w:p w14:paraId="147DC682" w14:textId="77777777" w:rsidR="00157FD4" w:rsidRPr="00157FD4" w:rsidRDefault="00157FD4" w:rsidP="00157FD4">
      <w:pPr>
        <w:spacing w:after="0" w:line="360" w:lineRule="auto"/>
        <w:ind w:firstLine="851"/>
        <w:jc w:val="both"/>
        <w:rPr>
          <w:rFonts w:ascii="Times New Roman" w:hAnsi="Times New Roman" w:cs="Times New Roman"/>
          <w:sz w:val="28"/>
          <w:szCs w:val="28"/>
          <w:lang w:val="ru-RU"/>
        </w:rPr>
      </w:pPr>
      <w:r w:rsidRPr="00157FD4">
        <w:rPr>
          <w:rFonts w:ascii="Times New Roman" w:hAnsi="Times New Roman" w:cs="Times New Roman"/>
          <w:sz w:val="28"/>
          <w:szCs w:val="28"/>
          <w:lang w:val="ru-RU"/>
        </w:rPr>
        <w:t xml:space="preserve">Практичне значення роботи полягає у можливості використання запропонованої анімаційної програми та методичних рекомендацій педагогами, психологами та соціальними працівниками для підвищення рівня співпраці, </w:t>
      </w:r>
      <w:r w:rsidRPr="00157FD4">
        <w:rPr>
          <w:rFonts w:ascii="Times New Roman" w:hAnsi="Times New Roman" w:cs="Times New Roman"/>
          <w:sz w:val="28"/>
          <w:szCs w:val="28"/>
          <w:lang w:val="ru-RU"/>
        </w:rPr>
        <w:lastRenderedPageBreak/>
        <w:t>емпатії, комунікативних навичок та готовності до взаємодії у дітей дошкільного віку з порушеннями мовлення.</w:t>
      </w:r>
    </w:p>
    <w:p w14:paraId="383520D3" w14:textId="77777777" w:rsidR="00157FD4" w:rsidRPr="00157FD4" w:rsidRDefault="00157FD4" w:rsidP="00157FD4">
      <w:pPr>
        <w:spacing w:after="0" w:line="360" w:lineRule="auto"/>
        <w:ind w:firstLine="851"/>
        <w:jc w:val="both"/>
        <w:rPr>
          <w:rFonts w:ascii="Times New Roman" w:hAnsi="Times New Roman" w:cs="Times New Roman"/>
          <w:sz w:val="28"/>
          <w:szCs w:val="28"/>
          <w:lang w:val="ru-RU"/>
        </w:rPr>
      </w:pPr>
      <w:r w:rsidRPr="00157FD4">
        <w:rPr>
          <w:rFonts w:ascii="Times New Roman" w:hAnsi="Times New Roman" w:cs="Times New Roman"/>
          <w:sz w:val="28"/>
          <w:szCs w:val="28"/>
          <w:lang w:val="ru-RU"/>
        </w:rPr>
        <w:t>У роботі висвітлено теоретико-методологічні засади розвитку просоціальної активності, проаналізовано ресурси соціокультурної анімації, визначено її форми та методи у соціально-педагогічній практиці. Описано дослідно-експериментальну програму стимулювання просоціальної активності та наведено результати її апробації, які підтвердили ефективність використання анімаційних засобів у роботі з дітьми передшкільного віку з мовленнєвими порушеннями.</w:t>
      </w:r>
    </w:p>
    <w:p w14:paraId="69390FF3" w14:textId="77777777" w:rsidR="00157FD4" w:rsidRPr="00157FD4" w:rsidRDefault="00157FD4" w:rsidP="00157FD4">
      <w:pPr>
        <w:spacing w:after="0" w:line="360" w:lineRule="auto"/>
        <w:ind w:firstLine="851"/>
        <w:jc w:val="both"/>
        <w:rPr>
          <w:rFonts w:ascii="Times New Roman" w:hAnsi="Times New Roman" w:cs="Times New Roman"/>
          <w:sz w:val="28"/>
          <w:szCs w:val="28"/>
          <w:lang w:val="ru-RU"/>
        </w:rPr>
      </w:pPr>
      <w:r w:rsidRPr="00157FD4">
        <w:rPr>
          <w:rFonts w:ascii="Times New Roman" w:hAnsi="Times New Roman" w:cs="Times New Roman"/>
          <w:sz w:val="28"/>
          <w:szCs w:val="28"/>
          <w:lang w:val="ru-RU"/>
        </w:rPr>
        <w:t>Результати показали, що застосування соціокультурної анімації сприяє розвитку просоціальної поведінки, підвищенню рівня взаємодії та комунікації, формуванню готовності до співпраці й допомоги серед дітей дошкільного віку.</w:t>
      </w:r>
    </w:p>
    <w:p w14:paraId="4D25BA30" w14:textId="77777777" w:rsidR="00157FD4" w:rsidRPr="00157FD4" w:rsidRDefault="00157FD4" w:rsidP="00157FD4">
      <w:pPr>
        <w:spacing w:after="0" w:line="360" w:lineRule="auto"/>
        <w:ind w:firstLine="851"/>
        <w:jc w:val="both"/>
        <w:rPr>
          <w:rFonts w:ascii="Times New Roman" w:hAnsi="Times New Roman" w:cs="Times New Roman"/>
          <w:sz w:val="28"/>
          <w:szCs w:val="28"/>
          <w:lang w:val="ru-RU"/>
        </w:rPr>
      </w:pPr>
      <w:r w:rsidRPr="00157FD4">
        <w:rPr>
          <w:rFonts w:ascii="Times New Roman" w:hAnsi="Times New Roman" w:cs="Times New Roman"/>
          <w:b/>
          <w:bCs/>
          <w:sz w:val="28"/>
          <w:szCs w:val="28"/>
          <w:lang w:val="ru-RU"/>
        </w:rPr>
        <w:t>Ключові слова:</w:t>
      </w:r>
      <w:r w:rsidRPr="00157FD4">
        <w:rPr>
          <w:rFonts w:ascii="Times New Roman" w:hAnsi="Times New Roman" w:cs="Times New Roman"/>
          <w:sz w:val="28"/>
          <w:szCs w:val="28"/>
          <w:lang w:val="ru-RU"/>
        </w:rPr>
        <w:t xml:space="preserve"> соціокультурна анімація, просоціальна активність, діти передшкільного віку, мовленнєві порушення, соціально-педагогічна робота.</w:t>
      </w:r>
    </w:p>
    <w:p w14:paraId="3B64A645" w14:textId="77777777" w:rsidR="00157FD4" w:rsidRPr="00157FD4" w:rsidRDefault="00157FD4" w:rsidP="00157FD4">
      <w:pPr>
        <w:spacing w:after="0" w:line="360" w:lineRule="auto"/>
        <w:ind w:firstLine="851"/>
        <w:jc w:val="both"/>
        <w:rPr>
          <w:rFonts w:ascii="Times New Roman" w:hAnsi="Times New Roman" w:cs="Times New Roman"/>
          <w:sz w:val="28"/>
          <w:szCs w:val="28"/>
          <w:lang w:val="ru-RU"/>
        </w:rPr>
      </w:pPr>
    </w:p>
    <w:p w14:paraId="1F4B6EF3" w14:textId="77777777" w:rsidR="00157FD4" w:rsidRPr="00157FD4" w:rsidRDefault="00157FD4" w:rsidP="00157FD4">
      <w:pPr>
        <w:spacing w:after="0" w:line="360" w:lineRule="auto"/>
        <w:ind w:firstLine="851"/>
        <w:jc w:val="both"/>
        <w:rPr>
          <w:rFonts w:ascii="Times New Roman" w:hAnsi="Times New Roman" w:cs="Times New Roman"/>
          <w:sz w:val="28"/>
          <w:szCs w:val="28"/>
          <w:lang w:val="ru-RU"/>
        </w:rPr>
      </w:pPr>
    </w:p>
    <w:p w14:paraId="2BEC1780" w14:textId="77777777" w:rsidR="00157FD4" w:rsidRPr="00157FD4" w:rsidRDefault="00157FD4" w:rsidP="00157FD4">
      <w:pPr>
        <w:spacing w:after="0" w:line="360" w:lineRule="auto"/>
        <w:ind w:firstLine="851"/>
        <w:jc w:val="both"/>
        <w:rPr>
          <w:rFonts w:ascii="Times New Roman" w:hAnsi="Times New Roman" w:cs="Times New Roman"/>
          <w:sz w:val="28"/>
          <w:szCs w:val="28"/>
          <w:lang w:val="ru-RU"/>
        </w:rPr>
      </w:pPr>
    </w:p>
    <w:p w14:paraId="1B4E5E52" w14:textId="77777777" w:rsidR="00157FD4" w:rsidRPr="00157FD4" w:rsidRDefault="00157FD4" w:rsidP="00157FD4">
      <w:pPr>
        <w:spacing w:after="0" w:line="360" w:lineRule="auto"/>
        <w:ind w:firstLine="851"/>
        <w:jc w:val="both"/>
        <w:rPr>
          <w:rFonts w:ascii="Times New Roman" w:hAnsi="Times New Roman" w:cs="Times New Roman"/>
          <w:sz w:val="28"/>
          <w:szCs w:val="28"/>
          <w:lang w:val="ru-RU"/>
        </w:rPr>
      </w:pPr>
    </w:p>
    <w:p w14:paraId="28853AF2" w14:textId="77777777" w:rsidR="00157FD4" w:rsidRPr="00157FD4" w:rsidRDefault="00157FD4" w:rsidP="00157FD4">
      <w:pPr>
        <w:spacing w:after="0" w:line="360" w:lineRule="auto"/>
        <w:ind w:firstLine="851"/>
        <w:jc w:val="both"/>
        <w:rPr>
          <w:rFonts w:ascii="Times New Roman" w:hAnsi="Times New Roman" w:cs="Times New Roman"/>
          <w:sz w:val="28"/>
          <w:szCs w:val="28"/>
          <w:lang w:val="ru-RU"/>
        </w:rPr>
      </w:pPr>
    </w:p>
    <w:p w14:paraId="1A331083" w14:textId="77777777" w:rsidR="00157FD4" w:rsidRPr="00157FD4" w:rsidRDefault="00157FD4" w:rsidP="00157FD4">
      <w:pPr>
        <w:spacing w:after="0" w:line="360" w:lineRule="auto"/>
        <w:ind w:firstLine="851"/>
        <w:jc w:val="both"/>
        <w:rPr>
          <w:rFonts w:ascii="Times New Roman" w:hAnsi="Times New Roman" w:cs="Times New Roman"/>
          <w:sz w:val="28"/>
          <w:szCs w:val="28"/>
          <w:lang w:val="ru-RU"/>
        </w:rPr>
      </w:pPr>
    </w:p>
    <w:p w14:paraId="340D26B7" w14:textId="77777777" w:rsidR="00157FD4" w:rsidRPr="00157FD4" w:rsidRDefault="00157FD4" w:rsidP="00157FD4">
      <w:pPr>
        <w:spacing w:after="0" w:line="360" w:lineRule="auto"/>
        <w:ind w:firstLine="851"/>
        <w:jc w:val="both"/>
        <w:rPr>
          <w:rFonts w:ascii="Times New Roman" w:hAnsi="Times New Roman" w:cs="Times New Roman"/>
          <w:sz w:val="28"/>
          <w:szCs w:val="28"/>
          <w:lang w:val="ru-RU"/>
        </w:rPr>
      </w:pPr>
    </w:p>
    <w:p w14:paraId="77930C00" w14:textId="77777777" w:rsidR="00157FD4" w:rsidRPr="00157FD4" w:rsidRDefault="00157FD4" w:rsidP="00157FD4">
      <w:pPr>
        <w:spacing w:after="0" w:line="360" w:lineRule="auto"/>
        <w:ind w:firstLine="851"/>
        <w:jc w:val="both"/>
        <w:rPr>
          <w:rFonts w:ascii="Times New Roman" w:hAnsi="Times New Roman" w:cs="Times New Roman"/>
          <w:sz w:val="28"/>
          <w:szCs w:val="28"/>
          <w:lang w:val="ru-RU"/>
        </w:rPr>
      </w:pPr>
    </w:p>
    <w:p w14:paraId="5F404DD1" w14:textId="77777777" w:rsidR="00157FD4" w:rsidRPr="00157FD4" w:rsidRDefault="00157FD4" w:rsidP="00157FD4">
      <w:pPr>
        <w:spacing w:after="0" w:line="360" w:lineRule="auto"/>
        <w:ind w:firstLine="851"/>
        <w:jc w:val="both"/>
        <w:rPr>
          <w:rFonts w:ascii="Times New Roman" w:hAnsi="Times New Roman" w:cs="Times New Roman"/>
          <w:sz w:val="28"/>
          <w:szCs w:val="28"/>
          <w:lang w:val="ru-RU"/>
        </w:rPr>
      </w:pPr>
    </w:p>
    <w:p w14:paraId="40F62178" w14:textId="77777777" w:rsidR="00157FD4" w:rsidRPr="00157FD4" w:rsidRDefault="00157FD4" w:rsidP="00157FD4">
      <w:pPr>
        <w:spacing w:after="0" w:line="360" w:lineRule="auto"/>
        <w:ind w:firstLine="851"/>
        <w:jc w:val="both"/>
        <w:rPr>
          <w:rFonts w:ascii="Times New Roman" w:hAnsi="Times New Roman" w:cs="Times New Roman"/>
          <w:sz w:val="28"/>
          <w:szCs w:val="28"/>
          <w:lang w:val="ru-RU"/>
        </w:rPr>
      </w:pPr>
    </w:p>
    <w:p w14:paraId="3D6ECA91" w14:textId="77777777" w:rsidR="00157FD4" w:rsidRPr="00157FD4" w:rsidRDefault="00157FD4" w:rsidP="00157FD4">
      <w:pPr>
        <w:spacing w:after="0" w:line="360" w:lineRule="auto"/>
        <w:ind w:firstLine="851"/>
        <w:jc w:val="both"/>
        <w:rPr>
          <w:rFonts w:ascii="Times New Roman" w:hAnsi="Times New Roman" w:cs="Times New Roman"/>
          <w:sz w:val="28"/>
          <w:szCs w:val="28"/>
          <w:lang w:val="ru-RU"/>
        </w:rPr>
      </w:pPr>
    </w:p>
    <w:p w14:paraId="5E5DEB93" w14:textId="77777777" w:rsidR="00157FD4" w:rsidRPr="00157FD4" w:rsidRDefault="00157FD4" w:rsidP="00157FD4">
      <w:pPr>
        <w:spacing w:after="0" w:line="360" w:lineRule="auto"/>
        <w:ind w:firstLine="851"/>
        <w:jc w:val="both"/>
        <w:rPr>
          <w:rFonts w:ascii="Times New Roman" w:hAnsi="Times New Roman" w:cs="Times New Roman"/>
          <w:sz w:val="28"/>
          <w:szCs w:val="28"/>
          <w:lang w:val="ru-RU"/>
        </w:rPr>
      </w:pPr>
    </w:p>
    <w:p w14:paraId="54234A81" w14:textId="77777777" w:rsidR="00157FD4" w:rsidRPr="00157FD4" w:rsidRDefault="00157FD4" w:rsidP="00157FD4">
      <w:pPr>
        <w:spacing w:after="0" w:line="360" w:lineRule="auto"/>
        <w:ind w:firstLine="851"/>
        <w:jc w:val="both"/>
        <w:rPr>
          <w:rFonts w:ascii="Times New Roman" w:hAnsi="Times New Roman" w:cs="Times New Roman"/>
          <w:sz w:val="28"/>
          <w:szCs w:val="28"/>
          <w:lang w:val="ru-RU"/>
        </w:rPr>
      </w:pPr>
    </w:p>
    <w:p w14:paraId="68EE2A7A" w14:textId="77777777" w:rsidR="00157FD4" w:rsidRPr="00157FD4" w:rsidRDefault="00157FD4" w:rsidP="00157FD4">
      <w:pPr>
        <w:spacing w:after="0" w:line="360" w:lineRule="auto"/>
        <w:ind w:firstLine="851"/>
        <w:jc w:val="both"/>
        <w:rPr>
          <w:rFonts w:ascii="Times New Roman" w:hAnsi="Times New Roman" w:cs="Times New Roman"/>
          <w:sz w:val="28"/>
          <w:szCs w:val="28"/>
          <w:lang w:val="ru-RU"/>
        </w:rPr>
      </w:pPr>
    </w:p>
    <w:p w14:paraId="13E06E94" w14:textId="77777777" w:rsidR="00157FD4" w:rsidRPr="00157FD4" w:rsidRDefault="00157FD4" w:rsidP="00157FD4">
      <w:pPr>
        <w:spacing w:after="0" w:line="360" w:lineRule="auto"/>
        <w:ind w:firstLine="851"/>
        <w:jc w:val="both"/>
        <w:rPr>
          <w:rFonts w:ascii="Times New Roman" w:hAnsi="Times New Roman" w:cs="Times New Roman"/>
          <w:sz w:val="28"/>
          <w:szCs w:val="28"/>
          <w:lang w:val="ru-RU"/>
        </w:rPr>
      </w:pPr>
    </w:p>
    <w:p w14:paraId="23FED898" w14:textId="77777777" w:rsidR="00157FD4" w:rsidRPr="00157FD4" w:rsidRDefault="00157FD4" w:rsidP="00157FD4">
      <w:pPr>
        <w:spacing w:after="0" w:line="360" w:lineRule="auto"/>
        <w:ind w:firstLine="851"/>
        <w:jc w:val="both"/>
        <w:rPr>
          <w:rFonts w:ascii="Times New Roman" w:hAnsi="Times New Roman" w:cs="Times New Roman"/>
          <w:sz w:val="28"/>
          <w:szCs w:val="28"/>
          <w:lang w:val="ru-RU"/>
        </w:rPr>
      </w:pPr>
    </w:p>
    <w:p w14:paraId="02C7F4DF" w14:textId="77777777" w:rsidR="00157FD4" w:rsidRPr="00157FD4" w:rsidRDefault="00157FD4" w:rsidP="00157FD4">
      <w:pPr>
        <w:spacing w:after="0" w:line="360" w:lineRule="auto"/>
        <w:ind w:firstLine="851"/>
        <w:jc w:val="both"/>
        <w:rPr>
          <w:rFonts w:ascii="Times New Roman" w:hAnsi="Times New Roman" w:cs="Times New Roman"/>
          <w:sz w:val="28"/>
          <w:szCs w:val="28"/>
          <w:lang w:val="ru-RU"/>
        </w:rPr>
      </w:pPr>
    </w:p>
    <w:p w14:paraId="4C09C496" w14:textId="77777777" w:rsidR="00157FD4" w:rsidRPr="00157FD4" w:rsidRDefault="00157FD4" w:rsidP="00157FD4">
      <w:pPr>
        <w:spacing w:after="0" w:line="360" w:lineRule="auto"/>
        <w:ind w:firstLine="851"/>
        <w:jc w:val="both"/>
        <w:rPr>
          <w:rFonts w:ascii="Times New Roman" w:hAnsi="Times New Roman" w:cs="Times New Roman"/>
          <w:sz w:val="28"/>
          <w:szCs w:val="28"/>
          <w:lang w:val="ru-RU"/>
        </w:rPr>
      </w:pPr>
    </w:p>
    <w:p w14:paraId="2DC78377" w14:textId="77777777" w:rsidR="00157FD4" w:rsidRPr="00157FD4" w:rsidRDefault="00157FD4" w:rsidP="00157FD4">
      <w:pPr>
        <w:spacing w:after="0" w:line="360" w:lineRule="auto"/>
        <w:ind w:firstLine="851"/>
        <w:jc w:val="both"/>
        <w:rPr>
          <w:rFonts w:ascii="Times New Roman" w:hAnsi="Times New Roman" w:cs="Times New Roman"/>
          <w:sz w:val="28"/>
          <w:szCs w:val="28"/>
          <w:lang w:val="ru-RU"/>
        </w:rPr>
      </w:pPr>
    </w:p>
    <w:p w14:paraId="5A0B35F5" w14:textId="77777777" w:rsidR="00157FD4" w:rsidRPr="00157FD4" w:rsidRDefault="00157FD4" w:rsidP="00157FD4">
      <w:pPr>
        <w:spacing w:after="0" w:line="360" w:lineRule="auto"/>
        <w:ind w:firstLine="851"/>
        <w:jc w:val="both"/>
        <w:rPr>
          <w:rFonts w:ascii="Times New Roman" w:hAnsi="Times New Roman" w:cs="Times New Roman"/>
          <w:sz w:val="28"/>
          <w:szCs w:val="28"/>
          <w:lang w:val="ru-RU"/>
        </w:rPr>
      </w:pPr>
    </w:p>
    <w:p w14:paraId="7B21EE03" w14:textId="77777777" w:rsidR="00157FD4" w:rsidRPr="00157FD4" w:rsidRDefault="00157FD4" w:rsidP="00157FD4">
      <w:pPr>
        <w:spacing w:after="0" w:line="360" w:lineRule="auto"/>
        <w:ind w:firstLine="851"/>
        <w:jc w:val="both"/>
        <w:rPr>
          <w:rFonts w:ascii="Times New Roman" w:hAnsi="Times New Roman" w:cs="Times New Roman"/>
          <w:sz w:val="28"/>
          <w:szCs w:val="28"/>
          <w:lang w:val="ru-RU"/>
        </w:rPr>
      </w:pPr>
    </w:p>
    <w:p w14:paraId="5FB4EC83" w14:textId="77777777" w:rsidR="00157FD4" w:rsidRPr="008B0C97" w:rsidRDefault="00157FD4" w:rsidP="00157FD4">
      <w:pPr>
        <w:spacing w:after="0" w:line="360" w:lineRule="auto"/>
        <w:jc w:val="center"/>
        <w:rPr>
          <w:rFonts w:ascii="Times New Roman" w:hAnsi="Times New Roman" w:cs="Times New Roman"/>
          <w:b/>
          <w:bCs/>
          <w:caps/>
          <w:sz w:val="28"/>
          <w:szCs w:val="28"/>
        </w:rPr>
      </w:pPr>
      <w:r w:rsidRPr="008B0C97">
        <w:rPr>
          <w:rFonts w:ascii="Times New Roman" w:hAnsi="Times New Roman" w:cs="Times New Roman"/>
          <w:b/>
          <w:bCs/>
          <w:caps/>
          <w:sz w:val="28"/>
          <w:szCs w:val="28"/>
        </w:rPr>
        <w:t>Annotation of the qualification work</w:t>
      </w:r>
    </w:p>
    <w:p w14:paraId="3AE24E82" w14:textId="77777777" w:rsidR="00157FD4" w:rsidRPr="008B0C97" w:rsidRDefault="00157FD4" w:rsidP="00157FD4">
      <w:pPr>
        <w:spacing w:after="0" w:line="360" w:lineRule="auto"/>
        <w:jc w:val="center"/>
        <w:rPr>
          <w:rFonts w:ascii="Times New Roman" w:hAnsi="Times New Roman" w:cs="Times New Roman"/>
          <w:b/>
          <w:bCs/>
          <w:caps/>
          <w:sz w:val="28"/>
          <w:szCs w:val="28"/>
        </w:rPr>
      </w:pPr>
      <w:r w:rsidRPr="008B0C97">
        <w:rPr>
          <w:rFonts w:ascii="Times New Roman" w:hAnsi="Times New Roman" w:cs="Times New Roman"/>
          <w:b/>
          <w:bCs/>
          <w:caps/>
          <w:sz w:val="28"/>
          <w:szCs w:val="28"/>
        </w:rPr>
        <w:t>ON THE TOPIC “SOCIOCULTURAL ANIMATION AS A MEANS OF STIMULATING PROSOCIAL ACTIVITY IN PRESCHOOL CHILDREN WITH SPEECH DISORDERS”</w:t>
      </w:r>
    </w:p>
    <w:p w14:paraId="16EAA0CE" w14:textId="77777777" w:rsidR="00157FD4" w:rsidRPr="008B0C97" w:rsidRDefault="00157FD4" w:rsidP="00157FD4">
      <w:pPr>
        <w:spacing w:after="0" w:line="360" w:lineRule="auto"/>
        <w:jc w:val="center"/>
        <w:rPr>
          <w:rFonts w:ascii="Times New Roman" w:hAnsi="Times New Roman" w:cs="Times New Roman"/>
          <w:b/>
          <w:bCs/>
          <w:caps/>
          <w:sz w:val="28"/>
          <w:szCs w:val="28"/>
        </w:rPr>
      </w:pPr>
      <w:r w:rsidRPr="008B0C97">
        <w:rPr>
          <w:rFonts w:ascii="Times New Roman" w:hAnsi="Times New Roman" w:cs="Times New Roman"/>
          <w:b/>
          <w:bCs/>
          <w:caps/>
          <w:sz w:val="28"/>
          <w:szCs w:val="28"/>
        </w:rPr>
        <w:t>LESINA T</w:t>
      </w:r>
      <w:r>
        <w:rPr>
          <w:rFonts w:ascii="Times New Roman" w:hAnsi="Times New Roman" w:cs="Times New Roman"/>
          <w:b/>
          <w:bCs/>
          <w:caps/>
          <w:sz w:val="28"/>
          <w:szCs w:val="28"/>
        </w:rPr>
        <w:t>etyana</w:t>
      </w:r>
    </w:p>
    <w:p w14:paraId="4227AE91" w14:textId="77777777" w:rsidR="00157FD4" w:rsidRPr="008B0C97" w:rsidRDefault="00157FD4" w:rsidP="00157FD4">
      <w:pPr>
        <w:spacing w:after="0" w:line="360" w:lineRule="auto"/>
        <w:ind w:firstLine="851"/>
        <w:jc w:val="both"/>
        <w:rPr>
          <w:rFonts w:ascii="Times New Roman" w:hAnsi="Times New Roman" w:cs="Times New Roman"/>
          <w:sz w:val="28"/>
          <w:szCs w:val="28"/>
        </w:rPr>
      </w:pPr>
    </w:p>
    <w:p w14:paraId="0760BF34" w14:textId="77777777" w:rsidR="00157FD4" w:rsidRPr="008B0C97" w:rsidRDefault="00157FD4" w:rsidP="00157FD4">
      <w:pPr>
        <w:spacing w:after="0" w:line="360" w:lineRule="auto"/>
        <w:ind w:firstLine="851"/>
        <w:jc w:val="both"/>
        <w:rPr>
          <w:rFonts w:ascii="Times New Roman" w:hAnsi="Times New Roman" w:cs="Times New Roman"/>
          <w:sz w:val="28"/>
          <w:szCs w:val="28"/>
        </w:rPr>
      </w:pPr>
      <w:r w:rsidRPr="008B0C97">
        <w:rPr>
          <w:rFonts w:ascii="Times New Roman" w:hAnsi="Times New Roman" w:cs="Times New Roman"/>
          <w:sz w:val="28"/>
          <w:szCs w:val="28"/>
        </w:rPr>
        <w:t>The qualification work is devoted to the study of the theoretical and methodological foundations and practical aspects of using sociocultural animation as a means of stimulating prosocial activity in preschool children with speech disorders. The work examines the essence of the concepts of “social activity” and “prosocial activity”, the features of the psychological and social development of preschool children, as well as the specifics of the formation of children with speech disorders as an object of psychological and pedagogical research. Special attention is paid to the resources of sociocultural animation, its phenomenology and possibilities in socio-pedagogical work with preschoolers.</w:t>
      </w:r>
    </w:p>
    <w:p w14:paraId="2593EF28" w14:textId="77777777" w:rsidR="00157FD4" w:rsidRPr="008B0C97" w:rsidRDefault="00157FD4" w:rsidP="00157FD4">
      <w:pPr>
        <w:spacing w:after="0" w:line="360" w:lineRule="auto"/>
        <w:ind w:firstLine="851"/>
        <w:jc w:val="both"/>
        <w:rPr>
          <w:rFonts w:ascii="Times New Roman" w:hAnsi="Times New Roman" w:cs="Times New Roman"/>
          <w:sz w:val="28"/>
          <w:szCs w:val="28"/>
        </w:rPr>
      </w:pPr>
      <w:r w:rsidRPr="008B0C97">
        <w:rPr>
          <w:rFonts w:ascii="Times New Roman" w:hAnsi="Times New Roman" w:cs="Times New Roman"/>
          <w:sz w:val="28"/>
          <w:szCs w:val="28"/>
        </w:rPr>
        <w:t>The purpose of the study is to scientifically substantiate and develop effective approaches to stimulating prosocial activity in preschool children with speech disorders using sociocultural animation.</w:t>
      </w:r>
    </w:p>
    <w:p w14:paraId="374A8D06" w14:textId="77777777" w:rsidR="00157FD4" w:rsidRPr="008B0C97" w:rsidRDefault="00157FD4" w:rsidP="00157FD4">
      <w:pPr>
        <w:spacing w:after="0" w:line="360" w:lineRule="auto"/>
        <w:ind w:firstLine="851"/>
        <w:jc w:val="both"/>
        <w:rPr>
          <w:rFonts w:ascii="Times New Roman" w:hAnsi="Times New Roman" w:cs="Times New Roman"/>
          <w:sz w:val="28"/>
          <w:szCs w:val="28"/>
        </w:rPr>
      </w:pPr>
      <w:r w:rsidRPr="008B0C97">
        <w:rPr>
          <w:rFonts w:ascii="Times New Roman" w:hAnsi="Times New Roman" w:cs="Times New Roman"/>
          <w:sz w:val="28"/>
          <w:szCs w:val="28"/>
        </w:rPr>
        <w:t xml:space="preserve">The object of the study is the process of development and formation of prosocial activity in preschool children. The subject of the study is sociocultural </w:t>
      </w:r>
      <w:r w:rsidRPr="008B0C97">
        <w:rPr>
          <w:rFonts w:ascii="Times New Roman" w:hAnsi="Times New Roman" w:cs="Times New Roman"/>
          <w:sz w:val="28"/>
          <w:szCs w:val="28"/>
        </w:rPr>
        <w:lastRenderedPageBreak/>
        <w:t>animation as a means of stimulating prosocial activity in children with speech disorders.</w:t>
      </w:r>
    </w:p>
    <w:p w14:paraId="42110190" w14:textId="77777777" w:rsidR="00157FD4" w:rsidRPr="008B0C97" w:rsidRDefault="00157FD4" w:rsidP="00157FD4">
      <w:pPr>
        <w:spacing w:after="0" w:line="360" w:lineRule="auto"/>
        <w:ind w:firstLine="851"/>
        <w:jc w:val="both"/>
        <w:rPr>
          <w:rFonts w:ascii="Times New Roman" w:hAnsi="Times New Roman" w:cs="Times New Roman"/>
          <w:sz w:val="28"/>
          <w:szCs w:val="28"/>
        </w:rPr>
      </w:pPr>
      <w:r w:rsidRPr="008B0C97">
        <w:rPr>
          <w:rFonts w:ascii="Times New Roman" w:hAnsi="Times New Roman" w:cs="Times New Roman"/>
          <w:sz w:val="28"/>
          <w:szCs w:val="28"/>
        </w:rPr>
        <w:t>The practical significance of the work lies in the possibility of using the proposed animation program and methodological recommendations by teachers, psychologists and social workers to increase the level of cooperation, empathy, communication skills and readiness for interaction in preschool children with speech disorders.</w:t>
      </w:r>
    </w:p>
    <w:p w14:paraId="2175B7BF" w14:textId="77777777" w:rsidR="00157FD4" w:rsidRPr="008B0C97" w:rsidRDefault="00157FD4" w:rsidP="00157FD4">
      <w:pPr>
        <w:spacing w:after="0" w:line="360" w:lineRule="auto"/>
        <w:ind w:firstLine="851"/>
        <w:jc w:val="both"/>
        <w:rPr>
          <w:rFonts w:ascii="Times New Roman" w:hAnsi="Times New Roman" w:cs="Times New Roman"/>
          <w:sz w:val="28"/>
          <w:szCs w:val="28"/>
        </w:rPr>
      </w:pPr>
      <w:r w:rsidRPr="008B0C97">
        <w:rPr>
          <w:rFonts w:ascii="Times New Roman" w:hAnsi="Times New Roman" w:cs="Times New Roman"/>
          <w:sz w:val="28"/>
          <w:szCs w:val="28"/>
        </w:rPr>
        <w:t>The work highlights the theoretical and methodological principles of the development of prosocial activity, analyzes the resources of sociocultural animation, and identifies its forms and methods in socio-pedagogical practice. The research and experimental program for stimulating prosocial activity is described and the results of its testing are presented, which confirmed the effectiveness of using animation tools in working with preschool children with speech disorders.</w:t>
      </w:r>
    </w:p>
    <w:p w14:paraId="3C16EA56" w14:textId="77777777" w:rsidR="00157FD4" w:rsidRPr="008B0C97" w:rsidRDefault="00157FD4" w:rsidP="00157FD4">
      <w:pPr>
        <w:spacing w:after="0" w:line="360" w:lineRule="auto"/>
        <w:ind w:firstLine="851"/>
        <w:jc w:val="both"/>
        <w:rPr>
          <w:rFonts w:ascii="Times New Roman" w:hAnsi="Times New Roman" w:cs="Times New Roman"/>
          <w:sz w:val="28"/>
          <w:szCs w:val="28"/>
        </w:rPr>
      </w:pPr>
      <w:r w:rsidRPr="008B0C97">
        <w:rPr>
          <w:rFonts w:ascii="Times New Roman" w:hAnsi="Times New Roman" w:cs="Times New Roman"/>
          <w:sz w:val="28"/>
          <w:szCs w:val="28"/>
        </w:rPr>
        <w:t>The results showed that the use of sociocultural animation contributes to the development of prosocial behavior, increasing the level of interaction and communication, and forming a willingness to cooperate and help among preschool children.</w:t>
      </w:r>
    </w:p>
    <w:p w14:paraId="5628B7D0" w14:textId="77777777" w:rsidR="00157FD4" w:rsidRPr="00D72302" w:rsidRDefault="00157FD4" w:rsidP="00157FD4">
      <w:pPr>
        <w:spacing w:after="0" w:line="360" w:lineRule="auto"/>
        <w:ind w:firstLine="851"/>
        <w:jc w:val="both"/>
        <w:rPr>
          <w:rFonts w:ascii="Times New Roman" w:hAnsi="Times New Roman" w:cs="Times New Roman"/>
          <w:sz w:val="28"/>
          <w:szCs w:val="28"/>
        </w:rPr>
      </w:pPr>
      <w:r w:rsidRPr="008B0C97">
        <w:rPr>
          <w:rFonts w:ascii="Times New Roman" w:hAnsi="Times New Roman" w:cs="Times New Roman"/>
          <w:b/>
          <w:bCs/>
          <w:sz w:val="28"/>
          <w:szCs w:val="28"/>
        </w:rPr>
        <w:t>Keywords</w:t>
      </w:r>
      <w:r w:rsidRPr="008B0C97">
        <w:rPr>
          <w:rFonts w:ascii="Times New Roman" w:hAnsi="Times New Roman" w:cs="Times New Roman"/>
          <w:sz w:val="28"/>
          <w:szCs w:val="28"/>
        </w:rPr>
        <w:t>: sociocultural animation, prosocial activity, preschool children, speech disorders, social and pedagogical work.</w:t>
      </w:r>
    </w:p>
    <w:p w14:paraId="3EA12D34" w14:textId="77777777" w:rsidR="0068499C" w:rsidRPr="00157FD4" w:rsidRDefault="0068499C" w:rsidP="00752134">
      <w:pPr>
        <w:widowControl w:val="0"/>
        <w:autoSpaceDE w:val="0"/>
        <w:autoSpaceDN w:val="0"/>
        <w:spacing w:after="0" w:line="240" w:lineRule="auto"/>
        <w:rPr>
          <w:rFonts w:ascii="Times New Roman" w:eastAsia="Times New Roman" w:hAnsi="Times New Roman" w:cs="Times New Roman"/>
        </w:rPr>
      </w:pPr>
    </w:p>
    <w:p w14:paraId="3CAC644D" w14:textId="77777777" w:rsidR="0068499C" w:rsidRPr="00EB0F4A" w:rsidRDefault="0068499C" w:rsidP="00752134">
      <w:pPr>
        <w:widowControl w:val="0"/>
        <w:autoSpaceDE w:val="0"/>
        <w:autoSpaceDN w:val="0"/>
        <w:spacing w:after="0" w:line="240" w:lineRule="auto"/>
        <w:rPr>
          <w:rFonts w:ascii="Times New Roman" w:eastAsia="Times New Roman" w:hAnsi="Times New Roman" w:cs="Times New Roman"/>
          <w:lang w:val="uk-UA"/>
        </w:rPr>
      </w:pPr>
    </w:p>
    <w:p w14:paraId="189355F7" w14:textId="77777777" w:rsidR="00752134" w:rsidRPr="00EB0F4A" w:rsidRDefault="00752134" w:rsidP="00752134">
      <w:pPr>
        <w:spacing w:after="0" w:line="276" w:lineRule="auto"/>
        <w:jc w:val="center"/>
        <w:rPr>
          <w:rFonts w:ascii="Times New Roman" w:hAnsi="Times New Roman" w:cs="Times New Roman"/>
          <w:b/>
          <w:sz w:val="28"/>
          <w:szCs w:val="28"/>
          <w:lang w:val="uk-UA"/>
        </w:rPr>
      </w:pPr>
      <w:r w:rsidRPr="00EB0F4A">
        <w:rPr>
          <w:rFonts w:ascii="Times New Roman" w:hAnsi="Times New Roman" w:cs="Times New Roman"/>
          <w:b/>
          <w:sz w:val="28"/>
          <w:szCs w:val="28"/>
          <w:lang w:val="uk-UA"/>
        </w:rPr>
        <w:t>ЗМІСТ</w:t>
      </w:r>
    </w:p>
    <w:sdt>
      <w:sdtPr>
        <w:rPr>
          <w:rFonts w:ascii="Times New Roman" w:eastAsiaTheme="minorHAnsi" w:hAnsi="Times New Roman" w:cs="Times New Roman"/>
          <w:color w:val="auto"/>
          <w:sz w:val="28"/>
          <w:szCs w:val="28"/>
          <w:lang w:val="en-US" w:eastAsia="en-US"/>
        </w:rPr>
        <w:id w:val="-252058020"/>
        <w:docPartObj>
          <w:docPartGallery w:val="Table of Contents"/>
          <w:docPartUnique/>
        </w:docPartObj>
      </w:sdtPr>
      <w:sdtEndPr>
        <w:rPr>
          <w:rFonts w:asciiTheme="minorHAnsi" w:hAnsiTheme="minorHAnsi" w:cstheme="minorBidi"/>
          <w:b/>
          <w:bCs/>
          <w:sz w:val="22"/>
          <w:szCs w:val="22"/>
        </w:rPr>
      </w:sdtEndPr>
      <w:sdtContent>
        <w:p w14:paraId="67559F2C" w14:textId="77777777" w:rsidR="00084D69" w:rsidRPr="00084D69" w:rsidRDefault="00084D69" w:rsidP="00084D69">
          <w:pPr>
            <w:pStyle w:val="af5"/>
            <w:spacing w:before="0" w:line="360" w:lineRule="auto"/>
            <w:rPr>
              <w:rFonts w:ascii="Times New Roman" w:hAnsi="Times New Roman" w:cs="Times New Roman"/>
              <w:sz w:val="28"/>
              <w:szCs w:val="28"/>
            </w:rPr>
          </w:pPr>
        </w:p>
        <w:p w14:paraId="5AC84EE6" w14:textId="77777777" w:rsidR="00084D69" w:rsidRPr="00217DB1" w:rsidRDefault="00084D69" w:rsidP="00084D69">
          <w:pPr>
            <w:pStyle w:val="11"/>
            <w:tabs>
              <w:tab w:val="right" w:leader="dot" w:pos="9679"/>
            </w:tabs>
            <w:spacing w:after="0" w:line="360" w:lineRule="auto"/>
            <w:rPr>
              <w:rFonts w:ascii="Times New Roman" w:eastAsiaTheme="minorEastAsia" w:hAnsi="Times New Roman" w:cs="Times New Roman"/>
              <w:b/>
              <w:noProof/>
              <w:sz w:val="28"/>
              <w:szCs w:val="28"/>
              <w:lang w:val="ru-RU" w:eastAsia="ru-RU"/>
            </w:rPr>
          </w:pPr>
          <w:r w:rsidRPr="00084D69">
            <w:rPr>
              <w:rFonts w:ascii="Times New Roman" w:hAnsi="Times New Roman" w:cs="Times New Roman"/>
              <w:sz w:val="28"/>
              <w:szCs w:val="28"/>
            </w:rPr>
            <w:fldChar w:fldCharType="begin"/>
          </w:r>
          <w:r w:rsidRPr="00084D69">
            <w:rPr>
              <w:rFonts w:ascii="Times New Roman" w:hAnsi="Times New Roman" w:cs="Times New Roman"/>
              <w:sz w:val="28"/>
              <w:szCs w:val="28"/>
            </w:rPr>
            <w:instrText xml:space="preserve"> TOC \o "1-3" \h \z \u </w:instrText>
          </w:r>
          <w:r w:rsidRPr="00084D69">
            <w:rPr>
              <w:rFonts w:ascii="Times New Roman" w:hAnsi="Times New Roman" w:cs="Times New Roman"/>
              <w:sz w:val="28"/>
              <w:szCs w:val="28"/>
            </w:rPr>
            <w:fldChar w:fldCharType="separate"/>
          </w:r>
          <w:hyperlink w:anchor="_Toc217360278" w:history="1">
            <w:r w:rsidRPr="00217DB1">
              <w:rPr>
                <w:rStyle w:val="a5"/>
                <w:rFonts w:ascii="Times New Roman" w:hAnsi="Times New Roman" w:cs="Times New Roman"/>
                <w:b/>
                <w:noProof/>
                <w:sz w:val="28"/>
                <w:szCs w:val="28"/>
                <w:lang w:val="uk-UA"/>
              </w:rPr>
              <w:t>ВСТУП</w:t>
            </w:r>
            <w:r w:rsidRPr="00217DB1">
              <w:rPr>
                <w:rFonts w:ascii="Times New Roman" w:hAnsi="Times New Roman" w:cs="Times New Roman"/>
                <w:noProof/>
                <w:webHidden/>
                <w:sz w:val="28"/>
                <w:szCs w:val="28"/>
              </w:rPr>
              <w:tab/>
            </w:r>
            <w:r w:rsidRPr="00217DB1">
              <w:rPr>
                <w:rFonts w:ascii="Times New Roman" w:hAnsi="Times New Roman" w:cs="Times New Roman"/>
                <w:noProof/>
                <w:webHidden/>
                <w:sz w:val="28"/>
                <w:szCs w:val="28"/>
              </w:rPr>
              <w:fldChar w:fldCharType="begin"/>
            </w:r>
            <w:r w:rsidRPr="00217DB1">
              <w:rPr>
                <w:rFonts w:ascii="Times New Roman" w:hAnsi="Times New Roman" w:cs="Times New Roman"/>
                <w:noProof/>
                <w:webHidden/>
                <w:sz w:val="28"/>
                <w:szCs w:val="28"/>
              </w:rPr>
              <w:instrText xml:space="preserve"> PAGEREF _Toc217360278 \h </w:instrText>
            </w:r>
            <w:r w:rsidRPr="00217DB1">
              <w:rPr>
                <w:rFonts w:ascii="Times New Roman" w:hAnsi="Times New Roman" w:cs="Times New Roman"/>
                <w:noProof/>
                <w:webHidden/>
                <w:sz w:val="28"/>
                <w:szCs w:val="28"/>
              </w:rPr>
            </w:r>
            <w:r w:rsidRPr="00217DB1">
              <w:rPr>
                <w:rFonts w:ascii="Times New Roman" w:hAnsi="Times New Roman" w:cs="Times New Roman"/>
                <w:noProof/>
                <w:webHidden/>
                <w:sz w:val="28"/>
                <w:szCs w:val="28"/>
              </w:rPr>
              <w:fldChar w:fldCharType="separate"/>
            </w:r>
            <w:r w:rsidRPr="00217DB1">
              <w:rPr>
                <w:rFonts w:ascii="Times New Roman" w:hAnsi="Times New Roman" w:cs="Times New Roman"/>
                <w:noProof/>
                <w:webHidden/>
                <w:sz w:val="28"/>
                <w:szCs w:val="28"/>
              </w:rPr>
              <w:t>5</w:t>
            </w:r>
            <w:r w:rsidRPr="00217DB1">
              <w:rPr>
                <w:rFonts w:ascii="Times New Roman" w:hAnsi="Times New Roman" w:cs="Times New Roman"/>
                <w:noProof/>
                <w:webHidden/>
                <w:sz w:val="28"/>
                <w:szCs w:val="28"/>
              </w:rPr>
              <w:fldChar w:fldCharType="end"/>
            </w:r>
          </w:hyperlink>
        </w:p>
        <w:p w14:paraId="5187A751" w14:textId="77777777" w:rsidR="00084D69" w:rsidRPr="00217DB1" w:rsidRDefault="004352A5" w:rsidP="00084D69">
          <w:pPr>
            <w:pStyle w:val="11"/>
            <w:tabs>
              <w:tab w:val="right" w:leader="dot" w:pos="9679"/>
            </w:tabs>
            <w:spacing w:after="0" w:line="360" w:lineRule="auto"/>
            <w:rPr>
              <w:rFonts w:ascii="Times New Roman" w:eastAsiaTheme="minorEastAsia" w:hAnsi="Times New Roman" w:cs="Times New Roman"/>
              <w:b/>
              <w:noProof/>
              <w:sz w:val="28"/>
              <w:szCs w:val="28"/>
              <w:lang w:val="ru-RU" w:eastAsia="ru-RU"/>
            </w:rPr>
          </w:pPr>
          <w:hyperlink w:anchor="_Toc217360279" w:history="1">
            <w:r w:rsidR="00084D69" w:rsidRPr="00217DB1">
              <w:rPr>
                <w:rStyle w:val="a5"/>
                <w:rFonts w:ascii="Times New Roman" w:hAnsi="Times New Roman" w:cs="Times New Roman"/>
                <w:b/>
                <w:noProof/>
                <w:sz w:val="28"/>
                <w:szCs w:val="28"/>
                <w:lang w:val="uk-UA"/>
              </w:rPr>
              <w:t>РОЗДІЛ І. ТЕОРЕТИКО-МЕТОДОЛОГІЧНІ ЗАСАДИ РОЗВИТКУ ПРОСОЦІАЛЬНОЇ АКТИВНОСТІ У ДІТЕЙ ДОШКІЛЬНОГО ВІКУ</w:t>
            </w:r>
            <w:r w:rsidR="00084D69" w:rsidRPr="00217DB1">
              <w:rPr>
                <w:rFonts w:ascii="Times New Roman" w:hAnsi="Times New Roman" w:cs="Times New Roman"/>
                <w:noProof/>
                <w:webHidden/>
                <w:sz w:val="28"/>
                <w:szCs w:val="28"/>
              </w:rPr>
              <w:tab/>
            </w:r>
            <w:r w:rsidR="00084D69" w:rsidRPr="00217DB1">
              <w:rPr>
                <w:rFonts w:ascii="Times New Roman" w:hAnsi="Times New Roman" w:cs="Times New Roman"/>
                <w:noProof/>
                <w:webHidden/>
                <w:sz w:val="28"/>
                <w:szCs w:val="28"/>
              </w:rPr>
              <w:fldChar w:fldCharType="begin"/>
            </w:r>
            <w:r w:rsidR="00084D69" w:rsidRPr="00217DB1">
              <w:rPr>
                <w:rFonts w:ascii="Times New Roman" w:hAnsi="Times New Roman" w:cs="Times New Roman"/>
                <w:noProof/>
                <w:webHidden/>
                <w:sz w:val="28"/>
                <w:szCs w:val="28"/>
              </w:rPr>
              <w:instrText xml:space="preserve"> PAGEREF _Toc217360279 \h </w:instrText>
            </w:r>
            <w:r w:rsidR="00084D69" w:rsidRPr="00217DB1">
              <w:rPr>
                <w:rFonts w:ascii="Times New Roman" w:hAnsi="Times New Roman" w:cs="Times New Roman"/>
                <w:noProof/>
                <w:webHidden/>
                <w:sz w:val="28"/>
                <w:szCs w:val="28"/>
              </w:rPr>
            </w:r>
            <w:r w:rsidR="00084D69" w:rsidRPr="00217DB1">
              <w:rPr>
                <w:rFonts w:ascii="Times New Roman" w:hAnsi="Times New Roman" w:cs="Times New Roman"/>
                <w:noProof/>
                <w:webHidden/>
                <w:sz w:val="28"/>
                <w:szCs w:val="28"/>
              </w:rPr>
              <w:fldChar w:fldCharType="separate"/>
            </w:r>
            <w:r w:rsidR="00084D69" w:rsidRPr="00217DB1">
              <w:rPr>
                <w:rFonts w:ascii="Times New Roman" w:hAnsi="Times New Roman" w:cs="Times New Roman"/>
                <w:noProof/>
                <w:webHidden/>
                <w:sz w:val="28"/>
                <w:szCs w:val="28"/>
              </w:rPr>
              <w:t>10</w:t>
            </w:r>
            <w:r w:rsidR="00084D69" w:rsidRPr="00217DB1">
              <w:rPr>
                <w:rFonts w:ascii="Times New Roman" w:hAnsi="Times New Roman" w:cs="Times New Roman"/>
                <w:noProof/>
                <w:webHidden/>
                <w:sz w:val="28"/>
                <w:szCs w:val="28"/>
              </w:rPr>
              <w:fldChar w:fldCharType="end"/>
            </w:r>
          </w:hyperlink>
        </w:p>
        <w:p w14:paraId="5C2ABF7E" w14:textId="77777777" w:rsidR="00084D69" w:rsidRPr="00084D69" w:rsidRDefault="004352A5" w:rsidP="00084D69">
          <w:pPr>
            <w:pStyle w:val="21"/>
            <w:tabs>
              <w:tab w:val="right" w:leader="dot" w:pos="9679"/>
            </w:tabs>
            <w:spacing w:after="0" w:line="360" w:lineRule="auto"/>
            <w:ind w:left="0"/>
            <w:rPr>
              <w:rFonts w:ascii="Times New Roman" w:eastAsiaTheme="minorEastAsia" w:hAnsi="Times New Roman" w:cs="Times New Roman"/>
              <w:noProof/>
              <w:sz w:val="28"/>
              <w:szCs w:val="28"/>
              <w:lang w:val="ru-RU" w:eastAsia="ru-RU"/>
            </w:rPr>
          </w:pPr>
          <w:hyperlink w:anchor="_Toc217360280" w:history="1">
            <w:r w:rsidR="00084D69" w:rsidRPr="00084D69">
              <w:rPr>
                <w:rStyle w:val="a5"/>
                <w:rFonts w:ascii="Times New Roman" w:hAnsi="Times New Roman" w:cs="Times New Roman"/>
                <w:noProof/>
                <w:sz w:val="28"/>
                <w:szCs w:val="28"/>
              </w:rPr>
              <w:t>1</w:t>
            </w:r>
            <w:r w:rsidR="00084D69" w:rsidRPr="00084D69">
              <w:rPr>
                <w:rStyle w:val="a5"/>
                <w:rFonts w:ascii="Times New Roman" w:hAnsi="Times New Roman" w:cs="Times New Roman"/>
                <w:noProof/>
                <w:sz w:val="28"/>
                <w:szCs w:val="28"/>
                <w:lang w:val="ru-RU"/>
              </w:rPr>
              <w:t xml:space="preserve">.1 </w:t>
            </w:r>
            <w:r w:rsidR="00084D69" w:rsidRPr="00084D69">
              <w:rPr>
                <w:rStyle w:val="a5"/>
                <w:rFonts w:ascii="Times New Roman" w:hAnsi="Times New Roman" w:cs="Times New Roman"/>
                <w:noProof/>
                <w:sz w:val="28"/>
                <w:szCs w:val="28"/>
                <w:lang w:val="uk-UA"/>
              </w:rPr>
              <w:t>Узагальнена характеристика сутності понять «соціальна активність», «просоціальна активність» особистості</w:t>
            </w:r>
            <w:r w:rsidR="00084D69" w:rsidRPr="00084D69">
              <w:rPr>
                <w:rFonts w:ascii="Times New Roman" w:hAnsi="Times New Roman" w:cs="Times New Roman"/>
                <w:noProof/>
                <w:webHidden/>
                <w:sz w:val="28"/>
                <w:szCs w:val="28"/>
              </w:rPr>
              <w:tab/>
            </w:r>
            <w:r w:rsidR="00084D69" w:rsidRPr="00084D69">
              <w:rPr>
                <w:rFonts w:ascii="Times New Roman" w:hAnsi="Times New Roman" w:cs="Times New Roman"/>
                <w:noProof/>
                <w:webHidden/>
                <w:sz w:val="28"/>
                <w:szCs w:val="28"/>
              </w:rPr>
              <w:fldChar w:fldCharType="begin"/>
            </w:r>
            <w:r w:rsidR="00084D69" w:rsidRPr="00084D69">
              <w:rPr>
                <w:rFonts w:ascii="Times New Roman" w:hAnsi="Times New Roman" w:cs="Times New Roman"/>
                <w:noProof/>
                <w:webHidden/>
                <w:sz w:val="28"/>
                <w:szCs w:val="28"/>
              </w:rPr>
              <w:instrText xml:space="preserve"> PAGEREF _Toc217360280 \h </w:instrText>
            </w:r>
            <w:r w:rsidR="00084D69" w:rsidRPr="00084D69">
              <w:rPr>
                <w:rFonts w:ascii="Times New Roman" w:hAnsi="Times New Roman" w:cs="Times New Roman"/>
                <w:noProof/>
                <w:webHidden/>
                <w:sz w:val="28"/>
                <w:szCs w:val="28"/>
              </w:rPr>
            </w:r>
            <w:r w:rsidR="00084D69" w:rsidRPr="00084D69">
              <w:rPr>
                <w:rFonts w:ascii="Times New Roman" w:hAnsi="Times New Roman" w:cs="Times New Roman"/>
                <w:noProof/>
                <w:webHidden/>
                <w:sz w:val="28"/>
                <w:szCs w:val="28"/>
              </w:rPr>
              <w:fldChar w:fldCharType="separate"/>
            </w:r>
            <w:r w:rsidR="00084D69">
              <w:rPr>
                <w:rFonts w:ascii="Times New Roman" w:hAnsi="Times New Roman" w:cs="Times New Roman"/>
                <w:noProof/>
                <w:webHidden/>
                <w:sz w:val="28"/>
                <w:szCs w:val="28"/>
              </w:rPr>
              <w:t>10</w:t>
            </w:r>
            <w:r w:rsidR="00084D69" w:rsidRPr="00084D69">
              <w:rPr>
                <w:rFonts w:ascii="Times New Roman" w:hAnsi="Times New Roman" w:cs="Times New Roman"/>
                <w:noProof/>
                <w:webHidden/>
                <w:sz w:val="28"/>
                <w:szCs w:val="28"/>
              </w:rPr>
              <w:fldChar w:fldCharType="end"/>
            </w:r>
          </w:hyperlink>
        </w:p>
        <w:p w14:paraId="6F012248" w14:textId="77777777" w:rsidR="00084D69" w:rsidRPr="00084D69" w:rsidRDefault="004352A5" w:rsidP="00084D69">
          <w:pPr>
            <w:pStyle w:val="21"/>
            <w:tabs>
              <w:tab w:val="right" w:leader="dot" w:pos="9679"/>
            </w:tabs>
            <w:spacing w:after="0" w:line="360" w:lineRule="auto"/>
            <w:ind w:left="0"/>
            <w:rPr>
              <w:rFonts w:ascii="Times New Roman" w:eastAsiaTheme="minorEastAsia" w:hAnsi="Times New Roman" w:cs="Times New Roman"/>
              <w:noProof/>
              <w:sz w:val="28"/>
              <w:szCs w:val="28"/>
              <w:lang w:val="ru-RU" w:eastAsia="ru-RU"/>
            </w:rPr>
          </w:pPr>
          <w:hyperlink w:anchor="_Toc217360281" w:history="1">
            <w:r w:rsidR="00084D69" w:rsidRPr="00084D69">
              <w:rPr>
                <w:rStyle w:val="a5"/>
                <w:rFonts w:ascii="Times New Roman" w:hAnsi="Times New Roman" w:cs="Times New Roman"/>
                <w:noProof/>
                <w:sz w:val="28"/>
                <w:szCs w:val="28"/>
                <w:lang w:val="uk-UA"/>
              </w:rPr>
              <w:t>1.2. Особливості психологічного і соціального розвитку дітей передшкільного віку</w:t>
            </w:r>
            <w:r w:rsidR="00084D69" w:rsidRPr="00084D69">
              <w:rPr>
                <w:rFonts w:ascii="Times New Roman" w:hAnsi="Times New Roman" w:cs="Times New Roman"/>
                <w:noProof/>
                <w:webHidden/>
                <w:sz w:val="28"/>
                <w:szCs w:val="28"/>
              </w:rPr>
              <w:tab/>
            </w:r>
            <w:r w:rsidR="00084D69" w:rsidRPr="00084D69">
              <w:rPr>
                <w:rFonts w:ascii="Times New Roman" w:hAnsi="Times New Roman" w:cs="Times New Roman"/>
                <w:noProof/>
                <w:webHidden/>
                <w:sz w:val="28"/>
                <w:szCs w:val="28"/>
              </w:rPr>
              <w:fldChar w:fldCharType="begin"/>
            </w:r>
            <w:r w:rsidR="00084D69" w:rsidRPr="00084D69">
              <w:rPr>
                <w:rFonts w:ascii="Times New Roman" w:hAnsi="Times New Roman" w:cs="Times New Roman"/>
                <w:noProof/>
                <w:webHidden/>
                <w:sz w:val="28"/>
                <w:szCs w:val="28"/>
              </w:rPr>
              <w:instrText xml:space="preserve"> PAGEREF _Toc217360281 \h </w:instrText>
            </w:r>
            <w:r w:rsidR="00084D69" w:rsidRPr="00084D69">
              <w:rPr>
                <w:rFonts w:ascii="Times New Roman" w:hAnsi="Times New Roman" w:cs="Times New Roman"/>
                <w:noProof/>
                <w:webHidden/>
                <w:sz w:val="28"/>
                <w:szCs w:val="28"/>
              </w:rPr>
            </w:r>
            <w:r w:rsidR="00084D69" w:rsidRPr="00084D69">
              <w:rPr>
                <w:rFonts w:ascii="Times New Roman" w:hAnsi="Times New Roman" w:cs="Times New Roman"/>
                <w:noProof/>
                <w:webHidden/>
                <w:sz w:val="28"/>
                <w:szCs w:val="28"/>
              </w:rPr>
              <w:fldChar w:fldCharType="separate"/>
            </w:r>
            <w:r w:rsidR="00084D69">
              <w:rPr>
                <w:rFonts w:ascii="Times New Roman" w:hAnsi="Times New Roman" w:cs="Times New Roman"/>
                <w:noProof/>
                <w:webHidden/>
                <w:sz w:val="28"/>
                <w:szCs w:val="28"/>
              </w:rPr>
              <w:t>15</w:t>
            </w:r>
            <w:r w:rsidR="00084D69" w:rsidRPr="00084D69">
              <w:rPr>
                <w:rFonts w:ascii="Times New Roman" w:hAnsi="Times New Roman" w:cs="Times New Roman"/>
                <w:noProof/>
                <w:webHidden/>
                <w:sz w:val="28"/>
                <w:szCs w:val="28"/>
              </w:rPr>
              <w:fldChar w:fldCharType="end"/>
            </w:r>
          </w:hyperlink>
        </w:p>
        <w:p w14:paraId="198D185F" w14:textId="77777777" w:rsidR="00084D69" w:rsidRPr="00084D69" w:rsidRDefault="004352A5" w:rsidP="00084D69">
          <w:pPr>
            <w:pStyle w:val="21"/>
            <w:tabs>
              <w:tab w:val="right" w:leader="dot" w:pos="9679"/>
            </w:tabs>
            <w:spacing w:after="0" w:line="360" w:lineRule="auto"/>
            <w:ind w:left="0"/>
            <w:rPr>
              <w:rFonts w:ascii="Times New Roman" w:eastAsiaTheme="minorEastAsia" w:hAnsi="Times New Roman" w:cs="Times New Roman"/>
              <w:noProof/>
              <w:sz w:val="28"/>
              <w:szCs w:val="28"/>
              <w:lang w:val="ru-RU" w:eastAsia="ru-RU"/>
            </w:rPr>
          </w:pPr>
          <w:hyperlink w:anchor="_Toc217360282" w:history="1">
            <w:r w:rsidR="00084D69" w:rsidRPr="00084D69">
              <w:rPr>
                <w:rStyle w:val="a5"/>
                <w:rFonts w:ascii="Times New Roman" w:hAnsi="Times New Roman" w:cs="Times New Roman"/>
                <w:noProof/>
                <w:sz w:val="28"/>
                <w:szCs w:val="28"/>
                <w:lang w:val="uk-UA"/>
              </w:rPr>
              <w:t>1.3. Діти з мовленнєвими порушеннями як об’єкт психолого-педагогічних досліджень</w:t>
            </w:r>
            <w:r w:rsidR="00084D69" w:rsidRPr="00084D69">
              <w:rPr>
                <w:rFonts w:ascii="Times New Roman" w:hAnsi="Times New Roman" w:cs="Times New Roman"/>
                <w:noProof/>
                <w:webHidden/>
                <w:sz w:val="28"/>
                <w:szCs w:val="28"/>
              </w:rPr>
              <w:tab/>
            </w:r>
            <w:r w:rsidR="00084D69" w:rsidRPr="00084D69">
              <w:rPr>
                <w:rFonts w:ascii="Times New Roman" w:hAnsi="Times New Roman" w:cs="Times New Roman"/>
                <w:noProof/>
                <w:webHidden/>
                <w:sz w:val="28"/>
                <w:szCs w:val="28"/>
              </w:rPr>
              <w:fldChar w:fldCharType="begin"/>
            </w:r>
            <w:r w:rsidR="00084D69" w:rsidRPr="00084D69">
              <w:rPr>
                <w:rFonts w:ascii="Times New Roman" w:hAnsi="Times New Roman" w:cs="Times New Roman"/>
                <w:noProof/>
                <w:webHidden/>
                <w:sz w:val="28"/>
                <w:szCs w:val="28"/>
              </w:rPr>
              <w:instrText xml:space="preserve"> PAGEREF _Toc217360282 \h </w:instrText>
            </w:r>
            <w:r w:rsidR="00084D69" w:rsidRPr="00084D69">
              <w:rPr>
                <w:rFonts w:ascii="Times New Roman" w:hAnsi="Times New Roman" w:cs="Times New Roman"/>
                <w:noProof/>
                <w:webHidden/>
                <w:sz w:val="28"/>
                <w:szCs w:val="28"/>
              </w:rPr>
            </w:r>
            <w:r w:rsidR="00084D69" w:rsidRPr="00084D69">
              <w:rPr>
                <w:rFonts w:ascii="Times New Roman" w:hAnsi="Times New Roman" w:cs="Times New Roman"/>
                <w:noProof/>
                <w:webHidden/>
                <w:sz w:val="28"/>
                <w:szCs w:val="28"/>
              </w:rPr>
              <w:fldChar w:fldCharType="separate"/>
            </w:r>
            <w:r w:rsidR="00084D69">
              <w:rPr>
                <w:rFonts w:ascii="Times New Roman" w:hAnsi="Times New Roman" w:cs="Times New Roman"/>
                <w:noProof/>
                <w:webHidden/>
                <w:sz w:val="28"/>
                <w:szCs w:val="28"/>
              </w:rPr>
              <w:t>28</w:t>
            </w:r>
            <w:r w:rsidR="00084D69" w:rsidRPr="00084D69">
              <w:rPr>
                <w:rFonts w:ascii="Times New Roman" w:hAnsi="Times New Roman" w:cs="Times New Roman"/>
                <w:noProof/>
                <w:webHidden/>
                <w:sz w:val="28"/>
                <w:szCs w:val="28"/>
              </w:rPr>
              <w:fldChar w:fldCharType="end"/>
            </w:r>
          </w:hyperlink>
        </w:p>
        <w:p w14:paraId="54ECC3DC" w14:textId="77777777" w:rsidR="00084D69" w:rsidRPr="00084D69" w:rsidRDefault="004352A5" w:rsidP="00084D69">
          <w:pPr>
            <w:pStyle w:val="21"/>
            <w:tabs>
              <w:tab w:val="right" w:leader="dot" w:pos="9679"/>
            </w:tabs>
            <w:spacing w:after="0" w:line="360" w:lineRule="auto"/>
            <w:ind w:left="0"/>
            <w:rPr>
              <w:rFonts w:ascii="Times New Roman" w:eastAsiaTheme="minorEastAsia" w:hAnsi="Times New Roman" w:cs="Times New Roman"/>
              <w:noProof/>
              <w:sz w:val="28"/>
              <w:szCs w:val="28"/>
              <w:lang w:val="ru-RU" w:eastAsia="ru-RU"/>
            </w:rPr>
          </w:pPr>
          <w:hyperlink w:anchor="_Toc217360283" w:history="1">
            <w:r w:rsidR="00084D69" w:rsidRPr="00084D69">
              <w:rPr>
                <w:rStyle w:val="a5"/>
                <w:rFonts w:ascii="Times New Roman" w:hAnsi="Times New Roman" w:cs="Times New Roman"/>
                <w:noProof/>
                <w:sz w:val="28"/>
                <w:szCs w:val="28"/>
                <w:lang w:val="uk-UA"/>
              </w:rPr>
              <w:t>Висновки до розділу 1</w:t>
            </w:r>
            <w:r w:rsidR="00084D69" w:rsidRPr="00084D69">
              <w:rPr>
                <w:rFonts w:ascii="Times New Roman" w:hAnsi="Times New Roman" w:cs="Times New Roman"/>
                <w:noProof/>
                <w:webHidden/>
                <w:sz w:val="28"/>
                <w:szCs w:val="28"/>
              </w:rPr>
              <w:tab/>
            </w:r>
            <w:r w:rsidR="00084D69" w:rsidRPr="00084D69">
              <w:rPr>
                <w:rFonts w:ascii="Times New Roman" w:hAnsi="Times New Roman" w:cs="Times New Roman"/>
                <w:noProof/>
                <w:webHidden/>
                <w:sz w:val="28"/>
                <w:szCs w:val="28"/>
              </w:rPr>
              <w:fldChar w:fldCharType="begin"/>
            </w:r>
            <w:r w:rsidR="00084D69" w:rsidRPr="00084D69">
              <w:rPr>
                <w:rFonts w:ascii="Times New Roman" w:hAnsi="Times New Roman" w:cs="Times New Roman"/>
                <w:noProof/>
                <w:webHidden/>
                <w:sz w:val="28"/>
                <w:szCs w:val="28"/>
              </w:rPr>
              <w:instrText xml:space="preserve"> PAGEREF _Toc217360283 \h </w:instrText>
            </w:r>
            <w:r w:rsidR="00084D69" w:rsidRPr="00084D69">
              <w:rPr>
                <w:rFonts w:ascii="Times New Roman" w:hAnsi="Times New Roman" w:cs="Times New Roman"/>
                <w:noProof/>
                <w:webHidden/>
                <w:sz w:val="28"/>
                <w:szCs w:val="28"/>
              </w:rPr>
            </w:r>
            <w:r w:rsidR="00084D69" w:rsidRPr="00084D69">
              <w:rPr>
                <w:rFonts w:ascii="Times New Roman" w:hAnsi="Times New Roman" w:cs="Times New Roman"/>
                <w:noProof/>
                <w:webHidden/>
                <w:sz w:val="28"/>
                <w:szCs w:val="28"/>
              </w:rPr>
              <w:fldChar w:fldCharType="separate"/>
            </w:r>
            <w:r w:rsidR="00084D69">
              <w:rPr>
                <w:rFonts w:ascii="Times New Roman" w:hAnsi="Times New Roman" w:cs="Times New Roman"/>
                <w:noProof/>
                <w:webHidden/>
                <w:sz w:val="28"/>
                <w:szCs w:val="28"/>
              </w:rPr>
              <w:t>35</w:t>
            </w:r>
            <w:r w:rsidR="00084D69" w:rsidRPr="00084D69">
              <w:rPr>
                <w:rFonts w:ascii="Times New Roman" w:hAnsi="Times New Roman" w:cs="Times New Roman"/>
                <w:noProof/>
                <w:webHidden/>
                <w:sz w:val="28"/>
                <w:szCs w:val="28"/>
              </w:rPr>
              <w:fldChar w:fldCharType="end"/>
            </w:r>
          </w:hyperlink>
        </w:p>
        <w:p w14:paraId="1A22B67A" w14:textId="77777777" w:rsidR="00084D69" w:rsidRPr="00084D69" w:rsidRDefault="004352A5" w:rsidP="00084D69">
          <w:pPr>
            <w:pStyle w:val="11"/>
            <w:tabs>
              <w:tab w:val="right" w:leader="dot" w:pos="9679"/>
            </w:tabs>
            <w:spacing w:after="0" w:line="360" w:lineRule="auto"/>
            <w:rPr>
              <w:rFonts w:ascii="Times New Roman" w:eastAsiaTheme="minorEastAsia" w:hAnsi="Times New Roman" w:cs="Times New Roman"/>
              <w:noProof/>
              <w:sz w:val="28"/>
              <w:szCs w:val="28"/>
              <w:lang w:val="ru-RU" w:eastAsia="ru-RU"/>
            </w:rPr>
          </w:pPr>
          <w:hyperlink w:anchor="_Toc217360284" w:history="1">
            <w:r w:rsidR="00084D69" w:rsidRPr="00217DB1">
              <w:rPr>
                <w:rStyle w:val="a5"/>
                <w:rFonts w:ascii="Times New Roman" w:hAnsi="Times New Roman" w:cs="Times New Roman"/>
                <w:b/>
                <w:noProof/>
                <w:sz w:val="28"/>
                <w:szCs w:val="28"/>
                <w:lang w:val="uk-UA"/>
              </w:rPr>
              <w:t>РОЗДІЛ ІІ. РЕСУРСИ СОЦІОКУЛЬТУРНОЇ АНІМАЦІЇ У СОЦІАЛЬНО-ПЕДАГОГІЧНІЙ РОБОТІ З ДІТЬМИ ПЕРЕДШКІЛЬНОГО ВІК</w:t>
            </w:r>
            <w:r w:rsidR="00084D69" w:rsidRPr="00084D69">
              <w:rPr>
                <w:rStyle w:val="a5"/>
                <w:rFonts w:ascii="Times New Roman" w:hAnsi="Times New Roman" w:cs="Times New Roman"/>
                <w:noProof/>
                <w:sz w:val="28"/>
                <w:szCs w:val="28"/>
                <w:lang w:val="uk-UA"/>
              </w:rPr>
              <w:t>У</w:t>
            </w:r>
            <w:r w:rsidR="00084D69" w:rsidRPr="00084D69">
              <w:rPr>
                <w:rFonts w:ascii="Times New Roman" w:hAnsi="Times New Roman" w:cs="Times New Roman"/>
                <w:noProof/>
                <w:webHidden/>
                <w:sz w:val="28"/>
                <w:szCs w:val="28"/>
              </w:rPr>
              <w:tab/>
            </w:r>
            <w:r w:rsidR="00084D69" w:rsidRPr="00084D69">
              <w:rPr>
                <w:rFonts w:ascii="Times New Roman" w:hAnsi="Times New Roman" w:cs="Times New Roman"/>
                <w:noProof/>
                <w:webHidden/>
                <w:sz w:val="28"/>
                <w:szCs w:val="28"/>
              </w:rPr>
              <w:fldChar w:fldCharType="begin"/>
            </w:r>
            <w:r w:rsidR="00084D69" w:rsidRPr="00084D69">
              <w:rPr>
                <w:rFonts w:ascii="Times New Roman" w:hAnsi="Times New Roman" w:cs="Times New Roman"/>
                <w:noProof/>
                <w:webHidden/>
                <w:sz w:val="28"/>
                <w:szCs w:val="28"/>
              </w:rPr>
              <w:instrText xml:space="preserve"> PAGEREF _Toc217360284 \h </w:instrText>
            </w:r>
            <w:r w:rsidR="00084D69" w:rsidRPr="00084D69">
              <w:rPr>
                <w:rFonts w:ascii="Times New Roman" w:hAnsi="Times New Roman" w:cs="Times New Roman"/>
                <w:noProof/>
                <w:webHidden/>
                <w:sz w:val="28"/>
                <w:szCs w:val="28"/>
              </w:rPr>
            </w:r>
            <w:r w:rsidR="00084D69" w:rsidRPr="00084D69">
              <w:rPr>
                <w:rFonts w:ascii="Times New Roman" w:hAnsi="Times New Roman" w:cs="Times New Roman"/>
                <w:noProof/>
                <w:webHidden/>
                <w:sz w:val="28"/>
                <w:szCs w:val="28"/>
              </w:rPr>
              <w:fldChar w:fldCharType="separate"/>
            </w:r>
            <w:r w:rsidR="00084D69">
              <w:rPr>
                <w:rFonts w:ascii="Times New Roman" w:hAnsi="Times New Roman" w:cs="Times New Roman"/>
                <w:noProof/>
                <w:webHidden/>
                <w:sz w:val="28"/>
                <w:szCs w:val="28"/>
              </w:rPr>
              <w:t>37</w:t>
            </w:r>
            <w:r w:rsidR="00084D69" w:rsidRPr="00084D69">
              <w:rPr>
                <w:rFonts w:ascii="Times New Roman" w:hAnsi="Times New Roman" w:cs="Times New Roman"/>
                <w:noProof/>
                <w:webHidden/>
                <w:sz w:val="28"/>
                <w:szCs w:val="28"/>
              </w:rPr>
              <w:fldChar w:fldCharType="end"/>
            </w:r>
          </w:hyperlink>
        </w:p>
        <w:p w14:paraId="40BF1AD8" w14:textId="77777777" w:rsidR="00084D69" w:rsidRPr="00084D69" w:rsidRDefault="004352A5" w:rsidP="00084D69">
          <w:pPr>
            <w:pStyle w:val="21"/>
            <w:tabs>
              <w:tab w:val="right" w:leader="dot" w:pos="9679"/>
            </w:tabs>
            <w:spacing w:after="0" w:line="360" w:lineRule="auto"/>
            <w:ind w:left="0"/>
            <w:rPr>
              <w:rFonts w:ascii="Times New Roman" w:eastAsiaTheme="minorEastAsia" w:hAnsi="Times New Roman" w:cs="Times New Roman"/>
              <w:noProof/>
              <w:sz w:val="28"/>
              <w:szCs w:val="28"/>
              <w:lang w:val="ru-RU" w:eastAsia="ru-RU"/>
            </w:rPr>
          </w:pPr>
          <w:hyperlink w:anchor="_Toc217360285" w:history="1">
            <w:r w:rsidR="00084D69" w:rsidRPr="00084D69">
              <w:rPr>
                <w:rStyle w:val="a5"/>
                <w:rFonts w:ascii="Times New Roman" w:hAnsi="Times New Roman" w:cs="Times New Roman"/>
                <w:noProof/>
                <w:sz w:val="28"/>
                <w:szCs w:val="28"/>
                <w:lang w:val="uk-UA"/>
              </w:rPr>
              <w:t>2.1. Феноменологія анімації у параметрах наукових досліджень</w:t>
            </w:r>
            <w:r w:rsidR="00084D69" w:rsidRPr="00084D69">
              <w:rPr>
                <w:rFonts w:ascii="Times New Roman" w:hAnsi="Times New Roman" w:cs="Times New Roman"/>
                <w:noProof/>
                <w:webHidden/>
                <w:sz w:val="28"/>
                <w:szCs w:val="28"/>
              </w:rPr>
              <w:tab/>
            </w:r>
            <w:r w:rsidR="00084D69" w:rsidRPr="00084D69">
              <w:rPr>
                <w:rFonts w:ascii="Times New Roman" w:hAnsi="Times New Roman" w:cs="Times New Roman"/>
                <w:noProof/>
                <w:webHidden/>
                <w:sz w:val="28"/>
                <w:szCs w:val="28"/>
              </w:rPr>
              <w:fldChar w:fldCharType="begin"/>
            </w:r>
            <w:r w:rsidR="00084D69" w:rsidRPr="00084D69">
              <w:rPr>
                <w:rFonts w:ascii="Times New Roman" w:hAnsi="Times New Roman" w:cs="Times New Roman"/>
                <w:noProof/>
                <w:webHidden/>
                <w:sz w:val="28"/>
                <w:szCs w:val="28"/>
              </w:rPr>
              <w:instrText xml:space="preserve"> PAGEREF _Toc217360285 \h </w:instrText>
            </w:r>
            <w:r w:rsidR="00084D69" w:rsidRPr="00084D69">
              <w:rPr>
                <w:rFonts w:ascii="Times New Roman" w:hAnsi="Times New Roman" w:cs="Times New Roman"/>
                <w:noProof/>
                <w:webHidden/>
                <w:sz w:val="28"/>
                <w:szCs w:val="28"/>
              </w:rPr>
            </w:r>
            <w:r w:rsidR="00084D69" w:rsidRPr="00084D69">
              <w:rPr>
                <w:rFonts w:ascii="Times New Roman" w:hAnsi="Times New Roman" w:cs="Times New Roman"/>
                <w:noProof/>
                <w:webHidden/>
                <w:sz w:val="28"/>
                <w:szCs w:val="28"/>
              </w:rPr>
              <w:fldChar w:fldCharType="separate"/>
            </w:r>
            <w:r w:rsidR="00084D69">
              <w:rPr>
                <w:rFonts w:ascii="Times New Roman" w:hAnsi="Times New Roman" w:cs="Times New Roman"/>
                <w:noProof/>
                <w:webHidden/>
                <w:sz w:val="28"/>
                <w:szCs w:val="28"/>
              </w:rPr>
              <w:t>37</w:t>
            </w:r>
            <w:r w:rsidR="00084D69" w:rsidRPr="00084D69">
              <w:rPr>
                <w:rFonts w:ascii="Times New Roman" w:hAnsi="Times New Roman" w:cs="Times New Roman"/>
                <w:noProof/>
                <w:webHidden/>
                <w:sz w:val="28"/>
                <w:szCs w:val="28"/>
              </w:rPr>
              <w:fldChar w:fldCharType="end"/>
            </w:r>
          </w:hyperlink>
        </w:p>
        <w:p w14:paraId="7E75B6F8" w14:textId="77777777" w:rsidR="00084D69" w:rsidRPr="00084D69" w:rsidRDefault="004352A5" w:rsidP="00084D69">
          <w:pPr>
            <w:pStyle w:val="21"/>
            <w:tabs>
              <w:tab w:val="right" w:leader="dot" w:pos="9679"/>
            </w:tabs>
            <w:spacing w:after="0" w:line="360" w:lineRule="auto"/>
            <w:ind w:left="0"/>
            <w:rPr>
              <w:rFonts w:ascii="Times New Roman" w:eastAsiaTheme="minorEastAsia" w:hAnsi="Times New Roman" w:cs="Times New Roman"/>
              <w:noProof/>
              <w:sz w:val="28"/>
              <w:szCs w:val="28"/>
              <w:lang w:val="ru-RU" w:eastAsia="ru-RU"/>
            </w:rPr>
          </w:pPr>
          <w:hyperlink w:anchor="_Toc217360286" w:history="1">
            <w:r w:rsidR="00084D69" w:rsidRPr="00084D69">
              <w:rPr>
                <w:rStyle w:val="a5"/>
                <w:rFonts w:ascii="Times New Roman" w:hAnsi="Times New Roman" w:cs="Times New Roman"/>
                <w:noProof/>
                <w:sz w:val="28"/>
                <w:szCs w:val="28"/>
                <w:lang w:val="uk-UA"/>
              </w:rPr>
              <w:t>2.2. Стимулювання просоціальної активності у дітей передшкільного віку засобами соціокультурної анімації</w:t>
            </w:r>
            <w:r w:rsidR="00084D69" w:rsidRPr="00084D69">
              <w:rPr>
                <w:rFonts w:ascii="Times New Roman" w:hAnsi="Times New Roman" w:cs="Times New Roman"/>
                <w:noProof/>
                <w:webHidden/>
                <w:sz w:val="28"/>
                <w:szCs w:val="28"/>
              </w:rPr>
              <w:tab/>
            </w:r>
            <w:r w:rsidR="00084D69" w:rsidRPr="00084D69">
              <w:rPr>
                <w:rFonts w:ascii="Times New Roman" w:hAnsi="Times New Roman" w:cs="Times New Roman"/>
                <w:noProof/>
                <w:webHidden/>
                <w:sz w:val="28"/>
                <w:szCs w:val="28"/>
              </w:rPr>
              <w:fldChar w:fldCharType="begin"/>
            </w:r>
            <w:r w:rsidR="00084D69" w:rsidRPr="00084D69">
              <w:rPr>
                <w:rFonts w:ascii="Times New Roman" w:hAnsi="Times New Roman" w:cs="Times New Roman"/>
                <w:noProof/>
                <w:webHidden/>
                <w:sz w:val="28"/>
                <w:szCs w:val="28"/>
              </w:rPr>
              <w:instrText xml:space="preserve"> PAGEREF _Toc217360286 \h </w:instrText>
            </w:r>
            <w:r w:rsidR="00084D69" w:rsidRPr="00084D69">
              <w:rPr>
                <w:rFonts w:ascii="Times New Roman" w:hAnsi="Times New Roman" w:cs="Times New Roman"/>
                <w:noProof/>
                <w:webHidden/>
                <w:sz w:val="28"/>
                <w:szCs w:val="28"/>
              </w:rPr>
            </w:r>
            <w:r w:rsidR="00084D69" w:rsidRPr="00084D69">
              <w:rPr>
                <w:rFonts w:ascii="Times New Roman" w:hAnsi="Times New Roman" w:cs="Times New Roman"/>
                <w:noProof/>
                <w:webHidden/>
                <w:sz w:val="28"/>
                <w:szCs w:val="28"/>
              </w:rPr>
              <w:fldChar w:fldCharType="separate"/>
            </w:r>
            <w:r w:rsidR="00084D69">
              <w:rPr>
                <w:rFonts w:ascii="Times New Roman" w:hAnsi="Times New Roman" w:cs="Times New Roman"/>
                <w:noProof/>
                <w:webHidden/>
                <w:sz w:val="28"/>
                <w:szCs w:val="28"/>
              </w:rPr>
              <w:t>44</w:t>
            </w:r>
            <w:r w:rsidR="00084D69" w:rsidRPr="00084D69">
              <w:rPr>
                <w:rFonts w:ascii="Times New Roman" w:hAnsi="Times New Roman" w:cs="Times New Roman"/>
                <w:noProof/>
                <w:webHidden/>
                <w:sz w:val="28"/>
                <w:szCs w:val="28"/>
              </w:rPr>
              <w:fldChar w:fldCharType="end"/>
            </w:r>
          </w:hyperlink>
        </w:p>
        <w:p w14:paraId="04F93485" w14:textId="77777777" w:rsidR="00084D69" w:rsidRPr="00084D69" w:rsidRDefault="004352A5" w:rsidP="00084D69">
          <w:pPr>
            <w:pStyle w:val="21"/>
            <w:tabs>
              <w:tab w:val="right" w:leader="dot" w:pos="9679"/>
            </w:tabs>
            <w:spacing w:after="0" w:line="360" w:lineRule="auto"/>
            <w:ind w:left="0"/>
            <w:rPr>
              <w:rFonts w:ascii="Times New Roman" w:eastAsiaTheme="minorEastAsia" w:hAnsi="Times New Roman" w:cs="Times New Roman"/>
              <w:noProof/>
              <w:sz w:val="28"/>
              <w:szCs w:val="28"/>
              <w:lang w:val="ru-RU" w:eastAsia="ru-RU"/>
            </w:rPr>
          </w:pPr>
          <w:hyperlink w:anchor="_Toc217360287" w:history="1">
            <w:r w:rsidR="00084D69" w:rsidRPr="00084D69">
              <w:rPr>
                <w:rStyle w:val="a5"/>
                <w:rFonts w:ascii="Times New Roman" w:hAnsi="Times New Roman" w:cs="Times New Roman"/>
                <w:noProof/>
                <w:sz w:val="28"/>
                <w:szCs w:val="28"/>
                <w:lang w:val="uk-UA"/>
              </w:rPr>
              <w:t>2.3. Форми і методи анімаційної діяльності в соціально-педагогічній роботі з дошкільниками</w:t>
            </w:r>
            <w:r w:rsidR="00084D69" w:rsidRPr="00084D69">
              <w:rPr>
                <w:rFonts w:ascii="Times New Roman" w:hAnsi="Times New Roman" w:cs="Times New Roman"/>
                <w:noProof/>
                <w:webHidden/>
                <w:sz w:val="28"/>
                <w:szCs w:val="28"/>
              </w:rPr>
              <w:tab/>
            </w:r>
            <w:r w:rsidR="00084D69" w:rsidRPr="00084D69">
              <w:rPr>
                <w:rFonts w:ascii="Times New Roman" w:hAnsi="Times New Roman" w:cs="Times New Roman"/>
                <w:noProof/>
                <w:webHidden/>
                <w:sz w:val="28"/>
                <w:szCs w:val="28"/>
              </w:rPr>
              <w:fldChar w:fldCharType="begin"/>
            </w:r>
            <w:r w:rsidR="00084D69" w:rsidRPr="00084D69">
              <w:rPr>
                <w:rFonts w:ascii="Times New Roman" w:hAnsi="Times New Roman" w:cs="Times New Roman"/>
                <w:noProof/>
                <w:webHidden/>
                <w:sz w:val="28"/>
                <w:szCs w:val="28"/>
              </w:rPr>
              <w:instrText xml:space="preserve"> PAGEREF _Toc217360287 \h </w:instrText>
            </w:r>
            <w:r w:rsidR="00084D69" w:rsidRPr="00084D69">
              <w:rPr>
                <w:rFonts w:ascii="Times New Roman" w:hAnsi="Times New Roman" w:cs="Times New Roman"/>
                <w:noProof/>
                <w:webHidden/>
                <w:sz w:val="28"/>
                <w:szCs w:val="28"/>
              </w:rPr>
            </w:r>
            <w:r w:rsidR="00084D69" w:rsidRPr="00084D69">
              <w:rPr>
                <w:rFonts w:ascii="Times New Roman" w:hAnsi="Times New Roman" w:cs="Times New Roman"/>
                <w:noProof/>
                <w:webHidden/>
                <w:sz w:val="28"/>
                <w:szCs w:val="28"/>
              </w:rPr>
              <w:fldChar w:fldCharType="separate"/>
            </w:r>
            <w:r w:rsidR="00084D69">
              <w:rPr>
                <w:rFonts w:ascii="Times New Roman" w:hAnsi="Times New Roman" w:cs="Times New Roman"/>
                <w:noProof/>
                <w:webHidden/>
                <w:sz w:val="28"/>
                <w:szCs w:val="28"/>
              </w:rPr>
              <w:t>50</w:t>
            </w:r>
            <w:r w:rsidR="00084D69" w:rsidRPr="00084D69">
              <w:rPr>
                <w:rFonts w:ascii="Times New Roman" w:hAnsi="Times New Roman" w:cs="Times New Roman"/>
                <w:noProof/>
                <w:webHidden/>
                <w:sz w:val="28"/>
                <w:szCs w:val="28"/>
              </w:rPr>
              <w:fldChar w:fldCharType="end"/>
            </w:r>
          </w:hyperlink>
        </w:p>
        <w:p w14:paraId="67607F7F" w14:textId="77777777" w:rsidR="00084D69" w:rsidRPr="00084D69" w:rsidRDefault="004352A5" w:rsidP="00084D69">
          <w:pPr>
            <w:pStyle w:val="21"/>
            <w:tabs>
              <w:tab w:val="right" w:leader="dot" w:pos="9679"/>
            </w:tabs>
            <w:spacing w:after="0" w:line="360" w:lineRule="auto"/>
            <w:ind w:left="0"/>
            <w:rPr>
              <w:rFonts w:ascii="Times New Roman" w:eastAsiaTheme="minorEastAsia" w:hAnsi="Times New Roman" w:cs="Times New Roman"/>
              <w:noProof/>
              <w:sz w:val="28"/>
              <w:szCs w:val="28"/>
              <w:lang w:val="ru-RU" w:eastAsia="ru-RU"/>
            </w:rPr>
          </w:pPr>
          <w:hyperlink w:anchor="_Toc217360288" w:history="1">
            <w:r w:rsidR="00084D69" w:rsidRPr="00084D69">
              <w:rPr>
                <w:rStyle w:val="a5"/>
                <w:rFonts w:ascii="Times New Roman" w:hAnsi="Times New Roman" w:cs="Times New Roman"/>
                <w:noProof/>
                <w:sz w:val="28"/>
                <w:szCs w:val="28"/>
                <w:lang w:val="uk-UA"/>
              </w:rPr>
              <w:t>Висновки до розділу 2</w:t>
            </w:r>
            <w:r w:rsidR="00084D69" w:rsidRPr="00084D69">
              <w:rPr>
                <w:rFonts w:ascii="Times New Roman" w:hAnsi="Times New Roman" w:cs="Times New Roman"/>
                <w:noProof/>
                <w:webHidden/>
                <w:sz w:val="28"/>
                <w:szCs w:val="28"/>
              </w:rPr>
              <w:tab/>
            </w:r>
            <w:r w:rsidR="00084D69" w:rsidRPr="00084D69">
              <w:rPr>
                <w:rFonts w:ascii="Times New Roman" w:hAnsi="Times New Roman" w:cs="Times New Roman"/>
                <w:noProof/>
                <w:webHidden/>
                <w:sz w:val="28"/>
                <w:szCs w:val="28"/>
              </w:rPr>
              <w:fldChar w:fldCharType="begin"/>
            </w:r>
            <w:r w:rsidR="00084D69" w:rsidRPr="00084D69">
              <w:rPr>
                <w:rFonts w:ascii="Times New Roman" w:hAnsi="Times New Roman" w:cs="Times New Roman"/>
                <w:noProof/>
                <w:webHidden/>
                <w:sz w:val="28"/>
                <w:szCs w:val="28"/>
              </w:rPr>
              <w:instrText xml:space="preserve"> PAGEREF _Toc217360288 \h </w:instrText>
            </w:r>
            <w:r w:rsidR="00084D69" w:rsidRPr="00084D69">
              <w:rPr>
                <w:rFonts w:ascii="Times New Roman" w:hAnsi="Times New Roman" w:cs="Times New Roman"/>
                <w:noProof/>
                <w:webHidden/>
                <w:sz w:val="28"/>
                <w:szCs w:val="28"/>
              </w:rPr>
            </w:r>
            <w:r w:rsidR="00084D69" w:rsidRPr="00084D69">
              <w:rPr>
                <w:rFonts w:ascii="Times New Roman" w:hAnsi="Times New Roman" w:cs="Times New Roman"/>
                <w:noProof/>
                <w:webHidden/>
                <w:sz w:val="28"/>
                <w:szCs w:val="28"/>
              </w:rPr>
              <w:fldChar w:fldCharType="separate"/>
            </w:r>
            <w:r w:rsidR="00084D69">
              <w:rPr>
                <w:rFonts w:ascii="Times New Roman" w:hAnsi="Times New Roman" w:cs="Times New Roman"/>
                <w:noProof/>
                <w:webHidden/>
                <w:sz w:val="28"/>
                <w:szCs w:val="28"/>
              </w:rPr>
              <w:t>61</w:t>
            </w:r>
            <w:r w:rsidR="00084D69" w:rsidRPr="00084D69">
              <w:rPr>
                <w:rFonts w:ascii="Times New Roman" w:hAnsi="Times New Roman" w:cs="Times New Roman"/>
                <w:noProof/>
                <w:webHidden/>
                <w:sz w:val="28"/>
                <w:szCs w:val="28"/>
              </w:rPr>
              <w:fldChar w:fldCharType="end"/>
            </w:r>
          </w:hyperlink>
        </w:p>
        <w:p w14:paraId="7C081947" w14:textId="77777777" w:rsidR="00084D69" w:rsidRPr="00084D69" w:rsidRDefault="004352A5" w:rsidP="00084D69">
          <w:pPr>
            <w:pStyle w:val="11"/>
            <w:tabs>
              <w:tab w:val="right" w:leader="dot" w:pos="9679"/>
            </w:tabs>
            <w:spacing w:after="0" w:line="360" w:lineRule="auto"/>
            <w:rPr>
              <w:rFonts w:ascii="Times New Roman" w:eastAsiaTheme="minorEastAsia" w:hAnsi="Times New Roman" w:cs="Times New Roman"/>
              <w:noProof/>
              <w:sz w:val="28"/>
              <w:szCs w:val="28"/>
              <w:lang w:val="ru-RU" w:eastAsia="ru-RU"/>
            </w:rPr>
          </w:pPr>
          <w:hyperlink w:anchor="_Toc217360289" w:history="1">
            <w:r w:rsidR="00084D69" w:rsidRPr="00217DB1">
              <w:rPr>
                <w:rStyle w:val="a5"/>
                <w:rFonts w:ascii="Times New Roman" w:hAnsi="Times New Roman" w:cs="Times New Roman"/>
                <w:b/>
                <w:noProof/>
                <w:sz w:val="28"/>
                <w:szCs w:val="28"/>
                <w:lang w:val="uk-UA"/>
              </w:rPr>
              <w:t>РОЗДІЛ 3. ДОСЛІДНО-ЕКСПЕРИМЕНТАЛЬНА РОБОТА ЗІ СТИМУЛЮВАННЯ ПРОСОЦІАЛЬНОЇ АКТИВНОСТІ У ДІТЕЙ ПЕРЕДШКІЛЬНОГО ВІКУ З ПОРУШЕННЯМИ МОВЛЕННЯ ЗАСОБАМИ СОЦІОКУЛЬТУРНОЇ АНІМАЦІЇ</w:t>
            </w:r>
            <w:r w:rsidR="00084D69" w:rsidRPr="00084D69">
              <w:rPr>
                <w:rFonts w:ascii="Times New Roman" w:hAnsi="Times New Roman" w:cs="Times New Roman"/>
                <w:noProof/>
                <w:webHidden/>
                <w:sz w:val="28"/>
                <w:szCs w:val="28"/>
              </w:rPr>
              <w:tab/>
            </w:r>
            <w:r w:rsidR="00084D69" w:rsidRPr="00084D69">
              <w:rPr>
                <w:rFonts w:ascii="Times New Roman" w:hAnsi="Times New Roman" w:cs="Times New Roman"/>
                <w:noProof/>
                <w:webHidden/>
                <w:sz w:val="28"/>
                <w:szCs w:val="28"/>
              </w:rPr>
              <w:fldChar w:fldCharType="begin"/>
            </w:r>
            <w:r w:rsidR="00084D69" w:rsidRPr="00084D69">
              <w:rPr>
                <w:rFonts w:ascii="Times New Roman" w:hAnsi="Times New Roman" w:cs="Times New Roman"/>
                <w:noProof/>
                <w:webHidden/>
                <w:sz w:val="28"/>
                <w:szCs w:val="28"/>
              </w:rPr>
              <w:instrText xml:space="preserve"> PAGEREF _Toc217360289 \h </w:instrText>
            </w:r>
            <w:r w:rsidR="00084D69" w:rsidRPr="00084D69">
              <w:rPr>
                <w:rFonts w:ascii="Times New Roman" w:hAnsi="Times New Roman" w:cs="Times New Roman"/>
                <w:noProof/>
                <w:webHidden/>
                <w:sz w:val="28"/>
                <w:szCs w:val="28"/>
              </w:rPr>
            </w:r>
            <w:r w:rsidR="00084D69" w:rsidRPr="00084D69">
              <w:rPr>
                <w:rFonts w:ascii="Times New Roman" w:hAnsi="Times New Roman" w:cs="Times New Roman"/>
                <w:noProof/>
                <w:webHidden/>
                <w:sz w:val="28"/>
                <w:szCs w:val="28"/>
              </w:rPr>
              <w:fldChar w:fldCharType="separate"/>
            </w:r>
            <w:r w:rsidR="00084D69">
              <w:rPr>
                <w:rFonts w:ascii="Times New Roman" w:hAnsi="Times New Roman" w:cs="Times New Roman"/>
                <w:noProof/>
                <w:webHidden/>
                <w:sz w:val="28"/>
                <w:szCs w:val="28"/>
              </w:rPr>
              <w:t>63</w:t>
            </w:r>
            <w:r w:rsidR="00084D69" w:rsidRPr="00084D69">
              <w:rPr>
                <w:rFonts w:ascii="Times New Roman" w:hAnsi="Times New Roman" w:cs="Times New Roman"/>
                <w:noProof/>
                <w:webHidden/>
                <w:sz w:val="28"/>
                <w:szCs w:val="28"/>
              </w:rPr>
              <w:fldChar w:fldCharType="end"/>
            </w:r>
          </w:hyperlink>
        </w:p>
        <w:p w14:paraId="5DBEB972" w14:textId="77777777" w:rsidR="00084D69" w:rsidRPr="00084D69" w:rsidRDefault="004352A5" w:rsidP="00084D69">
          <w:pPr>
            <w:pStyle w:val="21"/>
            <w:tabs>
              <w:tab w:val="right" w:leader="dot" w:pos="9679"/>
            </w:tabs>
            <w:spacing w:after="0" w:line="360" w:lineRule="auto"/>
            <w:ind w:left="0"/>
            <w:rPr>
              <w:rFonts w:ascii="Times New Roman" w:eastAsiaTheme="minorEastAsia" w:hAnsi="Times New Roman" w:cs="Times New Roman"/>
              <w:noProof/>
              <w:sz w:val="28"/>
              <w:szCs w:val="28"/>
              <w:lang w:val="ru-RU" w:eastAsia="ru-RU"/>
            </w:rPr>
          </w:pPr>
          <w:hyperlink w:anchor="_Toc217360290" w:history="1">
            <w:r w:rsidR="00084D69" w:rsidRPr="00084D69">
              <w:rPr>
                <w:rStyle w:val="a5"/>
                <w:rFonts w:ascii="Times New Roman" w:hAnsi="Times New Roman" w:cs="Times New Roman"/>
                <w:noProof/>
                <w:sz w:val="28"/>
                <w:szCs w:val="28"/>
                <w:shd w:val="clear" w:color="auto" w:fill="FFFFFF"/>
                <w:lang w:val="uk-UA"/>
              </w:rPr>
              <w:t>3.1. Діагностика просоціальної активності у дітей старшого дошкільного віку з порушенням мовлення</w:t>
            </w:r>
            <w:r w:rsidR="00084D69" w:rsidRPr="00084D69">
              <w:rPr>
                <w:rFonts w:ascii="Times New Roman" w:hAnsi="Times New Roman" w:cs="Times New Roman"/>
                <w:noProof/>
                <w:webHidden/>
                <w:sz w:val="28"/>
                <w:szCs w:val="28"/>
              </w:rPr>
              <w:tab/>
            </w:r>
            <w:r w:rsidR="00084D69" w:rsidRPr="00084D69">
              <w:rPr>
                <w:rFonts w:ascii="Times New Roman" w:hAnsi="Times New Roman" w:cs="Times New Roman"/>
                <w:noProof/>
                <w:webHidden/>
                <w:sz w:val="28"/>
                <w:szCs w:val="28"/>
              </w:rPr>
              <w:fldChar w:fldCharType="begin"/>
            </w:r>
            <w:r w:rsidR="00084D69" w:rsidRPr="00084D69">
              <w:rPr>
                <w:rFonts w:ascii="Times New Roman" w:hAnsi="Times New Roman" w:cs="Times New Roman"/>
                <w:noProof/>
                <w:webHidden/>
                <w:sz w:val="28"/>
                <w:szCs w:val="28"/>
              </w:rPr>
              <w:instrText xml:space="preserve"> PAGEREF _Toc217360290 \h </w:instrText>
            </w:r>
            <w:r w:rsidR="00084D69" w:rsidRPr="00084D69">
              <w:rPr>
                <w:rFonts w:ascii="Times New Roman" w:hAnsi="Times New Roman" w:cs="Times New Roman"/>
                <w:noProof/>
                <w:webHidden/>
                <w:sz w:val="28"/>
                <w:szCs w:val="28"/>
              </w:rPr>
            </w:r>
            <w:r w:rsidR="00084D69" w:rsidRPr="00084D69">
              <w:rPr>
                <w:rFonts w:ascii="Times New Roman" w:hAnsi="Times New Roman" w:cs="Times New Roman"/>
                <w:noProof/>
                <w:webHidden/>
                <w:sz w:val="28"/>
                <w:szCs w:val="28"/>
              </w:rPr>
              <w:fldChar w:fldCharType="separate"/>
            </w:r>
            <w:r w:rsidR="00084D69">
              <w:rPr>
                <w:rFonts w:ascii="Times New Roman" w:hAnsi="Times New Roman" w:cs="Times New Roman"/>
                <w:noProof/>
                <w:webHidden/>
                <w:sz w:val="28"/>
                <w:szCs w:val="28"/>
              </w:rPr>
              <w:t>63</w:t>
            </w:r>
            <w:r w:rsidR="00084D69" w:rsidRPr="00084D69">
              <w:rPr>
                <w:rFonts w:ascii="Times New Roman" w:hAnsi="Times New Roman" w:cs="Times New Roman"/>
                <w:noProof/>
                <w:webHidden/>
                <w:sz w:val="28"/>
                <w:szCs w:val="28"/>
              </w:rPr>
              <w:fldChar w:fldCharType="end"/>
            </w:r>
          </w:hyperlink>
        </w:p>
        <w:p w14:paraId="78DD1F9B" w14:textId="77777777" w:rsidR="00084D69" w:rsidRPr="00084D69" w:rsidRDefault="004352A5" w:rsidP="00084D69">
          <w:pPr>
            <w:pStyle w:val="21"/>
            <w:tabs>
              <w:tab w:val="right" w:leader="dot" w:pos="9679"/>
            </w:tabs>
            <w:spacing w:after="0" w:line="360" w:lineRule="auto"/>
            <w:ind w:left="0"/>
            <w:rPr>
              <w:rFonts w:ascii="Times New Roman" w:eastAsiaTheme="minorEastAsia" w:hAnsi="Times New Roman" w:cs="Times New Roman"/>
              <w:noProof/>
              <w:sz w:val="28"/>
              <w:szCs w:val="28"/>
              <w:lang w:val="ru-RU" w:eastAsia="ru-RU"/>
            </w:rPr>
          </w:pPr>
          <w:hyperlink w:anchor="_Toc217360291" w:history="1">
            <w:r w:rsidR="00084D69" w:rsidRPr="00084D69">
              <w:rPr>
                <w:rStyle w:val="a5"/>
                <w:rFonts w:ascii="Times New Roman" w:hAnsi="Times New Roman" w:cs="Times New Roman"/>
                <w:noProof/>
                <w:sz w:val="28"/>
                <w:szCs w:val="28"/>
                <w:shd w:val="clear" w:color="auto" w:fill="FFFFFF"/>
                <w:lang w:val="uk-UA"/>
              </w:rPr>
              <w:t>3.2. Анімаційна програма стимулювання просоціальної активності у дітей передшкільного віку з порушенням мовлення</w:t>
            </w:r>
            <w:r w:rsidR="00084D69" w:rsidRPr="00084D69">
              <w:rPr>
                <w:rFonts w:ascii="Times New Roman" w:hAnsi="Times New Roman" w:cs="Times New Roman"/>
                <w:noProof/>
                <w:webHidden/>
                <w:sz w:val="28"/>
                <w:szCs w:val="28"/>
              </w:rPr>
              <w:tab/>
            </w:r>
            <w:r w:rsidR="00084D69" w:rsidRPr="00084D69">
              <w:rPr>
                <w:rFonts w:ascii="Times New Roman" w:hAnsi="Times New Roman" w:cs="Times New Roman"/>
                <w:noProof/>
                <w:webHidden/>
                <w:sz w:val="28"/>
                <w:szCs w:val="28"/>
              </w:rPr>
              <w:fldChar w:fldCharType="begin"/>
            </w:r>
            <w:r w:rsidR="00084D69" w:rsidRPr="00084D69">
              <w:rPr>
                <w:rFonts w:ascii="Times New Roman" w:hAnsi="Times New Roman" w:cs="Times New Roman"/>
                <w:noProof/>
                <w:webHidden/>
                <w:sz w:val="28"/>
                <w:szCs w:val="28"/>
              </w:rPr>
              <w:instrText xml:space="preserve"> PAGEREF _Toc217360291 \h </w:instrText>
            </w:r>
            <w:r w:rsidR="00084D69" w:rsidRPr="00084D69">
              <w:rPr>
                <w:rFonts w:ascii="Times New Roman" w:hAnsi="Times New Roman" w:cs="Times New Roman"/>
                <w:noProof/>
                <w:webHidden/>
                <w:sz w:val="28"/>
                <w:szCs w:val="28"/>
              </w:rPr>
            </w:r>
            <w:r w:rsidR="00084D69" w:rsidRPr="00084D69">
              <w:rPr>
                <w:rFonts w:ascii="Times New Roman" w:hAnsi="Times New Roman" w:cs="Times New Roman"/>
                <w:noProof/>
                <w:webHidden/>
                <w:sz w:val="28"/>
                <w:szCs w:val="28"/>
              </w:rPr>
              <w:fldChar w:fldCharType="separate"/>
            </w:r>
            <w:r w:rsidR="00084D69">
              <w:rPr>
                <w:rFonts w:ascii="Times New Roman" w:hAnsi="Times New Roman" w:cs="Times New Roman"/>
                <w:noProof/>
                <w:webHidden/>
                <w:sz w:val="28"/>
                <w:szCs w:val="28"/>
              </w:rPr>
              <w:t>74</w:t>
            </w:r>
            <w:r w:rsidR="00084D69" w:rsidRPr="00084D69">
              <w:rPr>
                <w:rFonts w:ascii="Times New Roman" w:hAnsi="Times New Roman" w:cs="Times New Roman"/>
                <w:noProof/>
                <w:webHidden/>
                <w:sz w:val="28"/>
                <w:szCs w:val="28"/>
              </w:rPr>
              <w:fldChar w:fldCharType="end"/>
            </w:r>
          </w:hyperlink>
        </w:p>
        <w:p w14:paraId="56126B4D" w14:textId="77777777" w:rsidR="00084D69" w:rsidRPr="00084D69" w:rsidRDefault="004352A5" w:rsidP="00084D69">
          <w:pPr>
            <w:pStyle w:val="21"/>
            <w:tabs>
              <w:tab w:val="right" w:leader="dot" w:pos="9679"/>
            </w:tabs>
            <w:spacing w:after="0" w:line="360" w:lineRule="auto"/>
            <w:ind w:left="0"/>
            <w:rPr>
              <w:rFonts w:ascii="Times New Roman" w:eastAsiaTheme="minorEastAsia" w:hAnsi="Times New Roman" w:cs="Times New Roman"/>
              <w:noProof/>
              <w:sz w:val="28"/>
              <w:szCs w:val="28"/>
              <w:lang w:val="ru-RU" w:eastAsia="ru-RU"/>
            </w:rPr>
          </w:pPr>
          <w:hyperlink w:anchor="_Toc217360292" w:history="1">
            <w:r w:rsidR="00084D69" w:rsidRPr="00084D69">
              <w:rPr>
                <w:rStyle w:val="a5"/>
                <w:rFonts w:ascii="Times New Roman" w:hAnsi="Times New Roman" w:cs="Times New Roman"/>
                <w:noProof/>
                <w:sz w:val="28"/>
                <w:szCs w:val="28"/>
                <w:lang w:val="uk-UA"/>
              </w:rPr>
              <w:t>3.3 Результати експериментальної роботи зі стимулювання просоціальної активності у дітей передшкільного віку засобами соціокультурної анімації</w:t>
            </w:r>
            <w:r w:rsidR="00084D69" w:rsidRPr="00084D69">
              <w:rPr>
                <w:rFonts w:ascii="Times New Roman" w:hAnsi="Times New Roman" w:cs="Times New Roman"/>
                <w:noProof/>
                <w:webHidden/>
                <w:sz w:val="28"/>
                <w:szCs w:val="28"/>
              </w:rPr>
              <w:tab/>
            </w:r>
            <w:r w:rsidR="00084D69" w:rsidRPr="00084D69">
              <w:rPr>
                <w:rFonts w:ascii="Times New Roman" w:hAnsi="Times New Roman" w:cs="Times New Roman"/>
                <w:noProof/>
                <w:webHidden/>
                <w:sz w:val="28"/>
                <w:szCs w:val="28"/>
              </w:rPr>
              <w:fldChar w:fldCharType="begin"/>
            </w:r>
            <w:r w:rsidR="00084D69" w:rsidRPr="00084D69">
              <w:rPr>
                <w:rFonts w:ascii="Times New Roman" w:hAnsi="Times New Roman" w:cs="Times New Roman"/>
                <w:noProof/>
                <w:webHidden/>
                <w:sz w:val="28"/>
                <w:szCs w:val="28"/>
              </w:rPr>
              <w:instrText xml:space="preserve"> PAGEREF _Toc217360292 \h </w:instrText>
            </w:r>
            <w:r w:rsidR="00084D69" w:rsidRPr="00084D69">
              <w:rPr>
                <w:rFonts w:ascii="Times New Roman" w:hAnsi="Times New Roman" w:cs="Times New Roman"/>
                <w:noProof/>
                <w:webHidden/>
                <w:sz w:val="28"/>
                <w:szCs w:val="28"/>
              </w:rPr>
            </w:r>
            <w:r w:rsidR="00084D69" w:rsidRPr="00084D69">
              <w:rPr>
                <w:rFonts w:ascii="Times New Roman" w:hAnsi="Times New Roman" w:cs="Times New Roman"/>
                <w:noProof/>
                <w:webHidden/>
                <w:sz w:val="28"/>
                <w:szCs w:val="28"/>
              </w:rPr>
              <w:fldChar w:fldCharType="separate"/>
            </w:r>
            <w:r w:rsidR="00084D69">
              <w:rPr>
                <w:rFonts w:ascii="Times New Roman" w:hAnsi="Times New Roman" w:cs="Times New Roman"/>
                <w:noProof/>
                <w:webHidden/>
                <w:sz w:val="28"/>
                <w:szCs w:val="28"/>
              </w:rPr>
              <w:t>82</w:t>
            </w:r>
            <w:r w:rsidR="00084D69" w:rsidRPr="00084D69">
              <w:rPr>
                <w:rFonts w:ascii="Times New Roman" w:hAnsi="Times New Roman" w:cs="Times New Roman"/>
                <w:noProof/>
                <w:webHidden/>
                <w:sz w:val="28"/>
                <w:szCs w:val="28"/>
              </w:rPr>
              <w:fldChar w:fldCharType="end"/>
            </w:r>
          </w:hyperlink>
        </w:p>
        <w:p w14:paraId="1BAB5BB1" w14:textId="77777777" w:rsidR="00084D69" w:rsidRPr="00084D69" w:rsidRDefault="004352A5" w:rsidP="00084D69">
          <w:pPr>
            <w:pStyle w:val="21"/>
            <w:tabs>
              <w:tab w:val="right" w:leader="dot" w:pos="9679"/>
            </w:tabs>
            <w:spacing w:after="0" w:line="360" w:lineRule="auto"/>
            <w:ind w:left="0"/>
            <w:rPr>
              <w:rFonts w:ascii="Times New Roman" w:eastAsiaTheme="minorEastAsia" w:hAnsi="Times New Roman" w:cs="Times New Roman"/>
              <w:noProof/>
              <w:sz w:val="28"/>
              <w:szCs w:val="28"/>
              <w:lang w:val="ru-RU" w:eastAsia="ru-RU"/>
            </w:rPr>
          </w:pPr>
          <w:hyperlink w:anchor="_Toc217360293" w:history="1">
            <w:r w:rsidR="00084D69" w:rsidRPr="00084D69">
              <w:rPr>
                <w:rStyle w:val="a5"/>
                <w:rFonts w:ascii="Times New Roman" w:hAnsi="Times New Roman" w:cs="Times New Roman"/>
                <w:noProof/>
                <w:sz w:val="28"/>
                <w:szCs w:val="28"/>
                <w:lang w:val="uk-UA"/>
              </w:rPr>
              <w:t>Висновки до розділу 3</w:t>
            </w:r>
            <w:r w:rsidR="00084D69" w:rsidRPr="00084D69">
              <w:rPr>
                <w:rFonts w:ascii="Times New Roman" w:hAnsi="Times New Roman" w:cs="Times New Roman"/>
                <w:noProof/>
                <w:webHidden/>
                <w:sz w:val="28"/>
                <w:szCs w:val="28"/>
              </w:rPr>
              <w:tab/>
            </w:r>
            <w:r w:rsidR="00084D69" w:rsidRPr="00084D69">
              <w:rPr>
                <w:rFonts w:ascii="Times New Roman" w:hAnsi="Times New Roman" w:cs="Times New Roman"/>
                <w:noProof/>
                <w:webHidden/>
                <w:sz w:val="28"/>
                <w:szCs w:val="28"/>
              </w:rPr>
              <w:fldChar w:fldCharType="begin"/>
            </w:r>
            <w:r w:rsidR="00084D69" w:rsidRPr="00084D69">
              <w:rPr>
                <w:rFonts w:ascii="Times New Roman" w:hAnsi="Times New Roman" w:cs="Times New Roman"/>
                <w:noProof/>
                <w:webHidden/>
                <w:sz w:val="28"/>
                <w:szCs w:val="28"/>
              </w:rPr>
              <w:instrText xml:space="preserve"> PAGEREF _Toc217360293 \h </w:instrText>
            </w:r>
            <w:r w:rsidR="00084D69" w:rsidRPr="00084D69">
              <w:rPr>
                <w:rFonts w:ascii="Times New Roman" w:hAnsi="Times New Roman" w:cs="Times New Roman"/>
                <w:noProof/>
                <w:webHidden/>
                <w:sz w:val="28"/>
                <w:szCs w:val="28"/>
              </w:rPr>
            </w:r>
            <w:r w:rsidR="00084D69" w:rsidRPr="00084D69">
              <w:rPr>
                <w:rFonts w:ascii="Times New Roman" w:hAnsi="Times New Roman" w:cs="Times New Roman"/>
                <w:noProof/>
                <w:webHidden/>
                <w:sz w:val="28"/>
                <w:szCs w:val="28"/>
              </w:rPr>
              <w:fldChar w:fldCharType="separate"/>
            </w:r>
            <w:r w:rsidR="00084D69">
              <w:rPr>
                <w:rFonts w:ascii="Times New Roman" w:hAnsi="Times New Roman" w:cs="Times New Roman"/>
                <w:noProof/>
                <w:webHidden/>
                <w:sz w:val="28"/>
                <w:szCs w:val="28"/>
              </w:rPr>
              <w:t>88</w:t>
            </w:r>
            <w:r w:rsidR="00084D69" w:rsidRPr="00084D69">
              <w:rPr>
                <w:rFonts w:ascii="Times New Roman" w:hAnsi="Times New Roman" w:cs="Times New Roman"/>
                <w:noProof/>
                <w:webHidden/>
                <w:sz w:val="28"/>
                <w:szCs w:val="28"/>
              </w:rPr>
              <w:fldChar w:fldCharType="end"/>
            </w:r>
          </w:hyperlink>
        </w:p>
        <w:p w14:paraId="17E94C4D" w14:textId="77777777" w:rsidR="00084D69" w:rsidRPr="00084D69" w:rsidRDefault="004352A5" w:rsidP="00084D69">
          <w:pPr>
            <w:pStyle w:val="11"/>
            <w:tabs>
              <w:tab w:val="right" w:leader="dot" w:pos="9679"/>
            </w:tabs>
            <w:spacing w:after="0" w:line="360" w:lineRule="auto"/>
            <w:rPr>
              <w:rFonts w:ascii="Times New Roman" w:eastAsiaTheme="minorEastAsia" w:hAnsi="Times New Roman" w:cs="Times New Roman"/>
              <w:noProof/>
              <w:sz w:val="28"/>
              <w:szCs w:val="28"/>
              <w:lang w:val="ru-RU" w:eastAsia="ru-RU"/>
            </w:rPr>
          </w:pPr>
          <w:hyperlink w:anchor="_Toc217360294" w:history="1">
            <w:r w:rsidR="00084D69" w:rsidRPr="00217DB1">
              <w:rPr>
                <w:rStyle w:val="a5"/>
                <w:rFonts w:ascii="Times New Roman" w:hAnsi="Times New Roman" w:cs="Times New Roman"/>
                <w:b/>
                <w:noProof/>
                <w:sz w:val="28"/>
                <w:szCs w:val="28"/>
                <w:lang w:val="uk-UA"/>
              </w:rPr>
              <w:t>ЗАГАЛЬНІ ВИСНОВКИ</w:t>
            </w:r>
            <w:r w:rsidR="00084D69" w:rsidRPr="00084D69">
              <w:rPr>
                <w:rFonts w:ascii="Times New Roman" w:hAnsi="Times New Roman" w:cs="Times New Roman"/>
                <w:noProof/>
                <w:webHidden/>
                <w:sz w:val="28"/>
                <w:szCs w:val="28"/>
              </w:rPr>
              <w:tab/>
            </w:r>
            <w:r w:rsidR="00084D69" w:rsidRPr="00084D69">
              <w:rPr>
                <w:rFonts w:ascii="Times New Roman" w:hAnsi="Times New Roman" w:cs="Times New Roman"/>
                <w:noProof/>
                <w:webHidden/>
                <w:sz w:val="28"/>
                <w:szCs w:val="28"/>
              </w:rPr>
              <w:fldChar w:fldCharType="begin"/>
            </w:r>
            <w:r w:rsidR="00084D69" w:rsidRPr="00084D69">
              <w:rPr>
                <w:rFonts w:ascii="Times New Roman" w:hAnsi="Times New Roman" w:cs="Times New Roman"/>
                <w:noProof/>
                <w:webHidden/>
                <w:sz w:val="28"/>
                <w:szCs w:val="28"/>
              </w:rPr>
              <w:instrText xml:space="preserve"> PAGEREF _Toc217360294 \h </w:instrText>
            </w:r>
            <w:r w:rsidR="00084D69" w:rsidRPr="00084D69">
              <w:rPr>
                <w:rFonts w:ascii="Times New Roman" w:hAnsi="Times New Roman" w:cs="Times New Roman"/>
                <w:noProof/>
                <w:webHidden/>
                <w:sz w:val="28"/>
                <w:szCs w:val="28"/>
              </w:rPr>
            </w:r>
            <w:r w:rsidR="00084D69" w:rsidRPr="00084D69">
              <w:rPr>
                <w:rFonts w:ascii="Times New Roman" w:hAnsi="Times New Roman" w:cs="Times New Roman"/>
                <w:noProof/>
                <w:webHidden/>
                <w:sz w:val="28"/>
                <w:szCs w:val="28"/>
              </w:rPr>
              <w:fldChar w:fldCharType="separate"/>
            </w:r>
            <w:r w:rsidR="00084D69">
              <w:rPr>
                <w:rFonts w:ascii="Times New Roman" w:hAnsi="Times New Roman" w:cs="Times New Roman"/>
                <w:noProof/>
                <w:webHidden/>
                <w:sz w:val="28"/>
                <w:szCs w:val="28"/>
              </w:rPr>
              <w:t>90</w:t>
            </w:r>
            <w:r w:rsidR="00084D69" w:rsidRPr="00084D69">
              <w:rPr>
                <w:rFonts w:ascii="Times New Roman" w:hAnsi="Times New Roman" w:cs="Times New Roman"/>
                <w:noProof/>
                <w:webHidden/>
                <w:sz w:val="28"/>
                <w:szCs w:val="28"/>
              </w:rPr>
              <w:fldChar w:fldCharType="end"/>
            </w:r>
          </w:hyperlink>
        </w:p>
        <w:p w14:paraId="6C20E5E2" w14:textId="77777777" w:rsidR="00084D69" w:rsidRDefault="004352A5" w:rsidP="00084D69">
          <w:pPr>
            <w:pStyle w:val="11"/>
            <w:tabs>
              <w:tab w:val="right" w:leader="dot" w:pos="9679"/>
            </w:tabs>
            <w:spacing w:after="0" w:line="360" w:lineRule="auto"/>
            <w:rPr>
              <w:rFonts w:ascii="Times New Roman" w:hAnsi="Times New Roman" w:cs="Times New Roman"/>
              <w:noProof/>
              <w:sz w:val="28"/>
              <w:szCs w:val="28"/>
            </w:rPr>
          </w:pPr>
          <w:hyperlink w:anchor="_Toc217360295" w:history="1">
            <w:r w:rsidR="00084D69" w:rsidRPr="00217DB1">
              <w:rPr>
                <w:rStyle w:val="a5"/>
                <w:rFonts w:ascii="Times New Roman" w:hAnsi="Times New Roman" w:cs="Times New Roman"/>
                <w:b/>
                <w:noProof/>
                <w:sz w:val="28"/>
                <w:szCs w:val="28"/>
                <w:shd w:val="clear" w:color="auto" w:fill="FFFFFF"/>
                <w:lang w:val="uk-UA"/>
              </w:rPr>
              <w:t>СПИСОК ВИКОРИСТАНИХ ДЖЕРЕЛ</w:t>
            </w:r>
            <w:r w:rsidR="00084D69" w:rsidRPr="00084D69">
              <w:rPr>
                <w:rFonts w:ascii="Times New Roman" w:hAnsi="Times New Roman" w:cs="Times New Roman"/>
                <w:noProof/>
                <w:webHidden/>
                <w:sz w:val="28"/>
                <w:szCs w:val="28"/>
              </w:rPr>
              <w:tab/>
            </w:r>
            <w:r w:rsidR="00084D69" w:rsidRPr="00084D69">
              <w:rPr>
                <w:rFonts w:ascii="Times New Roman" w:hAnsi="Times New Roman" w:cs="Times New Roman"/>
                <w:noProof/>
                <w:webHidden/>
                <w:sz w:val="28"/>
                <w:szCs w:val="28"/>
              </w:rPr>
              <w:fldChar w:fldCharType="begin"/>
            </w:r>
            <w:r w:rsidR="00084D69" w:rsidRPr="00084D69">
              <w:rPr>
                <w:rFonts w:ascii="Times New Roman" w:hAnsi="Times New Roman" w:cs="Times New Roman"/>
                <w:noProof/>
                <w:webHidden/>
                <w:sz w:val="28"/>
                <w:szCs w:val="28"/>
              </w:rPr>
              <w:instrText xml:space="preserve"> PAGEREF _Toc217360295 \h </w:instrText>
            </w:r>
            <w:r w:rsidR="00084D69" w:rsidRPr="00084D69">
              <w:rPr>
                <w:rFonts w:ascii="Times New Roman" w:hAnsi="Times New Roman" w:cs="Times New Roman"/>
                <w:noProof/>
                <w:webHidden/>
                <w:sz w:val="28"/>
                <w:szCs w:val="28"/>
              </w:rPr>
            </w:r>
            <w:r w:rsidR="00084D69" w:rsidRPr="00084D69">
              <w:rPr>
                <w:rFonts w:ascii="Times New Roman" w:hAnsi="Times New Roman" w:cs="Times New Roman"/>
                <w:noProof/>
                <w:webHidden/>
                <w:sz w:val="28"/>
                <w:szCs w:val="28"/>
              </w:rPr>
              <w:fldChar w:fldCharType="separate"/>
            </w:r>
            <w:r w:rsidR="00084D69">
              <w:rPr>
                <w:rFonts w:ascii="Times New Roman" w:hAnsi="Times New Roman" w:cs="Times New Roman"/>
                <w:noProof/>
                <w:webHidden/>
                <w:sz w:val="28"/>
                <w:szCs w:val="28"/>
              </w:rPr>
              <w:t>92</w:t>
            </w:r>
            <w:r w:rsidR="00084D69" w:rsidRPr="00084D69">
              <w:rPr>
                <w:rFonts w:ascii="Times New Roman" w:hAnsi="Times New Roman" w:cs="Times New Roman"/>
                <w:noProof/>
                <w:webHidden/>
                <w:sz w:val="28"/>
                <w:szCs w:val="28"/>
              </w:rPr>
              <w:fldChar w:fldCharType="end"/>
            </w:r>
          </w:hyperlink>
        </w:p>
        <w:p w14:paraId="45200CFB" w14:textId="77777777" w:rsidR="00217DB1" w:rsidRPr="00217DB1" w:rsidRDefault="00217DB1" w:rsidP="00217DB1">
          <w:pPr>
            <w:rPr>
              <w:rFonts w:ascii="Times New Roman" w:hAnsi="Times New Roman" w:cs="Times New Roman"/>
              <w:sz w:val="28"/>
              <w:szCs w:val="28"/>
              <w:lang w:val="uk-UA"/>
            </w:rPr>
          </w:pPr>
          <w:r w:rsidRPr="00217DB1">
            <w:rPr>
              <w:rFonts w:ascii="Times New Roman" w:hAnsi="Times New Roman" w:cs="Times New Roman"/>
              <w:b/>
              <w:sz w:val="28"/>
              <w:szCs w:val="28"/>
              <w:lang w:val="uk-UA"/>
            </w:rPr>
            <w:t>ДОДАТКИ</w:t>
          </w:r>
          <w:r>
            <w:rPr>
              <w:rFonts w:ascii="Times New Roman" w:hAnsi="Times New Roman" w:cs="Times New Roman"/>
              <w:sz w:val="28"/>
              <w:szCs w:val="28"/>
              <w:lang w:val="uk-UA"/>
            </w:rPr>
            <w:t>…………………………………………………………………………</w:t>
          </w:r>
          <w:r w:rsidR="00185613">
            <w:rPr>
              <w:rFonts w:ascii="Times New Roman" w:hAnsi="Times New Roman" w:cs="Times New Roman"/>
              <w:sz w:val="28"/>
              <w:szCs w:val="28"/>
              <w:lang w:val="uk-UA"/>
            </w:rPr>
            <w:t>101</w:t>
          </w:r>
        </w:p>
        <w:p w14:paraId="799ED904" w14:textId="77777777" w:rsidR="00084D69" w:rsidRDefault="00084D69" w:rsidP="00084D69">
          <w:pPr>
            <w:spacing w:after="0" w:line="360" w:lineRule="auto"/>
          </w:pPr>
          <w:r w:rsidRPr="00084D69">
            <w:rPr>
              <w:rFonts w:ascii="Times New Roman" w:hAnsi="Times New Roman" w:cs="Times New Roman"/>
              <w:b/>
              <w:bCs/>
              <w:sz w:val="28"/>
              <w:szCs w:val="28"/>
            </w:rPr>
            <w:fldChar w:fldCharType="end"/>
          </w:r>
        </w:p>
      </w:sdtContent>
    </w:sdt>
    <w:p w14:paraId="5DF85481" w14:textId="77777777" w:rsidR="00752134" w:rsidRDefault="00752134" w:rsidP="00752134">
      <w:pPr>
        <w:spacing w:after="0" w:line="360" w:lineRule="auto"/>
        <w:jc w:val="center"/>
        <w:rPr>
          <w:rFonts w:ascii="Times New Roman" w:hAnsi="Times New Roman" w:cs="Times New Roman"/>
          <w:b/>
          <w:sz w:val="28"/>
          <w:szCs w:val="28"/>
          <w:lang w:val="uk-UA"/>
        </w:rPr>
      </w:pPr>
    </w:p>
    <w:p w14:paraId="1ACEC1FE" w14:textId="77777777" w:rsidR="00084D69" w:rsidRDefault="00084D69" w:rsidP="00752134">
      <w:pPr>
        <w:spacing w:after="0" w:line="360" w:lineRule="auto"/>
        <w:jc w:val="center"/>
        <w:rPr>
          <w:rFonts w:ascii="Times New Roman" w:hAnsi="Times New Roman" w:cs="Times New Roman"/>
          <w:b/>
          <w:sz w:val="28"/>
          <w:szCs w:val="28"/>
          <w:lang w:val="uk-UA"/>
        </w:rPr>
      </w:pPr>
    </w:p>
    <w:p w14:paraId="08F4DAAF" w14:textId="77777777" w:rsidR="00084D69" w:rsidRPr="00EB0F4A" w:rsidRDefault="00084D69" w:rsidP="00752134">
      <w:pPr>
        <w:spacing w:after="0" w:line="360" w:lineRule="auto"/>
        <w:jc w:val="center"/>
        <w:rPr>
          <w:rFonts w:ascii="Times New Roman" w:hAnsi="Times New Roman" w:cs="Times New Roman"/>
          <w:b/>
          <w:sz w:val="28"/>
          <w:szCs w:val="28"/>
          <w:lang w:val="uk-UA"/>
        </w:rPr>
        <w:sectPr w:rsidR="00084D69" w:rsidRPr="00EB0F4A">
          <w:headerReference w:type="default" r:id="rId11"/>
          <w:pgSz w:w="12240" w:h="15840"/>
          <w:pgMar w:top="1134" w:right="850" w:bottom="1134" w:left="1701" w:header="708" w:footer="708" w:gutter="0"/>
          <w:cols w:space="708"/>
          <w:docGrid w:linePitch="360"/>
        </w:sectPr>
      </w:pPr>
    </w:p>
    <w:p w14:paraId="347621E6" w14:textId="77777777" w:rsidR="00752134" w:rsidRPr="00EB0F4A" w:rsidRDefault="00B15E95" w:rsidP="00084D69">
      <w:pPr>
        <w:pStyle w:val="1"/>
        <w:rPr>
          <w:b w:val="0"/>
          <w:lang w:val="uk-UA"/>
        </w:rPr>
      </w:pPr>
      <w:bookmarkStart w:id="1" w:name="_Toc217360278"/>
      <w:r w:rsidRPr="00EB0F4A">
        <w:rPr>
          <w:lang w:val="uk-UA"/>
        </w:rPr>
        <w:lastRenderedPageBreak/>
        <w:t>ВСТУП</w:t>
      </w:r>
      <w:bookmarkEnd w:id="1"/>
    </w:p>
    <w:p w14:paraId="32FF427B" w14:textId="77777777" w:rsidR="00752134" w:rsidRPr="00EB0F4A" w:rsidRDefault="00752134" w:rsidP="00752134">
      <w:pPr>
        <w:spacing w:after="0" w:line="360" w:lineRule="auto"/>
        <w:ind w:firstLine="709"/>
        <w:jc w:val="both"/>
        <w:rPr>
          <w:rFonts w:ascii="Times New Roman" w:hAnsi="Times New Roman" w:cs="Times New Roman"/>
          <w:sz w:val="28"/>
          <w:szCs w:val="28"/>
          <w:lang w:val="uk-UA" w:eastAsia="ru-RU"/>
        </w:rPr>
      </w:pPr>
      <w:r w:rsidRPr="00EB0F4A">
        <w:rPr>
          <w:rFonts w:ascii="Times New Roman" w:hAnsi="Times New Roman" w:cs="Times New Roman"/>
          <w:sz w:val="28"/>
          <w:szCs w:val="28"/>
          <w:lang w:val="uk-UA" w:eastAsia="ru-RU"/>
        </w:rPr>
        <w:t>Сучасні соціокультурні трансформації, пов’язані з цифровізацією суспільства, зміною комунікативних практик та переорієнтацією системи цінностей, зумовлюють зростання ризиків соціальної пасивності й зниження рівня міжособистісної взаємодії у дітей. У цих умовах особливої наукової й практичної значущості набуває проблема формування соціальної активності як інтегральної характеристики особистості, що забезпечує її здатність до усвідомленої участі в соціальному житті. Водночас найбільш конструктивним виміром соціальної активності є просоціальна активність, яка виявляється у готовності до співпраці, взаємодопомоги, емпатійної взаємодії та орієнтації на суспільно значущі цінності.</w:t>
      </w:r>
    </w:p>
    <w:p w14:paraId="05A63EEE" w14:textId="77777777" w:rsidR="00752134" w:rsidRPr="00EB0F4A" w:rsidRDefault="00752134" w:rsidP="00752134">
      <w:pPr>
        <w:spacing w:after="0" w:line="360" w:lineRule="auto"/>
        <w:ind w:firstLine="709"/>
        <w:jc w:val="both"/>
        <w:rPr>
          <w:rFonts w:ascii="Times New Roman" w:hAnsi="Times New Roman" w:cs="Times New Roman"/>
          <w:sz w:val="28"/>
          <w:szCs w:val="28"/>
          <w:lang w:val="uk-UA" w:eastAsia="ru-RU"/>
        </w:rPr>
      </w:pPr>
      <w:r w:rsidRPr="00EB0F4A">
        <w:rPr>
          <w:rFonts w:ascii="Times New Roman" w:hAnsi="Times New Roman" w:cs="Times New Roman"/>
          <w:sz w:val="28"/>
          <w:szCs w:val="28"/>
          <w:lang w:val="uk-UA" w:eastAsia="ru-RU"/>
        </w:rPr>
        <w:t>Дошкільний і передшкільний вік розглядається сучасною педагогічною наукою як сенситивний період становлення соціальної компетентності дитини. Саме на цьому етапі відбувається інтеріоризація соціальних норм і правил, формуються первинні уявлення про соціальні ролі, закладаються основи відповідального ставлення до інших. Для дітей передшкільного віку розвиток просоціальної активності тісно пов’язаний із якістю комунікативного досвіду та характером соціальної взаємодії в освітньому середовищі.</w:t>
      </w:r>
    </w:p>
    <w:p w14:paraId="55C8E68F" w14:textId="77777777" w:rsidR="00752134" w:rsidRPr="00EB0F4A" w:rsidRDefault="00752134" w:rsidP="00752134">
      <w:pPr>
        <w:spacing w:after="0" w:line="360" w:lineRule="auto"/>
        <w:ind w:firstLine="709"/>
        <w:jc w:val="both"/>
        <w:rPr>
          <w:rFonts w:ascii="Times New Roman" w:hAnsi="Times New Roman" w:cs="Times New Roman"/>
          <w:sz w:val="28"/>
          <w:szCs w:val="28"/>
          <w:lang w:val="uk-UA" w:eastAsia="ru-RU"/>
        </w:rPr>
      </w:pPr>
      <w:r w:rsidRPr="00EB0F4A">
        <w:rPr>
          <w:rFonts w:ascii="Times New Roman" w:hAnsi="Times New Roman" w:cs="Times New Roman"/>
          <w:sz w:val="28"/>
          <w:szCs w:val="28"/>
          <w:lang w:val="uk-UA" w:eastAsia="ru-RU"/>
        </w:rPr>
        <w:t>У контексті інклюзивної освіти особливої уваги потребують діти з порушеннями мовлення, для яких комунікативні обмеження можуть ускладнювати процес соціалізації та знижувати рівень соціальної ініціативності. Недостатня сформованість мовленнєвих умінь часто супроводжується вторинними труднощами соціального характеру, зокрема зниженням упевненості у власних можливостях, емоційною нестабільністю та униканням взаємодії з однолітками. У зв’язку з цим актуалізується потреба у таких соціально-педагогічних підходах, які забезпечували б інтеграцію корекційно-розвивальної роботи у природний соціокультурний контекст дитячої діяльності.</w:t>
      </w:r>
    </w:p>
    <w:p w14:paraId="1741DB56" w14:textId="77777777" w:rsidR="00752134" w:rsidRPr="00EB0F4A" w:rsidRDefault="00752134" w:rsidP="00752134">
      <w:pPr>
        <w:spacing w:after="0" w:line="360" w:lineRule="auto"/>
        <w:ind w:firstLine="709"/>
        <w:jc w:val="both"/>
        <w:rPr>
          <w:rFonts w:ascii="Times New Roman" w:hAnsi="Times New Roman" w:cs="Times New Roman"/>
          <w:sz w:val="28"/>
          <w:szCs w:val="28"/>
          <w:lang w:val="uk-UA" w:eastAsia="ru-RU"/>
        </w:rPr>
      </w:pPr>
      <w:r w:rsidRPr="00EB0F4A">
        <w:rPr>
          <w:rFonts w:ascii="Times New Roman" w:hAnsi="Times New Roman" w:cs="Times New Roman"/>
          <w:sz w:val="28"/>
          <w:szCs w:val="28"/>
          <w:lang w:val="uk-UA" w:eastAsia="ru-RU"/>
        </w:rPr>
        <w:t>Одним із перспективних напрямів соціально-педагогічного впливу в цьому аспекті є соціокультурна анімація, що ґрунтується на використанні гри, мистецтва, творчої та комунікативної діяльності як інструментів соціальної активізації. Соціокультурна анімація розглядається не лише як форма організації дозвілля, а як цілісна педагогічна технологія, здатна створювати умови для розвитку комунікативних умінь, емоційної чутливості та позитивного соціального досвіду дітей, зокрема з особливими освітніми потребами.</w:t>
      </w:r>
    </w:p>
    <w:p w14:paraId="54882E7C" w14:textId="77777777" w:rsidR="00752134" w:rsidRPr="00EB0F4A" w:rsidRDefault="00B15E95" w:rsidP="00752134">
      <w:pPr>
        <w:spacing w:after="0" w:line="360" w:lineRule="auto"/>
        <w:ind w:firstLine="709"/>
        <w:jc w:val="both"/>
        <w:rPr>
          <w:rFonts w:ascii="Times New Roman" w:hAnsi="Times New Roman" w:cs="Times New Roman"/>
          <w:sz w:val="28"/>
          <w:szCs w:val="28"/>
          <w:lang w:val="uk-UA" w:eastAsia="ru-RU"/>
        </w:rPr>
      </w:pPr>
      <w:r w:rsidRPr="00EB0F4A">
        <w:rPr>
          <w:rFonts w:ascii="Times New Roman" w:hAnsi="Times New Roman" w:cs="Times New Roman"/>
          <w:sz w:val="28"/>
          <w:szCs w:val="28"/>
          <w:lang w:val="uk-UA" w:eastAsia="ru-RU"/>
        </w:rPr>
        <w:t xml:space="preserve">У сучасному науковому дискурсі питання просоціальності особистості </w:t>
      </w:r>
      <w:r w:rsidR="003401FA">
        <w:rPr>
          <w:rFonts w:ascii="Times New Roman" w:hAnsi="Times New Roman" w:cs="Times New Roman"/>
          <w:sz w:val="28"/>
          <w:szCs w:val="28"/>
          <w:lang w:val="uk-UA" w:eastAsia="ru-RU"/>
        </w:rPr>
        <w:t>набуло</w:t>
      </w:r>
      <w:r w:rsidRPr="00EB0F4A">
        <w:rPr>
          <w:rFonts w:ascii="Times New Roman" w:hAnsi="Times New Roman" w:cs="Times New Roman"/>
          <w:sz w:val="28"/>
          <w:szCs w:val="28"/>
          <w:lang w:val="uk-UA" w:eastAsia="ru-RU"/>
        </w:rPr>
        <w:t xml:space="preserve"> всебічн</w:t>
      </w:r>
      <w:r w:rsidR="003401FA">
        <w:rPr>
          <w:rFonts w:ascii="Times New Roman" w:hAnsi="Times New Roman" w:cs="Times New Roman"/>
          <w:sz w:val="28"/>
          <w:szCs w:val="28"/>
          <w:lang w:val="uk-UA" w:eastAsia="ru-RU"/>
        </w:rPr>
        <w:t>ого</w:t>
      </w:r>
      <w:r w:rsidRPr="00EB0F4A">
        <w:rPr>
          <w:rFonts w:ascii="Times New Roman" w:hAnsi="Times New Roman" w:cs="Times New Roman"/>
          <w:sz w:val="28"/>
          <w:szCs w:val="28"/>
          <w:lang w:val="uk-UA" w:eastAsia="ru-RU"/>
        </w:rPr>
        <w:t xml:space="preserve"> висвітлення, про що свідчить значний масив теоретичних і прикладних розвідок у галузі психолого-педагогічних знань. </w:t>
      </w:r>
      <w:r w:rsidR="00752134" w:rsidRPr="00EB0F4A">
        <w:rPr>
          <w:rFonts w:ascii="Times New Roman" w:hAnsi="Times New Roman" w:cs="Times New Roman"/>
          <w:sz w:val="28"/>
          <w:szCs w:val="28"/>
          <w:lang w:val="uk-UA" w:eastAsia="ru-RU"/>
        </w:rPr>
        <w:t>Зарубіжні науковці (А. Адлер, А. Маслоу, У. Гамільтон, В. Джеймс, Л. Мерфі, Г. Сельє, С. Фріске) розкривають мотиваційні, емоційні та ціннісні механізми соціальної поведінки, акцентуючи увагу на ролі емпатії та соціальної взаємодії. В українській педагогічній науці питання формування просоціальної активності, соціальних навичок і громадянських якостей дітей досліджуються в працях О. Безпалько, О. Єжової, С. Грабовської, В. Кириченка, В. Нечерди, А. Богуш, Т. Воронцової, В. Пономаренка, О. Хомич та інших учених.</w:t>
      </w:r>
    </w:p>
    <w:p w14:paraId="076C2663" w14:textId="77777777" w:rsidR="00752134" w:rsidRPr="00EB0F4A" w:rsidRDefault="00752134" w:rsidP="00752134">
      <w:pPr>
        <w:spacing w:after="0" w:line="360" w:lineRule="auto"/>
        <w:ind w:firstLine="709"/>
        <w:jc w:val="both"/>
        <w:rPr>
          <w:rFonts w:ascii="Times New Roman" w:hAnsi="Times New Roman" w:cs="Times New Roman"/>
          <w:sz w:val="28"/>
          <w:szCs w:val="28"/>
          <w:lang w:val="uk-UA" w:eastAsia="ru-RU"/>
        </w:rPr>
      </w:pPr>
      <w:r w:rsidRPr="00EB0F4A">
        <w:rPr>
          <w:rFonts w:ascii="Times New Roman" w:hAnsi="Times New Roman" w:cs="Times New Roman"/>
          <w:sz w:val="28"/>
          <w:szCs w:val="28"/>
          <w:lang w:val="uk-UA" w:eastAsia="ru-RU"/>
        </w:rPr>
        <w:t xml:space="preserve">Теоретичні та практичні засади соціокультурної анімації як напряму соціально-педагогічної діяльності розробляли зарубіжні та вітчизняні дослідники, зокрема П. Безнар, Ж. Дюмазедьє, П. Мулен, Ж. Жійє, Ж. Огюстена, З. Залібовська-Ільніцька, а також українські науковці О. В. Безгін і Н. В. Гуцул. </w:t>
      </w:r>
      <w:r w:rsidR="003401FA">
        <w:rPr>
          <w:rFonts w:ascii="Times New Roman" w:hAnsi="Times New Roman" w:cs="Times New Roman"/>
          <w:sz w:val="28"/>
          <w:szCs w:val="28"/>
          <w:lang w:val="uk-UA" w:eastAsia="ru-RU"/>
        </w:rPr>
        <w:t>В</w:t>
      </w:r>
      <w:r w:rsidRPr="00EB0F4A">
        <w:rPr>
          <w:rFonts w:ascii="Times New Roman" w:hAnsi="Times New Roman" w:cs="Times New Roman"/>
          <w:sz w:val="28"/>
          <w:szCs w:val="28"/>
          <w:lang w:val="uk-UA" w:eastAsia="ru-RU"/>
        </w:rPr>
        <w:t xml:space="preserve"> їхніх працях соціокультурна анімація постає як ефективний ресурс соціальної інтеграції, розвитку комунікативних умінь і стимулювання соціально схвальної поведінки дітей.</w:t>
      </w:r>
    </w:p>
    <w:p w14:paraId="5B09678D" w14:textId="77777777" w:rsidR="00752134" w:rsidRPr="00EB0F4A" w:rsidRDefault="00B15E95" w:rsidP="00752134">
      <w:pPr>
        <w:spacing w:after="0" w:line="360" w:lineRule="auto"/>
        <w:ind w:firstLine="709"/>
        <w:jc w:val="both"/>
        <w:rPr>
          <w:rFonts w:ascii="Times New Roman" w:hAnsi="Times New Roman" w:cs="Times New Roman"/>
          <w:sz w:val="28"/>
          <w:szCs w:val="28"/>
          <w:lang w:val="uk-UA" w:eastAsia="ru-RU"/>
        </w:rPr>
      </w:pPr>
      <w:r w:rsidRPr="00EB0F4A">
        <w:rPr>
          <w:rFonts w:ascii="Times New Roman" w:hAnsi="Times New Roman" w:cs="Times New Roman"/>
          <w:sz w:val="28"/>
          <w:szCs w:val="28"/>
          <w:lang w:val="uk-UA" w:eastAsia="ru-RU"/>
        </w:rPr>
        <w:t>Водночас варто зауважити, що методологічні аспекти цілеспрямованої імплементації соціокультурної анімації з метою активізації просоціальних інтенцій у дошкільників із мовленнєвими розладами залишаються недостатньо концептуалізованими. Саме ця наукова незавершеність зумовлює об’єктивну необхідність подальшого розроблення теми та підкреслює її актуальність і прикладну значущість у сучасному освітньому просторі</w:t>
      </w:r>
    </w:p>
    <w:p w14:paraId="12D65FEC" w14:textId="77777777" w:rsidR="00752134" w:rsidRPr="00EB0F4A" w:rsidRDefault="00752134" w:rsidP="00752134">
      <w:pPr>
        <w:spacing w:after="0" w:line="360" w:lineRule="auto"/>
        <w:ind w:firstLine="709"/>
        <w:jc w:val="both"/>
        <w:rPr>
          <w:rFonts w:ascii="Times New Roman" w:hAnsi="Times New Roman" w:cs="Times New Roman"/>
          <w:sz w:val="28"/>
          <w:szCs w:val="28"/>
          <w:lang w:val="uk-UA" w:eastAsia="ru-RU"/>
        </w:rPr>
      </w:pPr>
      <w:r w:rsidRPr="00EB0F4A">
        <w:rPr>
          <w:rFonts w:ascii="Times New Roman" w:hAnsi="Times New Roman" w:cs="Times New Roman"/>
          <w:sz w:val="28"/>
          <w:szCs w:val="28"/>
          <w:lang w:val="uk-UA" w:eastAsia="ru-RU"/>
        </w:rPr>
        <w:t xml:space="preserve">З огляду на зазначене, тема дослідження </w:t>
      </w:r>
      <w:r w:rsidRPr="00C86D40">
        <w:rPr>
          <w:rFonts w:ascii="Times New Roman" w:hAnsi="Times New Roman" w:cs="Times New Roman"/>
          <w:b/>
          <w:bCs/>
          <w:sz w:val="28"/>
          <w:szCs w:val="28"/>
          <w:lang w:val="uk-UA" w:eastAsia="ru-RU"/>
        </w:rPr>
        <w:t>«Соціокультурна анімація як засіб стимулювання просоціальної активності у дітей передшкільного віку з порушенням мовлення»</w:t>
      </w:r>
      <w:r w:rsidRPr="00EB0F4A">
        <w:rPr>
          <w:rFonts w:ascii="Times New Roman" w:hAnsi="Times New Roman" w:cs="Times New Roman"/>
          <w:sz w:val="28"/>
          <w:szCs w:val="28"/>
          <w:lang w:val="uk-UA" w:eastAsia="ru-RU"/>
        </w:rPr>
        <w:t xml:space="preserve"> є своєчасною та обґрунтованою.</w:t>
      </w:r>
    </w:p>
    <w:p w14:paraId="452A9017" w14:textId="77777777" w:rsidR="00E80320" w:rsidRDefault="00E80320" w:rsidP="00B15E95">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
          <w:bCs/>
          <w:i/>
          <w:sz w:val="28"/>
          <w:szCs w:val="28"/>
          <w:lang w:val="uk-UA"/>
        </w:rPr>
        <w:t>Об’єкт</w:t>
      </w:r>
      <w:r w:rsidR="00B15E95" w:rsidRPr="00C86D40">
        <w:rPr>
          <w:rFonts w:ascii="Times New Roman" w:hAnsi="Times New Roman" w:cs="Times New Roman"/>
          <w:b/>
          <w:bCs/>
          <w:i/>
          <w:sz w:val="28"/>
          <w:szCs w:val="28"/>
          <w:lang w:val="uk-UA"/>
        </w:rPr>
        <w:t xml:space="preserve"> дослідження</w:t>
      </w:r>
      <w:r>
        <w:rPr>
          <w:rFonts w:ascii="Times New Roman" w:hAnsi="Times New Roman" w:cs="Times New Roman"/>
          <w:b/>
          <w:bCs/>
          <w:i/>
          <w:sz w:val="28"/>
          <w:szCs w:val="28"/>
          <w:lang w:val="uk-UA"/>
        </w:rPr>
        <w:t xml:space="preserve"> -</w:t>
      </w:r>
      <w:r w:rsidR="00B15E95" w:rsidRPr="00EB0F4A">
        <w:rPr>
          <w:rFonts w:ascii="Times New Roman" w:hAnsi="Times New Roman" w:cs="Times New Roman"/>
          <w:bCs/>
          <w:i/>
          <w:sz w:val="28"/>
          <w:szCs w:val="28"/>
          <w:lang w:val="uk-UA"/>
        </w:rPr>
        <w:t xml:space="preserve"> </w:t>
      </w:r>
      <w:r w:rsidRPr="00E80320">
        <w:rPr>
          <w:rFonts w:ascii="Times New Roman" w:hAnsi="Times New Roman" w:cs="Times New Roman"/>
          <w:bCs/>
          <w:sz w:val="28"/>
          <w:szCs w:val="28"/>
          <w:lang w:val="uk-UA"/>
        </w:rPr>
        <w:t>діти передшкільного віку з порушеннями мовлення.</w:t>
      </w:r>
    </w:p>
    <w:p w14:paraId="0CE69468" w14:textId="77777777" w:rsidR="00D7520C" w:rsidRDefault="00D7520C" w:rsidP="00B15E95">
      <w:pPr>
        <w:spacing w:after="0" w:line="360" w:lineRule="auto"/>
        <w:ind w:firstLine="709"/>
        <w:jc w:val="both"/>
        <w:rPr>
          <w:rFonts w:ascii="Times New Roman" w:hAnsi="Times New Roman" w:cs="Times New Roman"/>
          <w:b/>
          <w:bCs/>
          <w:i/>
          <w:sz w:val="28"/>
          <w:szCs w:val="28"/>
          <w:lang w:val="uk-UA"/>
        </w:rPr>
      </w:pPr>
      <w:r>
        <w:rPr>
          <w:rFonts w:ascii="Times New Roman" w:hAnsi="Times New Roman" w:cs="Times New Roman"/>
          <w:b/>
          <w:bCs/>
          <w:i/>
          <w:sz w:val="28"/>
          <w:szCs w:val="28"/>
          <w:lang w:val="uk-UA"/>
        </w:rPr>
        <w:t>Предмет</w:t>
      </w:r>
      <w:r w:rsidR="00B15E95" w:rsidRPr="00C86D40">
        <w:rPr>
          <w:rFonts w:ascii="Times New Roman" w:hAnsi="Times New Roman" w:cs="Times New Roman"/>
          <w:b/>
          <w:bCs/>
          <w:i/>
          <w:sz w:val="28"/>
          <w:szCs w:val="28"/>
          <w:lang w:val="uk-UA"/>
        </w:rPr>
        <w:t xml:space="preserve"> дослідження</w:t>
      </w:r>
      <w:r>
        <w:rPr>
          <w:rFonts w:ascii="Times New Roman" w:hAnsi="Times New Roman" w:cs="Times New Roman"/>
          <w:b/>
          <w:bCs/>
          <w:i/>
          <w:sz w:val="28"/>
          <w:szCs w:val="28"/>
          <w:lang w:val="uk-UA"/>
        </w:rPr>
        <w:t xml:space="preserve"> -</w:t>
      </w:r>
      <w:r w:rsidR="00B15E95" w:rsidRPr="00EB0F4A">
        <w:rPr>
          <w:rFonts w:ascii="Times New Roman" w:hAnsi="Times New Roman" w:cs="Times New Roman"/>
          <w:bCs/>
          <w:i/>
          <w:sz w:val="28"/>
          <w:szCs w:val="28"/>
          <w:lang w:val="uk-UA"/>
        </w:rPr>
        <w:t xml:space="preserve"> </w:t>
      </w:r>
      <w:r w:rsidRPr="00D7520C">
        <w:rPr>
          <w:rFonts w:ascii="Times New Roman" w:hAnsi="Times New Roman" w:cs="Times New Roman"/>
          <w:bCs/>
          <w:sz w:val="28"/>
          <w:szCs w:val="28"/>
          <w:lang w:val="uk-UA"/>
        </w:rPr>
        <w:t>засоби соціокультурної анімації для стимулювання просоціальної активності у дітей передшкільного віку з порушенням мовлення</w:t>
      </w:r>
      <w:r>
        <w:rPr>
          <w:rFonts w:ascii="Times New Roman" w:hAnsi="Times New Roman" w:cs="Times New Roman"/>
          <w:bCs/>
          <w:sz w:val="28"/>
          <w:szCs w:val="28"/>
          <w:lang w:val="uk-UA"/>
        </w:rPr>
        <w:t>.</w:t>
      </w:r>
      <w:r w:rsidRPr="00D7520C">
        <w:rPr>
          <w:rFonts w:ascii="Times New Roman" w:hAnsi="Times New Roman" w:cs="Times New Roman"/>
          <w:b/>
          <w:bCs/>
          <w:i/>
          <w:sz w:val="28"/>
          <w:szCs w:val="28"/>
          <w:lang w:val="uk-UA"/>
        </w:rPr>
        <w:t xml:space="preserve"> </w:t>
      </w:r>
    </w:p>
    <w:p w14:paraId="04D8094A" w14:textId="77777777" w:rsidR="00752134" w:rsidRPr="00EB0F4A" w:rsidRDefault="00B15E95" w:rsidP="00B15E95">
      <w:pPr>
        <w:spacing w:after="0" w:line="360" w:lineRule="auto"/>
        <w:ind w:firstLine="709"/>
        <w:jc w:val="both"/>
        <w:rPr>
          <w:rFonts w:ascii="Times New Roman" w:hAnsi="Times New Roman" w:cs="Times New Roman"/>
          <w:i/>
          <w:sz w:val="28"/>
          <w:szCs w:val="28"/>
          <w:lang w:val="uk-UA"/>
        </w:rPr>
      </w:pPr>
      <w:r w:rsidRPr="00C86D40">
        <w:rPr>
          <w:rFonts w:ascii="Times New Roman" w:hAnsi="Times New Roman" w:cs="Times New Roman"/>
          <w:b/>
          <w:bCs/>
          <w:i/>
          <w:sz w:val="28"/>
          <w:szCs w:val="28"/>
          <w:lang w:val="uk-UA"/>
        </w:rPr>
        <w:t>Метою дослідження</w:t>
      </w:r>
      <w:r w:rsidRPr="00EB0F4A">
        <w:rPr>
          <w:rFonts w:ascii="Times New Roman" w:hAnsi="Times New Roman" w:cs="Times New Roman"/>
          <w:bCs/>
          <w:i/>
          <w:sz w:val="28"/>
          <w:szCs w:val="28"/>
          <w:lang w:val="uk-UA"/>
        </w:rPr>
        <w:t xml:space="preserve"> </w:t>
      </w:r>
      <w:r w:rsidRPr="00EB0F4A">
        <w:rPr>
          <w:rFonts w:ascii="Times New Roman" w:hAnsi="Times New Roman" w:cs="Times New Roman"/>
          <w:bCs/>
          <w:sz w:val="28"/>
          <w:szCs w:val="28"/>
          <w:lang w:val="uk-UA"/>
        </w:rPr>
        <w:t>є теоретичне обґрунтування та експериментальна перевірка ефективності соціокультурної анімації як інноваційного засобу стимулювання просоціальної активності дітей передшкільного віку з порушеннями мовлення.</w:t>
      </w:r>
      <w:r w:rsidRPr="00EB0F4A">
        <w:rPr>
          <w:rFonts w:ascii="Times New Roman" w:hAnsi="Times New Roman" w:cs="Times New Roman"/>
          <w:sz w:val="28"/>
          <w:szCs w:val="28"/>
          <w:lang w:val="uk-UA"/>
        </w:rPr>
        <w:t xml:space="preserve"> </w:t>
      </w:r>
      <w:r w:rsidR="00866E64" w:rsidRPr="00EB0F4A">
        <w:rPr>
          <w:rFonts w:ascii="Times New Roman" w:hAnsi="Times New Roman" w:cs="Times New Roman"/>
          <w:sz w:val="28"/>
          <w:szCs w:val="28"/>
          <w:lang w:val="uk-UA"/>
        </w:rPr>
        <w:t xml:space="preserve">Для реалізації визначеної мети окреслено такі </w:t>
      </w:r>
      <w:r w:rsidR="00866E64" w:rsidRPr="00C86D40">
        <w:rPr>
          <w:rFonts w:ascii="Times New Roman" w:hAnsi="Times New Roman" w:cs="Times New Roman"/>
          <w:b/>
          <w:bCs/>
          <w:i/>
          <w:sz w:val="28"/>
          <w:szCs w:val="28"/>
          <w:lang w:val="uk-UA"/>
        </w:rPr>
        <w:t>завдання дослідження</w:t>
      </w:r>
      <w:r w:rsidR="00866E64" w:rsidRPr="00C86D40">
        <w:rPr>
          <w:rFonts w:ascii="Times New Roman" w:hAnsi="Times New Roman" w:cs="Times New Roman"/>
          <w:b/>
          <w:i/>
          <w:sz w:val="28"/>
          <w:szCs w:val="28"/>
          <w:lang w:val="uk-UA"/>
        </w:rPr>
        <w:t>:</w:t>
      </w:r>
    </w:p>
    <w:p w14:paraId="6EE91580" w14:textId="77777777" w:rsidR="00866E64" w:rsidRPr="00EB0F4A" w:rsidRDefault="00C86D40" w:rsidP="00C86D40">
      <w:pPr>
        <w:pStyle w:val="a3"/>
        <w:numPr>
          <w:ilvl w:val="0"/>
          <w:numId w:val="9"/>
        </w:numPr>
        <w:spacing w:after="0" w:line="360" w:lineRule="auto"/>
        <w:ind w:left="0" w:firstLine="426"/>
        <w:jc w:val="both"/>
        <w:rPr>
          <w:rFonts w:ascii="Times New Roman" w:hAnsi="Times New Roman"/>
          <w:sz w:val="28"/>
          <w:szCs w:val="28"/>
          <w:lang w:val="uk-UA"/>
        </w:rPr>
      </w:pPr>
      <w:bookmarkStart w:id="2" w:name="_Hlk93853627"/>
      <w:bookmarkStart w:id="3" w:name="_Hlk89840188"/>
      <w:bookmarkStart w:id="4" w:name="_Hlk93853363"/>
      <w:r>
        <w:rPr>
          <w:rFonts w:ascii="Times New Roman" w:hAnsi="Times New Roman"/>
          <w:sz w:val="28"/>
          <w:szCs w:val="28"/>
          <w:lang w:val="uk-UA"/>
        </w:rPr>
        <w:t>з</w:t>
      </w:r>
      <w:r w:rsidR="00866E64" w:rsidRPr="00EB0F4A">
        <w:rPr>
          <w:rFonts w:ascii="Times New Roman" w:hAnsi="Times New Roman"/>
          <w:sz w:val="28"/>
          <w:szCs w:val="28"/>
          <w:lang w:val="uk-UA"/>
        </w:rPr>
        <w:t xml:space="preserve">дійснити ретроспективний та системний аналіз наукового дискурсу щодо феноменології просоціальної активності та соціокультурної анімації; термінологічно уточнити дефініції ключових категорій: «просоціальна активність», </w:t>
      </w:r>
      <w:r>
        <w:rPr>
          <w:rFonts w:ascii="Times New Roman" w:hAnsi="Times New Roman"/>
          <w:sz w:val="28"/>
          <w:szCs w:val="28"/>
          <w:lang w:val="uk-UA"/>
        </w:rPr>
        <w:t xml:space="preserve">«передшкільний вік», </w:t>
      </w:r>
      <w:r w:rsidR="00866E64" w:rsidRPr="00EB0F4A">
        <w:rPr>
          <w:rFonts w:ascii="Times New Roman" w:hAnsi="Times New Roman"/>
          <w:sz w:val="28"/>
          <w:szCs w:val="28"/>
          <w:lang w:val="uk-UA"/>
        </w:rPr>
        <w:t>«анімаційна діяльні</w:t>
      </w:r>
      <w:r>
        <w:rPr>
          <w:rFonts w:ascii="Times New Roman" w:hAnsi="Times New Roman"/>
          <w:sz w:val="28"/>
          <w:szCs w:val="28"/>
          <w:lang w:val="uk-UA"/>
        </w:rPr>
        <w:t>сть», «соціокультурна анімація»;</w:t>
      </w:r>
    </w:p>
    <w:p w14:paraId="7EEAC37C" w14:textId="77777777" w:rsidR="00866E64" w:rsidRPr="00EB0F4A" w:rsidRDefault="00C86D40" w:rsidP="00C86D40">
      <w:pPr>
        <w:pStyle w:val="a3"/>
        <w:numPr>
          <w:ilvl w:val="0"/>
          <w:numId w:val="9"/>
        </w:numPr>
        <w:spacing w:after="0" w:line="360" w:lineRule="auto"/>
        <w:ind w:left="0" w:firstLine="426"/>
        <w:jc w:val="both"/>
        <w:rPr>
          <w:rFonts w:ascii="Times New Roman" w:hAnsi="Times New Roman"/>
          <w:sz w:val="28"/>
          <w:szCs w:val="28"/>
          <w:lang w:val="uk-UA"/>
        </w:rPr>
      </w:pPr>
      <w:r>
        <w:rPr>
          <w:rFonts w:ascii="Times New Roman" w:hAnsi="Times New Roman"/>
          <w:sz w:val="28"/>
          <w:szCs w:val="28"/>
          <w:lang w:val="uk-UA"/>
        </w:rPr>
        <w:t>в</w:t>
      </w:r>
      <w:r w:rsidR="00866E64" w:rsidRPr="00EB0F4A">
        <w:rPr>
          <w:rFonts w:ascii="Times New Roman" w:hAnsi="Times New Roman"/>
          <w:sz w:val="28"/>
          <w:szCs w:val="28"/>
          <w:lang w:val="uk-UA"/>
        </w:rPr>
        <w:t xml:space="preserve">иявити психолого-педагогічні детермінанти розвитку дітей передшкільного віку з мовленнєвими розладами та розкрити специфіку трансформації їхньої просоціальної сфери в </w:t>
      </w:r>
      <w:r>
        <w:rPr>
          <w:rFonts w:ascii="Times New Roman" w:hAnsi="Times New Roman"/>
          <w:sz w:val="28"/>
          <w:szCs w:val="28"/>
          <w:lang w:val="uk-UA"/>
        </w:rPr>
        <w:t>умовах комунікативного дефіциту;</w:t>
      </w:r>
    </w:p>
    <w:p w14:paraId="0F5A7325" w14:textId="77777777" w:rsidR="00866E64" w:rsidRPr="00EB0F4A" w:rsidRDefault="00C86D40" w:rsidP="00C86D40">
      <w:pPr>
        <w:pStyle w:val="a3"/>
        <w:numPr>
          <w:ilvl w:val="0"/>
          <w:numId w:val="9"/>
        </w:numPr>
        <w:spacing w:after="0" w:line="360" w:lineRule="auto"/>
        <w:ind w:left="0" w:firstLine="426"/>
        <w:jc w:val="both"/>
        <w:rPr>
          <w:rFonts w:ascii="Times New Roman" w:hAnsi="Times New Roman"/>
          <w:sz w:val="28"/>
          <w:szCs w:val="28"/>
          <w:lang w:val="uk-UA"/>
        </w:rPr>
      </w:pPr>
      <w:r>
        <w:rPr>
          <w:rFonts w:ascii="Times New Roman" w:hAnsi="Times New Roman"/>
          <w:sz w:val="28"/>
          <w:szCs w:val="28"/>
          <w:lang w:val="uk-UA"/>
        </w:rPr>
        <w:t>в</w:t>
      </w:r>
      <w:r w:rsidR="00866E64" w:rsidRPr="00EB0F4A">
        <w:rPr>
          <w:rFonts w:ascii="Times New Roman" w:hAnsi="Times New Roman"/>
          <w:sz w:val="28"/>
          <w:szCs w:val="28"/>
          <w:lang w:val="uk-UA"/>
        </w:rPr>
        <w:t>изначити концептуальні ресурси та принципи імплементації соціокультурної анімації в соціально-педагогічну практику, а також виокремити найбільш релевантні форми й методи анімаційної діяльності для акт</w:t>
      </w:r>
      <w:r>
        <w:rPr>
          <w:rFonts w:ascii="Times New Roman" w:hAnsi="Times New Roman"/>
          <w:sz w:val="28"/>
          <w:szCs w:val="28"/>
          <w:lang w:val="uk-UA"/>
        </w:rPr>
        <w:t>ивізації просоціальних інтенцій;</w:t>
      </w:r>
    </w:p>
    <w:p w14:paraId="1C00191A" w14:textId="77777777" w:rsidR="00C86D40" w:rsidRDefault="00C86D40" w:rsidP="00C86D40">
      <w:pPr>
        <w:pStyle w:val="a3"/>
        <w:numPr>
          <w:ilvl w:val="0"/>
          <w:numId w:val="9"/>
        </w:numPr>
        <w:spacing w:after="0" w:line="360" w:lineRule="auto"/>
        <w:ind w:left="0" w:firstLine="426"/>
        <w:jc w:val="both"/>
        <w:rPr>
          <w:rFonts w:ascii="Times New Roman" w:hAnsi="Times New Roman"/>
          <w:sz w:val="28"/>
          <w:szCs w:val="28"/>
          <w:lang w:val="uk-UA"/>
        </w:rPr>
      </w:pPr>
      <w:r>
        <w:rPr>
          <w:rFonts w:ascii="Times New Roman" w:hAnsi="Times New Roman"/>
          <w:sz w:val="28"/>
          <w:szCs w:val="28"/>
          <w:lang w:val="uk-UA"/>
        </w:rPr>
        <w:t>з</w:t>
      </w:r>
      <w:r w:rsidR="003401FA" w:rsidRPr="003401FA">
        <w:rPr>
          <w:rFonts w:ascii="Times New Roman" w:hAnsi="Times New Roman"/>
          <w:sz w:val="28"/>
          <w:szCs w:val="28"/>
          <w:lang w:val="uk-UA"/>
        </w:rPr>
        <w:t xml:space="preserve">дійснити діагностику вихідного рівня просоціальності у дітей передшкільного віку з порушеннями мовлення; </w:t>
      </w:r>
    </w:p>
    <w:p w14:paraId="4ACFB8EF" w14:textId="77777777" w:rsidR="00866E64" w:rsidRPr="003401FA" w:rsidRDefault="003401FA" w:rsidP="00C86D40">
      <w:pPr>
        <w:pStyle w:val="a3"/>
        <w:numPr>
          <w:ilvl w:val="0"/>
          <w:numId w:val="9"/>
        </w:numPr>
        <w:spacing w:after="0" w:line="360" w:lineRule="auto"/>
        <w:ind w:left="0" w:firstLine="426"/>
        <w:jc w:val="both"/>
        <w:rPr>
          <w:rFonts w:ascii="Times New Roman" w:hAnsi="Times New Roman"/>
          <w:sz w:val="28"/>
          <w:szCs w:val="28"/>
          <w:lang w:val="uk-UA"/>
        </w:rPr>
      </w:pPr>
      <w:r w:rsidRPr="003401FA">
        <w:rPr>
          <w:rFonts w:ascii="Times New Roman" w:hAnsi="Times New Roman"/>
          <w:sz w:val="28"/>
          <w:szCs w:val="28"/>
          <w:lang w:val="uk-UA"/>
        </w:rPr>
        <w:t>розробити, апробувати та перевірити ефективність авторської анімаційної програми стимулювання просоціальної активності старших дошкільників з порушенням мовлення.</w:t>
      </w:r>
    </w:p>
    <w:p w14:paraId="1DF69566" w14:textId="77777777" w:rsidR="00866E64" w:rsidRPr="00EB0F4A" w:rsidRDefault="00866E64" w:rsidP="00752134">
      <w:pPr>
        <w:spacing w:after="0" w:line="360" w:lineRule="auto"/>
        <w:ind w:firstLine="709"/>
        <w:jc w:val="both"/>
        <w:rPr>
          <w:rFonts w:ascii="Times New Roman" w:eastAsia="Times New Roman" w:hAnsi="Times New Roman" w:cs="Times New Roman"/>
          <w:sz w:val="28"/>
          <w:szCs w:val="28"/>
          <w:lang w:val="uk-UA"/>
        </w:rPr>
      </w:pPr>
      <w:r w:rsidRPr="00EB0F4A">
        <w:rPr>
          <w:rFonts w:ascii="Times New Roman" w:eastAsia="Times New Roman" w:hAnsi="Times New Roman" w:cs="Times New Roman"/>
          <w:i/>
          <w:sz w:val="28"/>
          <w:szCs w:val="28"/>
          <w:lang w:val="uk-UA"/>
        </w:rPr>
        <w:t>Наукова новизна одержаних результатів</w:t>
      </w:r>
      <w:r w:rsidRPr="00EB0F4A">
        <w:rPr>
          <w:rFonts w:ascii="Times New Roman" w:eastAsia="Times New Roman" w:hAnsi="Times New Roman" w:cs="Times New Roman"/>
          <w:sz w:val="28"/>
          <w:szCs w:val="28"/>
          <w:lang w:val="uk-UA"/>
        </w:rPr>
        <w:t xml:space="preserve"> полягає у тому, що в роботі вперше було теоретично та методологічно обґрунтовано </w:t>
      </w:r>
      <w:r w:rsidR="003401FA">
        <w:rPr>
          <w:rFonts w:ascii="Times New Roman" w:eastAsia="Times New Roman" w:hAnsi="Times New Roman" w:cs="Times New Roman"/>
          <w:sz w:val="28"/>
          <w:szCs w:val="28"/>
          <w:lang w:val="uk-UA"/>
        </w:rPr>
        <w:t>програум</w:t>
      </w:r>
      <w:r w:rsidRPr="00EB0F4A">
        <w:rPr>
          <w:rFonts w:ascii="Times New Roman" w:eastAsia="Times New Roman" w:hAnsi="Times New Roman" w:cs="Times New Roman"/>
          <w:sz w:val="28"/>
          <w:szCs w:val="28"/>
          <w:lang w:val="uk-UA"/>
        </w:rPr>
        <w:t xml:space="preserve"> соціально-педагогічного супроводу розвитку просоціальної активності</w:t>
      </w:r>
      <w:r w:rsidR="003401FA">
        <w:rPr>
          <w:rFonts w:ascii="Times New Roman" w:eastAsia="Times New Roman" w:hAnsi="Times New Roman" w:cs="Times New Roman"/>
          <w:sz w:val="28"/>
          <w:szCs w:val="28"/>
          <w:lang w:val="uk-UA"/>
        </w:rPr>
        <w:t xml:space="preserve"> у</w:t>
      </w:r>
      <w:r w:rsidRPr="00EB0F4A">
        <w:rPr>
          <w:rFonts w:ascii="Times New Roman" w:eastAsia="Times New Roman" w:hAnsi="Times New Roman" w:cs="Times New Roman"/>
          <w:sz w:val="28"/>
          <w:szCs w:val="28"/>
          <w:lang w:val="uk-UA"/>
        </w:rPr>
        <w:t xml:space="preserve"> дітей передшкільного віку з порушеннями мовлення засобами анімаційної діяльності на засадах суб’єктно-діяльнісного підходу. У межах наукового пошуку було з’ясовано сутність та поглиблено змістове наповнення ключових феноменів «соціокультурна анімація» та «просоціальна активність» з урахуванням специфіки інклюзивних освітніх потреб дітей із комунікативними бар’єрами. </w:t>
      </w:r>
      <w:r w:rsidR="003401FA">
        <w:rPr>
          <w:rFonts w:ascii="Times New Roman" w:eastAsia="Times New Roman" w:hAnsi="Times New Roman" w:cs="Times New Roman"/>
          <w:sz w:val="28"/>
          <w:szCs w:val="28"/>
          <w:lang w:val="uk-UA"/>
        </w:rPr>
        <w:t>Визначено</w:t>
      </w:r>
      <w:r w:rsidRPr="00EB0F4A">
        <w:rPr>
          <w:rFonts w:ascii="Times New Roman" w:eastAsia="Times New Roman" w:hAnsi="Times New Roman" w:cs="Times New Roman"/>
          <w:sz w:val="28"/>
          <w:szCs w:val="28"/>
          <w:lang w:val="uk-UA"/>
        </w:rPr>
        <w:t xml:space="preserve"> та деталізовано критеріально-рівневу характеристику готовності дошкільників до виявів емпатії, солідарності та альтруїстичної допомоги </w:t>
      </w:r>
      <w:r w:rsidR="003401FA" w:rsidRPr="003401FA">
        <w:rPr>
          <w:rFonts w:ascii="Times New Roman" w:eastAsia="Times New Roman" w:hAnsi="Times New Roman" w:cs="Times New Roman"/>
          <w:sz w:val="28"/>
          <w:szCs w:val="28"/>
          <w:lang w:val="uk-UA"/>
        </w:rPr>
        <w:t xml:space="preserve">як вияву просоціальної активності </w:t>
      </w:r>
      <w:r w:rsidRPr="00EB0F4A">
        <w:rPr>
          <w:rFonts w:ascii="Times New Roman" w:eastAsia="Times New Roman" w:hAnsi="Times New Roman" w:cs="Times New Roman"/>
          <w:sz w:val="28"/>
          <w:szCs w:val="28"/>
          <w:lang w:val="uk-UA"/>
        </w:rPr>
        <w:t>в умовах спеціально організованого ігрового анімаційного простору, а також дістали подальшого розвитку та вдосконалення форми й методи соціально-педагогічної роботи з дітьми в закладах дошкільної та позашкільної освіти через впровадження інтерактивних сценаріїв соціокультурної анімації.</w:t>
      </w:r>
    </w:p>
    <w:p w14:paraId="17CE251A" w14:textId="77777777" w:rsidR="00752134" w:rsidRPr="00EB0F4A" w:rsidRDefault="00752134" w:rsidP="00752134">
      <w:pPr>
        <w:spacing w:after="0" w:line="360" w:lineRule="auto"/>
        <w:ind w:firstLine="709"/>
        <w:jc w:val="both"/>
        <w:rPr>
          <w:rFonts w:ascii="Times New Roman" w:eastAsia="Times New Roman" w:hAnsi="Times New Roman" w:cs="Times New Roman"/>
          <w:sz w:val="28"/>
          <w:szCs w:val="28"/>
          <w:lang w:val="uk-UA"/>
        </w:rPr>
      </w:pPr>
      <w:r w:rsidRPr="00EB0F4A">
        <w:rPr>
          <w:rFonts w:ascii="Times New Roman" w:eastAsia="Times New Roman" w:hAnsi="Times New Roman" w:cs="Times New Roman"/>
          <w:i/>
          <w:sz w:val="28"/>
          <w:szCs w:val="28"/>
          <w:lang w:val="uk-UA"/>
        </w:rPr>
        <w:t>Практичне значення проведеного дослідження</w:t>
      </w:r>
      <w:r w:rsidRPr="00EB0F4A">
        <w:rPr>
          <w:rFonts w:ascii="Times New Roman" w:eastAsia="Times New Roman" w:hAnsi="Times New Roman" w:cs="Times New Roman"/>
          <w:sz w:val="28"/>
          <w:szCs w:val="28"/>
          <w:lang w:val="uk-UA"/>
        </w:rPr>
        <w:t xml:space="preserve"> полягає в розробленні й апробації методик діагностики стану сформованості готовності дітей передшкільного віку до виявів соціальної активності, а також у створенні програми соціокультурної анімації, спрямованої на стимулювання просоціальної активності дітей із порушенням мовлення. Отримані результати можуть бути використані в педагогічній практиці дошкільних та позашкільних закладів</w:t>
      </w:r>
      <w:r w:rsidR="00866E64" w:rsidRPr="00EB0F4A">
        <w:rPr>
          <w:rFonts w:ascii="Times New Roman" w:eastAsia="Times New Roman" w:hAnsi="Times New Roman" w:cs="Times New Roman"/>
          <w:sz w:val="28"/>
          <w:szCs w:val="28"/>
          <w:lang w:val="uk-UA"/>
        </w:rPr>
        <w:t xml:space="preserve"> освіти</w:t>
      </w:r>
      <w:r w:rsidRPr="00EB0F4A">
        <w:rPr>
          <w:rFonts w:ascii="Times New Roman" w:eastAsia="Times New Roman" w:hAnsi="Times New Roman" w:cs="Times New Roman"/>
          <w:sz w:val="28"/>
          <w:szCs w:val="28"/>
          <w:lang w:val="uk-UA"/>
        </w:rPr>
        <w:t>, а також у роботі логопедичних і корекційно-розвивальних центрів.</w:t>
      </w:r>
    </w:p>
    <w:p w14:paraId="5A720F04" w14:textId="77777777" w:rsidR="00866E64" w:rsidRDefault="00752134" w:rsidP="00752134">
      <w:pPr>
        <w:spacing w:after="0" w:line="360" w:lineRule="auto"/>
        <w:ind w:firstLine="709"/>
        <w:jc w:val="both"/>
        <w:rPr>
          <w:rFonts w:ascii="Times New Roman" w:eastAsia="Times New Roman" w:hAnsi="Times New Roman" w:cs="Times New Roman"/>
          <w:sz w:val="28"/>
          <w:szCs w:val="28"/>
          <w:lang w:val="uk-UA"/>
        </w:rPr>
      </w:pPr>
      <w:r w:rsidRPr="00EB0F4A">
        <w:rPr>
          <w:rFonts w:ascii="Times New Roman" w:eastAsia="Times New Roman" w:hAnsi="Times New Roman" w:cs="Times New Roman"/>
          <w:i/>
          <w:sz w:val="28"/>
          <w:szCs w:val="28"/>
          <w:lang w:val="uk-UA"/>
        </w:rPr>
        <w:t>Експериментальна база дослідження</w:t>
      </w:r>
      <w:r w:rsidRPr="00EB0F4A">
        <w:rPr>
          <w:rFonts w:ascii="Times New Roman" w:eastAsia="Times New Roman" w:hAnsi="Times New Roman" w:cs="Times New Roman"/>
          <w:sz w:val="28"/>
          <w:szCs w:val="28"/>
          <w:lang w:val="uk-UA"/>
        </w:rPr>
        <w:t xml:space="preserve"> — дитячий розвивальний центр «Пеппі» (м. Ізмаїл</w:t>
      </w:r>
      <w:r w:rsidR="00866E64" w:rsidRPr="00EB0F4A">
        <w:rPr>
          <w:rFonts w:ascii="Times New Roman" w:eastAsia="Times New Roman" w:hAnsi="Times New Roman" w:cs="Times New Roman"/>
          <w:sz w:val="28"/>
          <w:szCs w:val="28"/>
          <w:lang w:val="uk-UA"/>
        </w:rPr>
        <w:t>).</w:t>
      </w:r>
      <w:r w:rsidR="00866E64" w:rsidRPr="00EB0F4A">
        <w:rPr>
          <w:lang w:val="uk-UA"/>
        </w:rPr>
        <w:t xml:space="preserve"> </w:t>
      </w:r>
      <w:r w:rsidR="00866E64" w:rsidRPr="00EB0F4A">
        <w:rPr>
          <w:rFonts w:ascii="Times New Roman" w:eastAsia="Times New Roman" w:hAnsi="Times New Roman" w:cs="Times New Roman"/>
          <w:sz w:val="28"/>
          <w:szCs w:val="28"/>
          <w:lang w:val="uk-UA"/>
        </w:rPr>
        <w:t xml:space="preserve">На базі закладу було забезпечено умови для апробації інтерактивних анімаційних технологій та проведення моніторингу динаміки рівнів просоціальної активності вихованців із порушеннями мовлення. </w:t>
      </w:r>
    </w:p>
    <w:p w14:paraId="64B6EB9C" w14:textId="77777777" w:rsidR="003A03B7" w:rsidRDefault="003A03B7" w:rsidP="00121E77">
      <w:pPr>
        <w:spacing w:after="0" w:line="360" w:lineRule="auto"/>
        <w:ind w:firstLine="709"/>
        <w:jc w:val="both"/>
        <w:rPr>
          <w:rFonts w:ascii="Times New Roman" w:eastAsia="Times New Roman" w:hAnsi="Times New Roman" w:cs="Times New Roman"/>
          <w:sz w:val="28"/>
          <w:szCs w:val="28"/>
          <w:lang w:val="uk-UA"/>
        </w:rPr>
      </w:pPr>
      <w:r w:rsidRPr="003A03B7">
        <w:rPr>
          <w:rFonts w:ascii="Times New Roman" w:eastAsia="Times New Roman" w:hAnsi="Times New Roman" w:cs="Times New Roman"/>
          <w:b/>
          <w:sz w:val="28"/>
          <w:szCs w:val="28"/>
          <w:lang w:val="uk-UA"/>
        </w:rPr>
        <w:t>Апробація результатів</w:t>
      </w:r>
      <w:r w:rsidRPr="003A03B7">
        <w:rPr>
          <w:rFonts w:ascii="Times New Roman" w:eastAsia="Times New Roman" w:hAnsi="Times New Roman" w:cs="Times New Roman"/>
          <w:sz w:val="28"/>
          <w:szCs w:val="28"/>
          <w:lang w:val="uk-UA"/>
        </w:rPr>
        <w:t xml:space="preserve"> дослідження була здійснена в ході роботи </w:t>
      </w:r>
      <w:r w:rsidR="00C86D40">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lang w:val="uk-UA"/>
        </w:rPr>
        <w:t xml:space="preserve"> </w:t>
      </w:r>
      <w:r w:rsidRPr="003A03B7">
        <w:rPr>
          <w:rFonts w:ascii="Times New Roman" w:eastAsia="Times New Roman" w:hAnsi="Times New Roman" w:cs="Times New Roman"/>
          <w:sz w:val="28"/>
          <w:szCs w:val="28"/>
          <w:lang w:val="uk-UA"/>
        </w:rPr>
        <w:t>науково-практичних конференцій</w:t>
      </w:r>
      <w:r w:rsidR="00121E77">
        <w:rPr>
          <w:rFonts w:ascii="Times New Roman" w:eastAsia="Times New Roman" w:hAnsi="Times New Roman" w:cs="Times New Roman"/>
          <w:sz w:val="28"/>
          <w:szCs w:val="28"/>
          <w:lang w:val="uk-UA"/>
        </w:rPr>
        <w:t xml:space="preserve">: </w:t>
      </w:r>
      <w:r w:rsidR="00121E77" w:rsidRPr="00121E77">
        <w:rPr>
          <w:rFonts w:ascii="Times New Roman" w:eastAsia="Times New Roman" w:hAnsi="Times New Roman" w:cs="Times New Roman"/>
          <w:sz w:val="28"/>
          <w:szCs w:val="28"/>
          <w:lang w:val="uk-UA"/>
        </w:rPr>
        <w:t>V Міжнародна наукова конференція «Україно моя вишивана: етнокультурний та освітньо-виховний потенціал української вишиванки», присвячена Всесвітньом</w:t>
      </w:r>
      <w:r w:rsidR="00121E77">
        <w:rPr>
          <w:rFonts w:ascii="Times New Roman" w:eastAsia="Times New Roman" w:hAnsi="Times New Roman" w:cs="Times New Roman"/>
          <w:sz w:val="28"/>
          <w:szCs w:val="28"/>
          <w:lang w:val="uk-UA"/>
        </w:rPr>
        <w:t xml:space="preserve">у дню вишиванки (2025, м. Київ), </w:t>
      </w:r>
      <w:r w:rsidR="00121E77" w:rsidRPr="00121E77">
        <w:rPr>
          <w:rFonts w:ascii="Times New Roman" w:eastAsia="Times New Roman" w:hAnsi="Times New Roman" w:cs="Times New Roman"/>
          <w:sz w:val="28"/>
          <w:szCs w:val="28"/>
          <w:lang w:val="uk-UA"/>
        </w:rPr>
        <w:t xml:space="preserve"> ІV Міжнародн</w:t>
      </w:r>
      <w:r w:rsidR="00121E77">
        <w:rPr>
          <w:rFonts w:ascii="Times New Roman" w:eastAsia="Times New Roman" w:hAnsi="Times New Roman" w:cs="Times New Roman"/>
          <w:sz w:val="28"/>
          <w:szCs w:val="28"/>
          <w:lang w:val="uk-UA"/>
        </w:rPr>
        <w:t>а науково-практична конференція «Ф</w:t>
      </w:r>
      <w:r w:rsidR="00121E77" w:rsidRPr="00121E77">
        <w:rPr>
          <w:rFonts w:ascii="Times New Roman" w:eastAsia="Times New Roman" w:hAnsi="Times New Roman" w:cs="Times New Roman"/>
          <w:sz w:val="28"/>
          <w:szCs w:val="28"/>
          <w:lang w:val="uk-UA"/>
        </w:rPr>
        <w:t>ормування компетентностей обдарованої особистості в системі позашкільної та вищої освіти»</w:t>
      </w:r>
      <w:r w:rsidR="00121E77">
        <w:rPr>
          <w:rFonts w:ascii="Times New Roman" w:eastAsia="Times New Roman" w:hAnsi="Times New Roman" w:cs="Times New Roman"/>
          <w:sz w:val="28"/>
          <w:szCs w:val="28"/>
          <w:lang w:val="uk-UA"/>
        </w:rPr>
        <w:t xml:space="preserve"> </w:t>
      </w:r>
      <w:r w:rsidR="00121E77" w:rsidRPr="00121E77">
        <w:rPr>
          <w:rFonts w:ascii="Times New Roman" w:eastAsia="Times New Roman" w:hAnsi="Times New Roman" w:cs="Times New Roman"/>
          <w:sz w:val="28"/>
          <w:szCs w:val="28"/>
          <w:lang w:val="uk-UA"/>
        </w:rPr>
        <w:t>(17 жовтня</w:t>
      </w:r>
      <w:r w:rsidR="00121E77">
        <w:rPr>
          <w:rFonts w:ascii="Times New Roman" w:eastAsia="Times New Roman" w:hAnsi="Times New Roman" w:cs="Times New Roman"/>
          <w:sz w:val="28"/>
          <w:szCs w:val="28"/>
          <w:lang w:val="uk-UA"/>
        </w:rPr>
        <w:t xml:space="preserve"> 2024 року, м. Київ</w:t>
      </w:r>
      <w:r w:rsidR="00121E77" w:rsidRPr="00121E77">
        <w:rPr>
          <w:rFonts w:ascii="Times New Roman" w:eastAsia="Times New Roman" w:hAnsi="Times New Roman" w:cs="Times New Roman"/>
          <w:sz w:val="28"/>
          <w:szCs w:val="28"/>
          <w:lang w:val="uk-UA"/>
        </w:rPr>
        <w:t>)</w:t>
      </w:r>
      <w:r w:rsidR="00121E77">
        <w:rPr>
          <w:rFonts w:ascii="Times New Roman" w:eastAsia="Times New Roman" w:hAnsi="Times New Roman" w:cs="Times New Roman"/>
          <w:sz w:val="28"/>
          <w:szCs w:val="28"/>
          <w:lang w:val="uk-UA"/>
        </w:rPr>
        <w:t xml:space="preserve">, </w:t>
      </w:r>
      <w:r w:rsidR="00121E77" w:rsidRPr="00121E77">
        <w:rPr>
          <w:rFonts w:ascii="Times New Roman" w:eastAsia="Times New Roman" w:hAnsi="Times New Roman" w:cs="Times New Roman"/>
          <w:sz w:val="28"/>
          <w:szCs w:val="28"/>
          <w:lang w:val="uk-UA"/>
        </w:rPr>
        <w:t>VІ Всеукраїнськ</w:t>
      </w:r>
      <w:r w:rsidR="00121E77">
        <w:rPr>
          <w:rFonts w:ascii="Times New Roman" w:eastAsia="Times New Roman" w:hAnsi="Times New Roman" w:cs="Times New Roman"/>
          <w:sz w:val="28"/>
          <w:szCs w:val="28"/>
          <w:lang w:val="uk-UA"/>
        </w:rPr>
        <w:t xml:space="preserve">а науково-практична конференція </w:t>
      </w:r>
      <w:r w:rsidR="00121E77" w:rsidRPr="00121E77">
        <w:rPr>
          <w:rFonts w:ascii="Times New Roman" w:eastAsia="Times New Roman" w:hAnsi="Times New Roman" w:cs="Times New Roman"/>
          <w:sz w:val="28"/>
          <w:szCs w:val="28"/>
          <w:lang w:val="uk-UA"/>
        </w:rPr>
        <w:t>«Освітні інновації у закладах освіти: проблеми та перспективи» (18 грудня 2024 р., Ізмаїл).</w:t>
      </w:r>
    </w:p>
    <w:p w14:paraId="5879B3BC" w14:textId="77777777" w:rsidR="00C520E4" w:rsidRPr="00C520E4" w:rsidRDefault="00C520E4" w:rsidP="008F213B">
      <w:pPr>
        <w:spacing w:after="0" w:line="360" w:lineRule="auto"/>
        <w:ind w:firstLine="709"/>
        <w:jc w:val="both"/>
        <w:rPr>
          <w:rFonts w:ascii="Times New Roman" w:eastAsia="Calibri" w:hAnsi="Times New Roman" w:cs="Times New Roman"/>
          <w:sz w:val="28"/>
          <w:szCs w:val="28"/>
          <w:lang w:val="uk-UA"/>
        </w:rPr>
      </w:pPr>
      <w:r w:rsidRPr="00C520E4">
        <w:rPr>
          <w:rFonts w:ascii="Times New Roman" w:eastAsia="Calibri" w:hAnsi="Times New Roman" w:cs="Times New Roman"/>
          <w:sz w:val="28"/>
          <w:szCs w:val="28"/>
          <w:lang w:val="uk-UA"/>
        </w:rPr>
        <w:t>Основні положення та висновки</w:t>
      </w:r>
      <w:r w:rsidRPr="00C520E4">
        <w:rPr>
          <w:rFonts w:ascii="Times New Roman" w:eastAsia="Calibri" w:hAnsi="Times New Roman" w:cs="Times New Roman"/>
          <w:b/>
          <w:sz w:val="28"/>
          <w:szCs w:val="28"/>
          <w:lang w:val="uk-UA"/>
        </w:rPr>
        <w:t xml:space="preserve"> </w:t>
      </w:r>
      <w:r w:rsidRPr="00C520E4">
        <w:rPr>
          <w:rFonts w:ascii="Times New Roman" w:eastAsia="Calibri" w:hAnsi="Times New Roman" w:cs="Times New Roman"/>
          <w:sz w:val="28"/>
          <w:szCs w:val="28"/>
          <w:lang w:val="uk-UA"/>
        </w:rPr>
        <w:t>магістерської роботи представлені в</w:t>
      </w:r>
      <w:r w:rsidRPr="00C520E4">
        <w:rPr>
          <w:rFonts w:ascii="Times New Roman" w:eastAsia="Calibri" w:hAnsi="Times New Roman" w:cs="Times New Roman"/>
          <w:b/>
          <w:sz w:val="28"/>
          <w:szCs w:val="28"/>
          <w:lang w:val="uk-UA"/>
        </w:rPr>
        <w:t xml:space="preserve"> </w:t>
      </w:r>
      <w:r w:rsidRPr="00C520E4">
        <w:rPr>
          <w:rFonts w:ascii="Times New Roman" w:eastAsia="Calibri" w:hAnsi="Times New Roman" w:cs="Times New Roman"/>
          <w:sz w:val="28"/>
          <w:szCs w:val="28"/>
          <w:lang w:val="uk-UA"/>
        </w:rPr>
        <w:t xml:space="preserve">одноосібних </w:t>
      </w:r>
      <w:r w:rsidRPr="00C520E4">
        <w:rPr>
          <w:rFonts w:ascii="Times New Roman" w:eastAsia="Calibri" w:hAnsi="Times New Roman" w:cs="Times New Roman"/>
          <w:b/>
          <w:sz w:val="28"/>
          <w:szCs w:val="28"/>
          <w:lang w:val="uk-UA"/>
        </w:rPr>
        <w:t>публікаціях:</w:t>
      </w:r>
    </w:p>
    <w:p w14:paraId="4FF11AFF" w14:textId="77777777" w:rsidR="00C520E4" w:rsidRPr="00C520E4" w:rsidRDefault="00C520E4" w:rsidP="008F213B">
      <w:pPr>
        <w:numPr>
          <w:ilvl w:val="0"/>
          <w:numId w:val="20"/>
        </w:numPr>
        <w:spacing w:after="0" w:line="360" w:lineRule="auto"/>
        <w:ind w:left="284" w:hanging="426"/>
        <w:jc w:val="both"/>
        <w:rPr>
          <w:rFonts w:ascii="Times New Roman" w:eastAsia="Times New Roman" w:hAnsi="Times New Roman" w:cs="Times New Roman"/>
          <w:sz w:val="28"/>
          <w:szCs w:val="28"/>
          <w:lang w:val="uk-UA"/>
        </w:rPr>
      </w:pPr>
      <w:r w:rsidRPr="00C520E4">
        <w:rPr>
          <w:rFonts w:ascii="Times New Roman" w:eastAsia="Times New Roman" w:hAnsi="Times New Roman" w:cs="Times New Roman"/>
          <w:sz w:val="28"/>
          <w:szCs w:val="28"/>
          <w:lang w:val="uk-UA"/>
        </w:rPr>
        <w:t xml:space="preserve">Феноменологія соціокультурної анімації у параметрах сучасних наукових досліджень. Науковий вісник Ізмаїльського державного гуманітарного університету. Серія: педагогічні науки.  2020, (49), C. 54-62 </w:t>
      </w:r>
    </w:p>
    <w:p w14:paraId="6FA59175" w14:textId="77777777" w:rsidR="00C520E4" w:rsidRDefault="00C520E4" w:rsidP="008F213B">
      <w:pPr>
        <w:numPr>
          <w:ilvl w:val="0"/>
          <w:numId w:val="20"/>
        </w:numPr>
        <w:spacing w:after="0" w:line="360" w:lineRule="auto"/>
        <w:ind w:left="284" w:hanging="426"/>
        <w:jc w:val="both"/>
        <w:rPr>
          <w:rFonts w:ascii="Times New Roman" w:eastAsia="Times New Roman" w:hAnsi="Times New Roman" w:cs="Times New Roman"/>
          <w:sz w:val="28"/>
          <w:szCs w:val="28"/>
          <w:lang w:val="uk-UA"/>
        </w:rPr>
      </w:pPr>
      <w:r w:rsidRPr="00C520E4">
        <w:rPr>
          <w:rFonts w:ascii="Times New Roman" w:eastAsia="Times New Roman" w:hAnsi="Times New Roman" w:cs="Times New Roman"/>
          <w:sz w:val="28"/>
          <w:szCs w:val="28"/>
          <w:lang w:val="uk-UA"/>
        </w:rPr>
        <w:t xml:space="preserve">Стимулювання просоціальної активності особистості засобами соціокультурної анімації. Науковий вісник Ізмаїльського державного гуманітарного університету. Серія: педагогічні науки. 2021, (53). С. 108-117. </w:t>
      </w:r>
    </w:p>
    <w:p w14:paraId="3DCA3A21" w14:textId="77777777" w:rsidR="00C520E4" w:rsidRPr="00C520E4" w:rsidRDefault="00C520E4" w:rsidP="008F213B">
      <w:pPr>
        <w:pStyle w:val="a3"/>
        <w:numPr>
          <w:ilvl w:val="0"/>
          <w:numId w:val="20"/>
        </w:numPr>
        <w:spacing w:after="0" w:line="360" w:lineRule="auto"/>
        <w:ind w:left="284" w:hanging="426"/>
        <w:jc w:val="both"/>
        <w:rPr>
          <w:rFonts w:ascii="Times New Roman" w:eastAsia="Times New Roman" w:hAnsi="Times New Roman"/>
          <w:sz w:val="28"/>
          <w:szCs w:val="28"/>
          <w:lang w:val="uk-UA"/>
        </w:rPr>
      </w:pPr>
      <w:r w:rsidRPr="00C520E4">
        <w:rPr>
          <w:rFonts w:ascii="Times New Roman" w:eastAsia="Times New Roman" w:hAnsi="Times New Roman"/>
          <w:sz w:val="28"/>
          <w:szCs w:val="28"/>
          <w:lang w:val="uk-UA"/>
        </w:rPr>
        <w:t xml:space="preserve">Ресурсне забезпечення предметно-розвивального середовища закладу  дошкільної освіти. Вип. № 66 (2024): Науковий вісник Ізмаїльського державного гуманітарного університету. Серія: Педагогічні науки. С. 135-142. </w:t>
      </w:r>
    </w:p>
    <w:p w14:paraId="1224CAF3" w14:textId="77777777" w:rsidR="00752134" w:rsidRPr="003401FA" w:rsidRDefault="00752134" w:rsidP="008F213B">
      <w:pPr>
        <w:spacing w:after="0" w:line="360" w:lineRule="auto"/>
        <w:ind w:firstLine="709"/>
        <w:jc w:val="both"/>
        <w:rPr>
          <w:rFonts w:ascii="Times New Roman" w:eastAsia="Times New Roman" w:hAnsi="Times New Roman"/>
          <w:color w:val="000000"/>
          <w:sz w:val="28"/>
          <w:szCs w:val="28"/>
          <w:lang w:val="uk-UA" w:eastAsia="ru-RU"/>
        </w:rPr>
      </w:pPr>
      <w:r w:rsidRPr="00EB0F4A">
        <w:rPr>
          <w:rFonts w:ascii="Times New Roman" w:eastAsia="Times New Roman" w:hAnsi="Times New Roman" w:cs="Times New Roman"/>
          <w:i/>
          <w:sz w:val="28"/>
          <w:szCs w:val="28"/>
          <w:lang w:val="uk-UA"/>
        </w:rPr>
        <w:t>Структура роботи</w:t>
      </w:r>
      <w:r w:rsidRPr="00EB0F4A">
        <w:rPr>
          <w:rFonts w:ascii="Times New Roman" w:eastAsia="Times New Roman" w:hAnsi="Times New Roman" w:cs="Times New Roman"/>
          <w:sz w:val="28"/>
          <w:szCs w:val="28"/>
          <w:lang w:val="uk-UA"/>
        </w:rPr>
        <w:t xml:space="preserve"> відповідає логіці дослідницького процесу та включає вступ, три розділи (теоретико-методологічний, методичний та дослідно-експериментальний), висновки до кожного розділу, загальні висновки, список використаних джерел</w:t>
      </w:r>
      <w:r w:rsidR="00084D69">
        <w:rPr>
          <w:rFonts w:ascii="Times New Roman" w:eastAsia="Times New Roman" w:hAnsi="Times New Roman" w:cs="Times New Roman"/>
          <w:sz w:val="28"/>
          <w:szCs w:val="28"/>
          <w:lang w:val="uk-UA"/>
        </w:rPr>
        <w:t xml:space="preserve"> у кількості</w:t>
      </w:r>
      <w:r w:rsidRPr="00EB0F4A">
        <w:rPr>
          <w:rFonts w:ascii="Times New Roman" w:eastAsia="Times New Roman" w:hAnsi="Times New Roman" w:cs="Times New Roman"/>
          <w:sz w:val="28"/>
          <w:szCs w:val="28"/>
          <w:lang w:val="uk-UA"/>
        </w:rPr>
        <w:t xml:space="preserve"> </w:t>
      </w:r>
      <w:r w:rsidR="00084D69">
        <w:rPr>
          <w:rFonts w:ascii="Times New Roman" w:eastAsia="Times New Roman" w:hAnsi="Times New Roman" w:cs="Times New Roman"/>
          <w:sz w:val="28"/>
          <w:szCs w:val="28"/>
          <w:lang w:val="uk-UA"/>
        </w:rPr>
        <w:t xml:space="preserve">86 джерел </w:t>
      </w:r>
      <w:r w:rsidRPr="00EB0F4A">
        <w:rPr>
          <w:rFonts w:ascii="Times New Roman" w:eastAsia="Times New Roman" w:hAnsi="Times New Roman" w:cs="Times New Roman"/>
          <w:sz w:val="28"/>
          <w:szCs w:val="28"/>
          <w:lang w:val="uk-UA"/>
        </w:rPr>
        <w:t>і додатки.</w:t>
      </w:r>
      <w:bookmarkEnd w:id="2"/>
      <w:r w:rsidR="00084D69">
        <w:rPr>
          <w:rFonts w:ascii="Times New Roman" w:eastAsia="Times New Roman" w:hAnsi="Times New Roman" w:cs="Times New Roman"/>
          <w:sz w:val="28"/>
          <w:szCs w:val="28"/>
          <w:lang w:val="uk-UA"/>
        </w:rPr>
        <w:t xml:space="preserve"> </w:t>
      </w:r>
    </w:p>
    <w:p w14:paraId="288A8048" w14:textId="77777777" w:rsidR="00752134" w:rsidRPr="00EB0F4A" w:rsidRDefault="00752134" w:rsidP="00752134">
      <w:pPr>
        <w:widowControl w:val="0"/>
        <w:spacing w:after="0" w:line="360" w:lineRule="auto"/>
        <w:jc w:val="both"/>
        <w:rPr>
          <w:rFonts w:ascii="Times New Roman" w:hAnsi="Times New Roman" w:cs="Times New Roman"/>
          <w:sz w:val="28"/>
          <w:szCs w:val="28"/>
          <w:lang w:val="uk-UA"/>
        </w:rPr>
      </w:pPr>
    </w:p>
    <w:p w14:paraId="6467FFE1" w14:textId="77777777" w:rsidR="00752134" w:rsidRPr="00EB0F4A" w:rsidRDefault="00752134" w:rsidP="00084D69">
      <w:pPr>
        <w:pStyle w:val="1"/>
        <w:rPr>
          <w:lang w:val="uk-UA"/>
        </w:rPr>
      </w:pPr>
      <w:bookmarkStart w:id="5" w:name="_Toc217360279"/>
      <w:bookmarkEnd w:id="3"/>
      <w:bookmarkEnd w:id="4"/>
      <w:r w:rsidRPr="00EB0F4A">
        <w:rPr>
          <w:lang w:val="uk-UA"/>
        </w:rPr>
        <w:t>РОЗДІЛ І. ТЕОРЕТИКО-МЕТОДОЛОГІЧНІ ЗАСАДИ РОЗВИТКУ ПРОСОЦІАЛЬНОЇ АКТИВНОСТІ У ДІТЕЙ ДОШКІЛЬНОГО ВІКУ</w:t>
      </w:r>
      <w:bookmarkEnd w:id="5"/>
    </w:p>
    <w:p w14:paraId="04D03DA6" w14:textId="77777777" w:rsidR="00752134" w:rsidRPr="00EB0F4A" w:rsidRDefault="00084D69" w:rsidP="00084D69">
      <w:pPr>
        <w:pStyle w:val="2"/>
        <w:rPr>
          <w:b w:val="0"/>
          <w:lang w:val="uk-UA"/>
        </w:rPr>
      </w:pPr>
      <w:bookmarkStart w:id="6" w:name="_Toc217360280"/>
      <w:r w:rsidRPr="00A21A5B">
        <w:rPr>
          <w:lang w:val="ru-RU"/>
        </w:rPr>
        <w:t>1</w:t>
      </w:r>
      <w:r>
        <w:rPr>
          <w:lang w:val="ru-RU"/>
        </w:rPr>
        <w:t xml:space="preserve">.1 </w:t>
      </w:r>
      <w:r w:rsidR="00752134" w:rsidRPr="00EB0F4A">
        <w:rPr>
          <w:lang w:val="uk-UA"/>
        </w:rPr>
        <w:t>Узагальнена характеристика сутності понять «соціальна активність», «просоціальна активність» особистості</w:t>
      </w:r>
      <w:bookmarkEnd w:id="6"/>
    </w:p>
    <w:p w14:paraId="43D9B3CA" w14:textId="77777777" w:rsidR="00752134" w:rsidRPr="00EB0F4A" w:rsidRDefault="00752134" w:rsidP="00752134">
      <w:pPr>
        <w:pStyle w:val="Default"/>
        <w:spacing w:line="360" w:lineRule="auto"/>
        <w:ind w:firstLine="720"/>
        <w:jc w:val="both"/>
        <w:rPr>
          <w:sz w:val="28"/>
          <w:szCs w:val="28"/>
          <w:lang w:val="uk-UA"/>
        </w:rPr>
      </w:pPr>
      <w:r w:rsidRPr="00EB0F4A">
        <w:rPr>
          <w:sz w:val="28"/>
          <w:szCs w:val="28"/>
          <w:lang w:val="uk-UA"/>
        </w:rPr>
        <w:t>Соціальна індиферентність, що дедалі частіше спостерігається у сучасному дитячому й молодіжному середовищі, викликає обґрунтовану тривогу в представників соціально-педагогічної та освітньої галузей. Це явище ускладнює процес повноцінного входження особистості в соціум, оскільки супроводжується зниженням рівня ініціативності, ослабленням мотивації до міжособистісної взаємодії, а також обмеженою готовністю до співпраці й взаємної підтримки. Такі тенденції негативно відображаються на становленні соціальних умінь, формуванні ціннісних орієнтацій та відповідального ставлення до суспільства. У зв’язку з цим особливої значущості набуває проблема розвитку соціальної, а передусім просоціальної активності, яка виступає одним із ключових індикаторів успішної соціалізації особистості.</w:t>
      </w:r>
    </w:p>
    <w:p w14:paraId="11D325DA" w14:textId="77777777" w:rsidR="00752134" w:rsidRPr="00EB0F4A" w:rsidRDefault="00752134" w:rsidP="00752134">
      <w:pPr>
        <w:pStyle w:val="Default"/>
        <w:spacing w:line="360" w:lineRule="auto"/>
        <w:ind w:firstLine="720"/>
        <w:jc w:val="both"/>
        <w:rPr>
          <w:sz w:val="28"/>
          <w:szCs w:val="28"/>
          <w:lang w:val="uk-UA"/>
        </w:rPr>
      </w:pPr>
      <w:r w:rsidRPr="00EB0F4A">
        <w:rPr>
          <w:sz w:val="28"/>
          <w:szCs w:val="28"/>
          <w:lang w:val="uk-UA"/>
        </w:rPr>
        <w:t>Активність у науковому розумінні постає фундаментальною характеристикою особистості, що визначає її здатність ініціювати взаємодію з навколишнім середовищем, підтримувати соціальні зв’язки та змінювати їх відповідно до власних потреб і суспільних умов. У процесі такої взаємодії індивід не лише засвоює соціальний досвід, норми та правила співжиття, а й усвідомлює власний потенціал, розвиває індивідуальні можливості та поступово утверджується як суб’єкт суспільних відносин. У цьому контексті соціальна активність постає не тільки як зовнішній прояв участі в суспільному житті, але й як внутрішній ресурс особистісного зростання, що забезпечує самореалізацію та інтеграцію в соціальне середовище.</w:t>
      </w:r>
    </w:p>
    <w:p w14:paraId="6C5FCB06" w14:textId="77777777" w:rsidR="00752134" w:rsidRPr="00EB0F4A" w:rsidRDefault="00752134" w:rsidP="00752134">
      <w:pPr>
        <w:pStyle w:val="Default"/>
        <w:spacing w:line="360" w:lineRule="auto"/>
        <w:ind w:firstLine="720"/>
        <w:jc w:val="both"/>
        <w:rPr>
          <w:sz w:val="28"/>
          <w:szCs w:val="28"/>
          <w:lang w:val="uk-UA"/>
        </w:rPr>
      </w:pPr>
      <w:r w:rsidRPr="00EB0F4A">
        <w:rPr>
          <w:sz w:val="28"/>
          <w:szCs w:val="28"/>
          <w:lang w:val="uk-UA"/>
        </w:rPr>
        <w:t>У психолого-педагогічних дослідженнях соціальну активність часто аналізують у тісному взаємозв’язку з поняттям суспільної активності, акцентуючи увагу на діяльнісному характері розвитку особистості. Саме включення в різноманітні форми соціально значущої діяльності створює умови для переходу людини від пасивного засвоєння соціальних впливів до усвідомленої участі в суспільних процесах та ініціювання власних дій. Такий підхід дає змогу розглядати соціальну активність як динамічну особистісну якість, що формується й удосконалюється протягом життя під впливом соціального середовища, виховання та індивідуального досвіду.</w:t>
      </w:r>
    </w:p>
    <w:p w14:paraId="31FC932D" w14:textId="77777777" w:rsidR="00752134" w:rsidRPr="00EB0F4A" w:rsidRDefault="00752134" w:rsidP="00752134">
      <w:pPr>
        <w:pStyle w:val="Default"/>
        <w:spacing w:line="360" w:lineRule="auto"/>
        <w:ind w:firstLine="720"/>
        <w:jc w:val="both"/>
        <w:rPr>
          <w:sz w:val="28"/>
          <w:szCs w:val="28"/>
          <w:lang w:val="uk-UA"/>
        </w:rPr>
      </w:pPr>
      <w:r w:rsidRPr="00EB0F4A">
        <w:rPr>
          <w:sz w:val="28"/>
          <w:szCs w:val="28"/>
          <w:lang w:val="uk-UA"/>
        </w:rPr>
        <w:t>Соціальна активність виступає базовою основою життєдіяльності людини в сучасному суспільстві, оскільки саме на ній вибудовується система соціальних зв’язків, норм, ціннісних орієнтацій і поведінкових стратегій. Завдяки їй особистість успішніше пристосовується до соціальних умов, набуває досвіду відповідальної поведінки, розвиває самостійність, уміння взаємодіяти з іншими та приймати суспільно значущі рішення. Водночас недостатній рівень соціальної активності ускладнює процес соціальної адаптації, звужує можливості особистісної самореалізації й негативно позначається на формуванні якостей, необхідних для повноцінного функціонування в соціальному середовищі.</w:t>
      </w:r>
    </w:p>
    <w:p w14:paraId="41A6F1B3" w14:textId="77777777" w:rsidR="00752134" w:rsidRPr="00EB0F4A" w:rsidRDefault="00752134" w:rsidP="00752134">
      <w:pPr>
        <w:pStyle w:val="Default"/>
        <w:spacing w:line="360" w:lineRule="auto"/>
        <w:ind w:firstLine="720"/>
        <w:jc w:val="both"/>
        <w:rPr>
          <w:sz w:val="28"/>
          <w:szCs w:val="28"/>
          <w:lang w:val="uk-UA"/>
        </w:rPr>
      </w:pPr>
      <w:r w:rsidRPr="00EB0F4A">
        <w:rPr>
          <w:sz w:val="28"/>
          <w:szCs w:val="28"/>
          <w:lang w:val="uk-UA"/>
        </w:rPr>
        <w:t>У сучасних соціокультурних умовах особливої актуальності набуває проблема становлення та розвитку просоціальної поведінки як ціннісно зумовленої форми соціальної активності. Просоціальна активність характеризується орієнтацією дій і вчинків особистості на потреби інших людей, груп або спільнот і виявляється у готовності до співпраці, взаємної допомоги, підтримки та залучення до соціально корисної діяльності. У зв’язку з цим розвиток просоціальної активності розглядається як один із пріоритетних напрямів соціально-педагогічної роботи з дітьми та молоддю.</w:t>
      </w:r>
    </w:p>
    <w:p w14:paraId="3C933D63" w14:textId="77777777" w:rsidR="00866E64" w:rsidRPr="00EB0F4A" w:rsidRDefault="00866E64" w:rsidP="00866E64">
      <w:pPr>
        <w:pStyle w:val="Default"/>
        <w:spacing w:line="360" w:lineRule="auto"/>
        <w:ind w:firstLine="720"/>
        <w:jc w:val="both"/>
        <w:rPr>
          <w:sz w:val="28"/>
          <w:szCs w:val="28"/>
          <w:lang w:val="uk-UA"/>
        </w:rPr>
      </w:pPr>
      <w:r w:rsidRPr="00EB0F4A">
        <w:rPr>
          <w:sz w:val="28"/>
          <w:szCs w:val="28"/>
          <w:lang w:val="uk-UA"/>
        </w:rPr>
        <w:t>Аналіз наукового дискурсу свідчить, що питання генезису просоціальної активності у нерозривній єдності з розвитком соціальних компетенцій молоді та дітей ґрунтовно представлено в наукових доробках А. Богуш, Т. Воронцової, В. Пономаренка, О. Хомич та інших дослідників. У зазначених працях акцентується увага на тому, що фундаментом соціально схвальної траєкторії розвитку особистості є інтенсивна міжособистісна взаємодія, розвинена комунікативна спроможність та емоційний інтелект. Водночас аспект просоціальності як феномену благодійності та вияву приватної соціальної ініціативи висвітлено у студіях Т. Алєксєєнко, А. Данілової, А. Конончук та Т. Куниці. Питання ж корекції та профілактики деструктивної поведінки школярів через механізми формування просоціальних навичок стали об’єктом уваги В. Кириченко, О. Пометун і Т. Федорченко.</w:t>
      </w:r>
    </w:p>
    <w:p w14:paraId="77A6E53D" w14:textId="77777777" w:rsidR="00866E64" w:rsidRPr="00EB0F4A" w:rsidRDefault="00866E64" w:rsidP="00866E64">
      <w:pPr>
        <w:pStyle w:val="Default"/>
        <w:spacing w:line="360" w:lineRule="auto"/>
        <w:ind w:firstLine="720"/>
        <w:jc w:val="both"/>
        <w:rPr>
          <w:sz w:val="28"/>
          <w:szCs w:val="28"/>
          <w:lang w:val="uk-UA"/>
        </w:rPr>
      </w:pPr>
      <w:r w:rsidRPr="00EB0F4A">
        <w:rPr>
          <w:sz w:val="28"/>
          <w:szCs w:val="28"/>
          <w:lang w:val="uk-UA"/>
        </w:rPr>
        <w:t>Окремий пласт наукових знань становлять розвідки, що розглядають соціокультурну анімацію як самостійний вектор соціально-педагогічної діяльності. Дослідники (П. Безнар, В. Бочарова, Б. Вульфов, Ж. Дюмазедьє, Ж. Жійє, З. Залібовська-Ільніцька, Н. Максимовська, В. Олійник) аргументують потужний потенціал анімаційного інструментарію у стимулюванні громадянської активності, розширенні комунікативного досвіду та забезпеченні умов для гармонійної соціальної інтеграції. Додатково роль проєктних технологій як каталізатора залучення особистості до суспільно вагомих справ досліджено у працях І. Іванової, І. Іонової, С. Кримського, В. Сидорова, Л. Тюпті та О. Яременка.</w:t>
      </w:r>
    </w:p>
    <w:p w14:paraId="58B5530A" w14:textId="77777777" w:rsidR="00866E64" w:rsidRPr="00EB0F4A" w:rsidRDefault="00866E64" w:rsidP="00866E64">
      <w:pPr>
        <w:pStyle w:val="Default"/>
        <w:spacing w:line="360" w:lineRule="auto"/>
        <w:ind w:firstLine="720"/>
        <w:jc w:val="both"/>
        <w:rPr>
          <w:sz w:val="28"/>
          <w:szCs w:val="28"/>
          <w:lang w:val="uk-UA"/>
        </w:rPr>
      </w:pPr>
      <w:r w:rsidRPr="00EB0F4A">
        <w:rPr>
          <w:sz w:val="28"/>
          <w:szCs w:val="28"/>
          <w:lang w:val="uk-UA"/>
        </w:rPr>
        <w:t>Попри значну кількість теоретичних напрацювань, доводиться констатувати певну наукову дефіцитарність у питаннях використання ресурсів анімаційної діяльності саме для розвитку просоціальних інтенцій у дітей передшкільного віку. Ця обставина актуалізує потребу в уточненні термінологічного апарату та пошуку нових практичних рішень.</w:t>
      </w:r>
    </w:p>
    <w:p w14:paraId="3F3F8677" w14:textId="77777777" w:rsidR="00752134" w:rsidRPr="00EB0F4A" w:rsidRDefault="00866E64" w:rsidP="00866E64">
      <w:pPr>
        <w:pStyle w:val="Default"/>
        <w:spacing w:line="360" w:lineRule="auto"/>
        <w:ind w:firstLine="720"/>
        <w:jc w:val="both"/>
        <w:rPr>
          <w:sz w:val="28"/>
          <w:szCs w:val="28"/>
          <w:lang w:val="uk-UA"/>
        </w:rPr>
      </w:pPr>
      <w:r w:rsidRPr="00EB0F4A">
        <w:rPr>
          <w:sz w:val="28"/>
          <w:szCs w:val="28"/>
          <w:lang w:val="uk-UA"/>
        </w:rPr>
        <w:t xml:space="preserve">Центральною категорією нашого дослідження є «активність», яку ми розуміємо як фундаментальну властивість особистості, що виражається у здатності суб’єкта до трансформації стосунків із зовнішнім світом. Психологічну природу соціальної активності ґрунтовно аналізували Л. Божович, А. Леонтьєв, В. Мерлін та Л. Славіна. У широкому сенсі соціальна активність (від лат. activus — енергійний) визначає динаміку життєдіяльності індивіда, спрямовану на перетворення соціуму, задоволення актуальних потреб або цілеспрямовану підтримку стабільності середовища. Вона маніфестується через реалізацію внутрішнього потенціалу суб’єкта, його ціннісних орієнтацій та прагнення до активної присутності у світі </w:t>
      </w:r>
      <w:r w:rsidR="00752134" w:rsidRPr="00EB0F4A">
        <w:rPr>
          <w:sz w:val="28"/>
          <w:szCs w:val="28"/>
          <w:lang w:val="uk-UA"/>
        </w:rPr>
        <w:t>[</w:t>
      </w:r>
      <w:r w:rsidR="00ED2249" w:rsidRPr="00EB0F4A">
        <w:rPr>
          <w:sz w:val="28"/>
          <w:szCs w:val="28"/>
          <w:lang w:val="uk-UA"/>
        </w:rPr>
        <w:fldChar w:fldCharType="begin"/>
      </w:r>
      <w:r w:rsidR="00ED2249" w:rsidRPr="00EB0F4A">
        <w:rPr>
          <w:sz w:val="28"/>
          <w:szCs w:val="28"/>
          <w:lang w:val="uk-UA"/>
        </w:rPr>
        <w:instrText xml:space="preserve"> REF _Ref216650019 \r \h </w:instrText>
      </w:r>
      <w:r w:rsidR="004C1BFF" w:rsidRPr="00EB0F4A">
        <w:rPr>
          <w:sz w:val="28"/>
          <w:szCs w:val="28"/>
          <w:lang w:val="uk-UA"/>
        </w:rPr>
        <w:instrText xml:space="preserve"> \* MERGEFORMAT </w:instrText>
      </w:r>
      <w:r w:rsidR="00ED2249" w:rsidRPr="00EB0F4A">
        <w:rPr>
          <w:sz w:val="28"/>
          <w:szCs w:val="28"/>
          <w:lang w:val="uk-UA"/>
        </w:rPr>
      </w:r>
      <w:r w:rsidR="00ED2249" w:rsidRPr="00EB0F4A">
        <w:rPr>
          <w:sz w:val="28"/>
          <w:szCs w:val="28"/>
          <w:lang w:val="uk-UA"/>
        </w:rPr>
        <w:fldChar w:fldCharType="separate"/>
      </w:r>
      <w:r w:rsidR="00006700">
        <w:rPr>
          <w:sz w:val="28"/>
          <w:szCs w:val="28"/>
          <w:lang w:val="uk-UA"/>
        </w:rPr>
        <w:t>37</w:t>
      </w:r>
      <w:r w:rsidR="00ED2249" w:rsidRPr="00EB0F4A">
        <w:rPr>
          <w:sz w:val="28"/>
          <w:szCs w:val="28"/>
          <w:lang w:val="uk-UA"/>
        </w:rPr>
        <w:fldChar w:fldCharType="end"/>
      </w:r>
      <w:r w:rsidR="00752134" w:rsidRPr="00EB0F4A">
        <w:rPr>
          <w:sz w:val="28"/>
          <w:szCs w:val="28"/>
          <w:lang w:val="uk-UA"/>
        </w:rPr>
        <w:t>].</w:t>
      </w:r>
    </w:p>
    <w:p w14:paraId="03166949" w14:textId="77777777" w:rsidR="00866E64" w:rsidRPr="00EB0F4A" w:rsidRDefault="00866E64" w:rsidP="00866E64">
      <w:pPr>
        <w:pStyle w:val="Default"/>
        <w:spacing w:line="360" w:lineRule="auto"/>
        <w:ind w:firstLine="720"/>
        <w:jc w:val="both"/>
        <w:rPr>
          <w:sz w:val="28"/>
          <w:szCs w:val="28"/>
          <w:lang w:val="uk-UA"/>
        </w:rPr>
      </w:pPr>
      <w:r w:rsidRPr="00EB0F4A">
        <w:rPr>
          <w:sz w:val="28"/>
          <w:szCs w:val="28"/>
          <w:lang w:val="uk-UA"/>
        </w:rPr>
        <w:t xml:space="preserve">Н. Осипова пропонує розглядати соціальну активність як інтегральну якість, що відображає ступінь інклюзії особистості у систему суспільних відносин та її суб’єктну позицію </w:t>
      </w:r>
      <w:r w:rsidR="00752134" w:rsidRPr="00EB0F4A">
        <w:rPr>
          <w:sz w:val="28"/>
          <w:szCs w:val="28"/>
          <w:lang w:val="uk-UA"/>
        </w:rPr>
        <w:t>[</w:t>
      </w:r>
      <w:r w:rsidR="00ED2249" w:rsidRPr="00EB0F4A">
        <w:rPr>
          <w:sz w:val="28"/>
          <w:szCs w:val="28"/>
          <w:lang w:val="uk-UA"/>
        </w:rPr>
        <w:fldChar w:fldCharType="begin"/>
      </w:r>
      <w:r w:rsidR="00ED2249" w:rsidRPr="00EB0F4A">
        <w:rPr>
          <w:sz w:val="28"/>
          <w:szCs w:val="28"/>
          <w:lang w:val="uk-UA"/>
        </w:rPr>
        <w:instrText xml:space="preserve"> REF _Ref216650682 \r \h </w:instrText>
      </w:r>
      <w:r w:rsidR="004C1BFF" w:rsidRPr="00EB0F4A">
        <w:rPr>
          <w:sz w:val="28"/>
          <w:szCs w:val="28"/>
          <w:lang w:val="uk-UA"/>
        </w:rPr>
        <w:instrText xml:space="preserve"> \* MERGEFORMAT </w:instrText>
      </w:r>
      <w:r w:rsidR="00ED2249" w:rsidRPr="00EB0F4A">
        <w:rPr>
          <w:sz w:val="28"/>
          <w:szCs w:val="28"/>
          <w:lang w:val="uk-UA"/>
        </w:rPr>
      </w:r>
      <w:r w:rsidR="00ED2249" w:rsidRPr="00EB0F4A">
        <w:rPr>
          <w:sz w:val="28"/>
          <w:szCs w:val="28"/>
          <w:lang w:val="uk-UA"/>
        </w:rPr>
        <w:fldChar w:fldCharType="separate"/>
      </w:r>
      <w:r w:rsidR="00006700">
        <w:rPr>
          <w:sz w:val="28"/>
          <w:szCs w:val="28"/>
          <w:lang w:val="uk-UA"/>
        </w:rPr>
        <w:t>81</w:t>
      </w:r>
      <w:r w:rsidR="00ED2249" w:rsidRPr="00EB0F4A">
        <w:rPr>
          <w:sz w:val="28"/>
          <w:szCs w:val="28"/>
          <w:lang w:val="uk-UA"/>
        </w:rPr>
        <w:fldChar w:fldCharType="end"/>
      </w:r>
      <w:r w:rsidR="00752134" w:rsidRPr="00EB0F4A">
        <w:rPr>
          <w:sz w:val="28"/>
          <w:szCs w:val="28"/>
          <w:lang w:val="uk-UA"/>
        </w:rPr>
        <w:t xml:space="preserve">]. </w:t>
      </w:r>
      <w:r w:rsidRPr="00EB0F4A">
        <w:rPr>
          <w:sz w:val="28"/>
          <w:szCs w:val="28"/>
          <w:lang w:val="uk-UA"/>
        </w:rPr>
        <w:t>Ключовими детермінантами такої активності є свідоме прагнення впливати на суспільні процеси та участь у цивільних ініціативах, спрямованих на вдосконалення соціального устрою.</w:t>
      </w:r>
    </w:p>
    <w:p w14:paraId="0DD1D822" w14:textId="77777777" w:rsidR="00866E64" w:rsidRPr="00EB0F4A" w:rsidRDefault="00866E64" w:rsidP="00866E64">
      <w:pPr>
        <w:pStyle w:val="Default"/>
        <w:spacing w:line="360" w:lineRule="auto"/>
        <w:ind w:firstLine="720"/>
        <w:jc w:val="both"/>
        <w:rPr>
          <w:sz w:val="28"/>
          <w:szCs w:val="28"/>
          <w:lang w:val="uk-UA"/>
        </w:rPr>
      </w:pPr>
      <w:r w:rsidRPr="00EB0F4A">
        <w:rPr>
          <w:sz w:val="28"/>
          <w:szCs w:val="28"/>
          <w:lang w:val="uk-UA"/>
        </w:rPr>
        <w:t>Соціальна активність може виявлятися у різноманітних формах — від персональної ініціативи до колективної дії, виступаючи способом самоорганізації людини. З одного боку, вона фіксує готовність до розв’язання суспільних викликів, з іншого — стає простором для креативного перетворення дійсності.</w:t>
      </w:r>
    </w:p>
    <w:p w14:paraId="465D5630" w14:textId="77777777" w:rsidR="00752134" w:rsidRPr="00EB0F4A" w:rsidRDefault="00866E64" w:rsidP="00866E64">
      <w:pPr>
        <w:pStyle w:val="Default"/>
        <w:spacing w:line="360" w:lineRule="auto"/>
        <w:ind w:firstLine="720"/>
        <w:jc w:val="both"/>
        <w:rPr>
          <w:sz w:val="28"/>
          <w:szCs w:val="28"/>
          <w:lang w:val="uk-UA"/>
        </w:rPr>
      </w:pPr>
      <w:r w:rsidRPr="00EB0F4A">
        <w:rPr>
          <w:sz w:val="28"/>
          <w:szCs w:val="28"/>
          <w:lang w:val="uk-UA"/>
        </w:rPr>
        <w:t xml:space="preserve">У науковій класифікації прийнято розрізняти просоціальний, асоціальний та антисоціальний типи активності. Просоціальна активність розглядається як конструктивна та суспільно корисна діяльність, базисом якої є альтруїстична мотивація. Формування таких якостей у дошкільному дитинстві передбачає розвиток навичок кооперації, стимулювання щирого бажання допомагати оточуючим та залучення дитини до перетворювальної ігрової діяльності </w:t>
      </w:r>
      <w:r w:rsidR="00745852" w:rsidRPr="00EB0F4A">
        <w:rPr>
          <w:sz w:val="28"/>
          <w:szCs w:val="28"/>
          <w:lang w:val="uk-UA"/>
        </w:rPr>
        <w:t>[</w:t>
      </w:r>
      <w:r w:rsidR="00745852" w:rsidRPr="00EB0F4A">
        <w:rPr>
          <w:sz w:val="28"/>
          <w:szCs w:val="28"/>
          <w:lang w:val="uk-UA"/>
        </w:rPr>
        <w:fldChar w:fldCharType="begin"/>
      </w:r>
      <w:r w:rsidR="00745852" w:rsidRPr="00EB0F4A">
        <w:rPr>
          <w:sz w:val="28"/>
          <w:szCs w:val="28"/>
          <w:lang w:val="uk-UA"/>
        </w:rPr>
        <w:instrText xml:space="preserve"> REF _Ref216651238 \r \h </w:instrText>
      </w:r>
      <w:r w:rsidR="004C1BFF" w:rsidRPr="00EB0F4A">
        <w:rPr>
          <w:sz w:val="28"/>
          <w:szCs w:val="28"/>
          <w:lang w:val="uk-UA"/>
        </w:rPr>
        <w:instrText xml:space="preserve"> \* MERGEFORMAT </w:instrText>
      </w:r>
      <w:r w:rsidR="00745852" w:rsidRPr="00EB0F4A">
        <w:rPr>
          <w:sz w:val="28"/>
          <w:szCs w:val="28"/>
          <w:lang w:val="uk-UA"/>
        </w:rPr>
      </w:r>
      <w:r w:rsidR="00745852" w:rsidRPr="00EB0F4A">
        <w:rPr>
          <w:sz w:val="28"/>
          <w:szCs w:val="28"/>
          <w:lang w:val="uk-UA"/>
        </w:rPr>
        <w:fldChar w:fldCharType="separate"/>
      </w:r>
      <w:r w:rsidR="00006700">
        <w:rPr>
          <w:sz w:val="28"/>
          <w:szCs w:val="28"/>
          <w:lang w:val="uk-UA"/>
        </w:rPr>
        <w:t>10</w:t>
      </w:r>
      <w:r w:rsidR="00745852" w:rsidRPr="00EB0F4A">
        <w:rPr>
          <w:sz w:val="28"/>
          <w:szCs w:val="28"/>
          <w:lang w:val="uk-UA"/>
        </w:rPr>
        <w:fldChar w:fldCharType="end"/>
      </w:r>
      <w:r w:rsidR="00745852" w:rsidRPr="00EB0F4A">
        <w:rPr>
          <w:sz w:val="28"/>
          <w:szCs w:val="28"/>
          <w:lang w:val="uk-UA"/>
        </w:rPr>
        <w:t>]</w:t>
      </w:r>
      <w:r w:rsidR="00752134" w:rsidRPr="00EB0F4A">
        <w:rPr>
          <w:sz w:val="28"/>
          <w:szCs w:val="28"/>
          <w:lang w:val="uk-UA"/>
        </w:rPr>
        <w:t>.</w:t>
      </w:r>
    </w:p>
    <w:p w14:paraId="05C04502" w14:textId="77777777" w:rsidR="00866E64" w:rsidRPr="00EB0F4A" w:rsidRDefault="00866E64" w:rsidP="00752134">
      <w:pPr>
        <w:spacing w:after="0" w:line="360" w:lineRule="auto"/>
        <w:ind w:firstLine="720"/>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Особливий акцент у нашій роботі зроблено на пошуку недирективних, «м’яких» методів стимулювання просоціальності, що є критично важливим в умовах сучасної тенденції до соціальної пасивності. Саме соціокультурна анімація з її ігровою природою може стати тим ефективним механізмом, що активує внутрішній ресурс дитини до доброчинної взаємодії.</w:t>
      </w:r>
    </w:p>
    <w:p w14:paraId="3C2421D6" w14:textId="77777777" w:rsidR="00752134" w:rsidRPr="00EB0F4A" w:rsidRDefault="00752134" w:rsidP="00752134">
      <w:pPr>
        <w:spacing w:after="0" w:line="360" w:lineRule="auto"/>
        <w:ind w:firstLine="720"/>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Стимулювання є методом впливу на поведінку через мотивацію. У педагогічни</w:t>
      </w:r>
      <w:r w:rsidR="00745852" w:rsidRPr="00EB0F4A">
        <w:rPr>
          <w:rFonts w:ascii="Times New Roman" w:hAnsi="Times New Roman" w:cs="Times New Roman"/>
          <w:sz w:val="28"/>
          <w:szCs w:val="28"/>
          <w:lang w:val="uk-UA"/>
        </w:rPr>
        <w:t>х та психологічних дослідженнях</w:t>
      </w:r>
      <w:r w:rsidRPr="00EB0F4A">
        <w:rPr>
          <w:rFonts w:ascii="Times New Roman" w:hAnsi="Times New Roman" w:cs="Times New Roman"/>
          <w:sz w:val="28"/>
          <w:szCs w:val="28"/>
          <w:lang w:val="uk-UA"/>
        </w:rPr>
        <w:t xml:space="preserve"> стимулювання розглядається як ключовий фактор розвитку активності особистості. Згідно з педагогічним словником, стимул – це спонукання до дії, причина поведінки, що забезпечує задоволення потреб і формування мотивів діяльності</w:t>
      </w:r>
      <w:r w:rsidR="00745852" w:rsidRPr="00EB0F4A">
        <w:rPr>
          <w:rFonts w:ascii="Times New Roman" w:hAnsi="Times New Roman" w:cs="Times New Roman"/>
          <w:sz w:val="28"/>
          <w:szCs w:val="28"/>
          <w:lang w:val="uk-UA"/>
        </w:rPr>
        <w:t xml:space="preserve"> [</w:t>
      </w:r>
      <w:r w:rsidR="00006700">
        <w:rPr>
          <w:rFonts w:ascii="Times New Roman" w:hAnsi="Times New Roman" w:cs="Times New Roman"/>
          <w:sz w:val="28"/>
          <w:szCs w:val="28"/>
          <w:lang w:val="uk-UA"/>
        </w:rPr>
        <w:fldChar w:fldCharType="begin"/>
      </w:r>
      <w:r w:rsidR="00006700">
        <w:rPr>
          <w:rFonts w:ascii="Times New Roman" w:hAnsi="Times New Roman" w:cs="Times New Roman"/>
          <w:sz w:val="28"/>
          <w:szCs w:val="28"/>
          <w:lang w:val="uk-UA"/>
        </w:rPr>
        <w:instrText xml:space="preserve"> REF _Ref217358525 \r \h </w:instrText>
      </w:r>
      <w:r w:rsidR="00006700">
        <w:rPr>
          <w:rFonts w:ascii="Times New Roman" w:hAnsi="Times New Roman" w:cs="Times New Roman"/>
          <w:sz w:val="28"/>
          <w:szCs w:val="28"/>
          <w:lang w:val="uk-UA"/>
        </w:rPr>
      </w:r>
      <w:r w:rsidR="00006700">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28</w:t>
      </w:r>
      <w:r w:rsidR="00006700">
        <w:rPr>
          <w:rFonts w:ascii="Times New Roman" w:hAnsi="Times New Roman" w:cs="Times New Roman"/>
          <w:sz w:val="28"/>
          <w:szCs w:val="28"/>
          <w:lang w:val="uk-UA"/>
        </w:rPr>
        <w:fldChar w:fldCharType="end"/>
      </w:r>
      <w:r w:rsidR="00745852" w:rsidRPr="00EB0F4A">
        <w:rPr>
          <w:rFonts w:ascii="Times New Roman" w:hAnsi="Times New Roman" w:cs="Times New Roman"/>
          <w:sz w:val="28"/>
          <w:szCs w:val="28"/>
          <w:lang w:val="uk-UA"/>
        </w:rPr>
        <w:t>]</w:t>
      </w:r>
      <w:r w:rsidRPr="00EB0F4A">
        <w:rPr>
          <w:rFonts w:ascii="Times New Roman" w:hAnsi="Times New Roman" w:cs="Times New Roman"/>
          <w:sz w:val="28"/>
          <w:szCs w:val="28"/>
          <w:lang w:val="uk-UA"/>
        </w:rPr>
        <w:t>.</w:t>
      </w:r>
    </w:p>
    <w:p w14:paraId="5132ECDA" w14:textId="77777777" w:rsidR="00752134" w:rsidRPr="00EB0F4A" w:rsidRDefault="008C6A7C" w:rsidP="00752134">
      <w:pPr>
        <w:spacing w:after="0" w:line="360" w:lineRule="auto"/>
        <w:ind w:firstLine="720"/>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Р.Шулигіна та С.Довбня</w:t>
      </w:r>
      <w:r w:rsidR="00752134" w:rsidRPr="00EB0F4A">
        <w:rPr>
          <w:rFonts w:ascii="Times New Roman" w:hAnsi="Times New Roman" w:cs="Times New Roman"/>
          <w:sz w:val="28"/>
          <w:szCs w:val="28"/>
          <w:lang w:val="uk-UA"/>
        </w:rPr>
        <w:t xml:space="preserve"> визнача</w:t>
      </w:r>
      <w:r w:rsidRPr="00EB0F4A">
        <w:rPr>
          <w:rFonts w:ascii="Times New Roman" w:hAnsi="Times New Roman" w:cs="Times New Roman"/>
          <w:sz w:val="28"/>
          <w:szCs w:val="28"/>
          <w:lang w:val="uk-UA"/>
        </w:rPr>
        <w:t>ють</w:t>
      </w:r>
      <w:r w:rsidR="00752134" w:rsidRPr="00EB0F4A">
        <w:rPr>
          <w:rFonts w:ascii="Times New Roman" w:hAnsi="Times New Roman" w:cs="Times New Roman"/>
          <w:sz w:val="28"/>
          <w:szCs w:val="28"/>
          <w:lang w:val="uk-UA"/>
        </w:rPr>
        <w:t xml:space="preserve"> педагогічне стимулювання як усвідомлене використання матеріальних і ідеальних, зовнішніх і внутрішніх стимулів для гармонійного розвитку особистості. Процес стимулювання передбачає відбір і включення в навчально-виховний процес тих стимулів, які відповідають завданням соціального виховання, віковим та індивідуальним особливостям дітей </w:t>
      </w:r>
      <w:r w:rsidRPr="00EB0F4A">
        <w:rPr>
          <w:rFonts w:ascii="Times New Roman" w:hAnsi="Times New Roman" w:cs="Times New Roman"/>
          <w:sz w:val="28"/>
          <w:szCs w:val="28"/>
          <w:lang w:val="uk-UA"/>
        </w:rPr>
        <w:t>[</w:t>
      </w:r>
      <w:r w:rsidRPr="00EB0F4A">
        <w:rPr>
          <w:rFonts w:ascii="Times New Roman" w:hAnsi="Times New Roman" w:cs="Times New Roman"/>
          <w:sz w:val="28"/>
          <w:szCs w:val="28"/>
          <w:lang w:val="uk-UA"/>
        </w:rPr>
        <w:fldChar w:fldCharType="begin"/>
      </w:r>
      <w:r w:rsidRPr="00EB0F4A">
        <w:rPr>
          <w:rFonts w:ascii="Times New Roman" w:hAnsi="Times New Roman" w:cs="Times New Roman"/>
          <w:sz w:val="28"/>
          <w:szCs w:val="28"/>
          <w:lang w:val="uk-UA"/>
        </w:rPr>
        <w:instrText xml:space="preserve"> REF _Ref216652558 \r \h </w:instrText>
      </w:r>
      <w:r w:rsidR="004C1BFF" w:rsidRPr="00EB0F4A">
        <w:rPr>
          <w:rFonts w:ascii="Times New Roman" w:hAnsi="Times New Roman" w:cs="Times New Roman"/>
          <w:sz w:val="28"/>
          <w:szCs w:val="28"/>
          <w:lang w:val="uk-UA"/>
        </w:rPr>
        <w:instrText xml:space="preserve"> \* MERGEFORMAT </w:instrText>
      </w:r>
      <w:r w:rsidRPr="00EB0F4A">
        <w:rPr>
          <w:rFonts w:ascii="Times New Roman" w:hAnsi="Times New Roman" w:cs="Times New Roman"/>
          <w:sz w:val="28"/>
          <w:szCs w:val="28"/>
          <w:lang w:val="uk-UA"/>
        </w:rPr>
      </w:r>
      <w:r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53</w:t>
      </w:r>
      <w:r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w:t>
      </w:r>
      <w:r w:rsidR="00752134" w:rsidRPr="00EB0F4A">
        <w:rPr>
          <w:rFonts w:ascii="Times New Roman" w:hAnsi="Times New Roman" w:cs="Times New Roman"/>
          <w:sz w:val="28"/>
          <w:szCs w:val="28"/>
          <w:lang w:val="uk-UA"/>
        </w:rPr>
        <w:t>. Для активізації інтересу до просоціальної діяльності використовують емоційні переживання, ситуації новизни та успіху, дискусії, аналіз життєвих ситуацій, словесні (розповідь, бесіда, диспут) та наочні методи (ілюстрації, демонстрації).</w:t>
      </w:r>
    </w:p>
    <w:p w14:paraId="29B5466E" w14:textId="77777777" w:rsidR="00752134" w:rsidRPr="00EB0F4A" w:rsidRDefault="00752134" w:rsidP="00752134">
      <w:pPr>
        <w:spacing w:after="0" w:line="360" w:lineRule="auto"/>
        <w:ind w:firstLine="720"/>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Формування внутрішніх мотивів до просоціальної активності є одним із головних завдань соціально-педагогічної роботи. Вітчизняні дослідники (В. Кириченко, О. Єжова, В. Нечерда, Т. Тарасова, О. Хомич) підкреслюють, що стимулювання полягає не лише у заохоченні корисних вчинків, а й у стримуванні асоціальної поведінки. Це включає моделювання ситуацій полісуб’єктної взаємодії, де стосунки з дітьми будуються на повазі до особистості, що активізує психологічні механізми формування просоціальної поведінки та сприяє конструктивному вирішенню конфліктів</w:t>
      </w:r>
      <w:r w:rsidR="008C6A7C" w:rsidRPr="00EB0F4A">
        <w:rPr>
          <w:rFonts w:ascii="Times New Roman" w:hAnsi="Times New Roman" w:cs="Times New Roman"/>
          <w:sz w:val="28"/>
          <w:szCs w:val="28"/>
          <w:lang w:val="uk-UA"/>
        </w:rPr>
        <w:t xml:space="preserve"> [</w:t>
      </w:r>
      <w:r w:rsidR="008C6A7C" w:rsidRPr="00EB0F4A">
        <w:rPr>
          <w:rFonts w:ascii="Times New Roman" w:hAnsi="Times New Roman" w:cs="Times New Roman"/>
          <w:sz w:val="28"/>
          <w:szCs w:val="28"/>
          <w:lang w:val="uk-UA"/>
        </w:rPr>
        <w:fldChar w:fldCharType="begin"/>
      </w:r>
      <w:r w:rsidR="008C6A7C" w:rsidRPr="00EB0F4A">
        <w:rPr>
          <w:rFonts w:ascii="Times New Roman" w:hAnsi="Times New Roman" w:cs="Times New Roman"/>
          <w:sz w:val="28"/>
          <w:szCs w:val="28"/>
          <w:lang w:val="uk-UA"/>
        </w:rPr>
        <w:instrText xml:space="preserve"> REF _Ref216652799 \r \h </w:instrText>
      </w:r>
      <w:r w:rsidR="004C1BFF" w:rsidRPr="00EB0F4A">
        <w:rPr>
          <w:rFonts w:ascii="Times New Roman" w:hAnsi="Times New Roman" w:cs="Times New Roman"/>
          <w:sz w:val="28"/>
          <w:szCs w:val="28"/>
          <w:lang w:val="uk-UA"/>
        </w:rPr>
        <w:instrText xml:space="preserve"> \* MERGEFORMAT </w:instrText>
      </w:r>
      <w:r w:rsidR="008C6A7C" w:rsidRPr="00EB0F4A">
        <w:rPr>
          <w:rFonts w:ascii="Times New Roman" w:hAnsi="Times New Roman" w:cs="Times New Roman"/>
          <w:sz w:val="28"/>
          <w:szCs w:val="28"/>
          <w:lang w:val="uk-UA"/>
        </w:rPr>
      </w:r>
      <w:r w:rsidR="008C6A7C"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54</w:t>
      </w:r>
      <w:r w:rsidR="008C6A7C" w:rsidRPr="00EB0F4A">
        <w:rPr>
          <w:rFonts w:ascii="Times New Roman" w:hAnsi="Times New Roman" w:cs="Times New Roman"/>
          <w:sz w:val="28"/>
          <w:szCs w:val="28"/>
          <w:lang w:val="uk-UA"/>
        </w:rPr>
        <w:fldChar w:fldCharType="end"/>
      </w:r>
      <w:r w:rsidR="008C6A7C" w:rsidRPr="00EB0F4A">
        <w:rPr>
          <w:rFonts w:ascii="Times New Roman" w:hAnsi="Times New Roman" w:cs="Times New Roman"/>
          <w:sz w:val="28"/>
          <w:szCs w:val="28"/>
          <w:lang w:val="uk-UA"/>
        </w:rPr>
        <w:t>]</w:t>
      </w:r>
      <w:r w:rsidRPr="00EB0F4A">
        <w:rPr>
          <w:rFonts w:ascii="Times New Roman" w:hAnsi="Times New Roman" w:cs="Times New Roman"/>
          <w:sz w:val="28"/>
          <w:szCs w:val="28"/>
          <w:lang w:val="uk-UA"/>
        </w:rPr>
        <w:t>.</w:t>
      </w:r>
    </w:p>
    <w:p w14:paraId="2A5BBEA2" w14:textId="77777777" w:rsidR="00BD0EF6" w:rsidRPr="00EB0F4A" w:rsidRDefault="00752134" w:rsidP="00BD0EF6">
      <w:pPr>
        <w:spacing w:after="0" w:line="360" w:lineRule="auto"/>
        <w:ind w:firstLine="720"/>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Особлив</w:t>
      </w:r>
      <w:r w:rsidR="001A6E02">
        <w:rPr>
          <w:rFonts w:ascii="Times New Roman" w:hAnsi="Times New Roman" w:cs="Times New Roman"/>
          <w:sz w:val="28"/>
          <w:szCs w:val="28"/>
          <w:lang w:val="uk-UA"/>
        </w:rPr>
        <w:t>ого</w:t>
      </w:r>
      <w:r w:rsidRPr="00EB0F4A">
        <w:rPr>
          <w:rFonts w:ascii="Times New Roman" w:hAnsi="Times New Roman" w:cs="Times New Roman"/>
          <w:sz w:val="28"/>
          <w:szCs w:val="28"/>
          <w:lang w:val="uk-UA"/>
        </w:rPr>
        <w:t xml:space="preserve"> значення набуває питання просоціальної (соціально-позитивної) діяльності у процесі соціалізації та самоактуалізації дитини. </w:t>
      </w:r>
      <w:r w:rsidR="00BD0EF6" w:rsidRPr="00EB0F4A">
        <w:rPr>
          <w:rFonts w:ascii="Times New Roman" w:hAnsi="Times New Roman" w:cs="Times New Roman"/>
          <w:sz w:val="28"/>
          <w:szCs w:val="28"/>
          <w:lang w:val="uk-UA"/>
        </w:rPr>
        <w:t xml:space="preserve">Наукові напрацювання сучасних дослідників підкреслюють пряму залежність між інтенсивністю залучення суб’єкта до різних видів активності та ефективністю його особистісного зростання. Пріоритетним напрямом такої взаємодії визнається творча діяльність, що забезпечує простір для індивідуального розвитку та соціального ствердження. </w:t>
      </w:r>
      <w:r w:rsidRPr="00EB0F4A">
        <w:rPr>
          <w:rFonts w:ascii="Times New Roman" w:hAnsi="Times New Roman" w:cs="Times New Roman"/>
          <w:sz w:val="28"/>
          <w:szCs w:val="28"/>
          <w:lang w:val="uk-UA"/>
        </w:rPr>
        <w:t>Участь у соціально значущій творчості формує в дітей досвід співпраці, ініціативність, самостійність та вольові якості, а також дозволяє відчути радість від власних досягнень і усвідомити свою роль у суспільстві</w:t>
      </w:r>
      <w:r w:rsidR="008C6A7C" w:rsidRPr="00EB0F4A">
        <w:rPr>
          <w:rFonts w:ascii="Times New Roman" w:hAnsi="Times New Roman" w:cs="Times New Roman"/>
          <w:sz w:val="28"/>
          <w:szCs w:val="28"/>
          <w:lang w:val="uk-UA"/>
        </w:rPr>
        <w:t xml:space="preserve"> [</w:t>
      </w:r>
      <w:r w:rsidR="008C6A7C" w:rsidRPr="00EB0F4A">
        <w:rPr>
          <w:rFonts w:ascii="Times New Roman" w:hAnsi="Times New Roman" w:cs="Times New Roman"/>
          <w:sz w:val="28"/>
          <w:szCs w:val="28"/>
          <w:lang w:val="uk-UA"/>
        </w:rPr>
        <w:fldChar w:fldCharType="begin"/>
      </w:r>
      <w:r w:rsidR="008C6A7C" w:rsidRPr="00EB0F4A">
        <w:rPr>
          <w:rFonts w:ascii="Times New Roman" w:hAnsi="Times New Roman" w:cs="Times New Roman"/>
          <w:sz w:val="28"/>
          <w:szCs w:val="28"/>
          <w:lang w:val="uk-UA"/>
        </w:rPr>
        <w:instrText xml:space="preserve"> REF _Ref216652922 \r \h </w:instrText>
      </w:r>
      <w:r w:rsidR="004C1BFF" w:rsidRPr="00EB0F4A">
        <w:rPr>
          <w:rFonts w:ascii="Times New Roman" w:hAnsi="Times New Roman" w:cs="Times New Roman"/>
          <w:sz w:val="28"/>
          <w:szCs w:val="28"/>
          <w:lang w:val="uk-UA"/>
        </w:rPr>
        <w:instrText xml:space="preserve"> \* MERGEFORMAT </w:instrText>
      </w:r>
      <w:r w:rsidR="008C6A7C" w:rsidRPr="00EB0F4A">
        <w:rPr>
          <w:rFonts w:ascii="Times New Roman" w:hAnsi="Times New Roman" w:cs="Times New Roman"/>
          <w:sz w:val="28"/>
          <w:szCs w:val="28"/>
          <w:lang w:val="uk-UA"/>
        </w:rPr>
      </w:r>
      <w:r w:rsidR="008C6A7C"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72</w:t>
      </w:r>
      <w:r w:rsidR="008C6A7C" w:rsidRPr="00EB0F4A">
        <w:rPr>
          <w:rFonts w:ascii="Times New Roman" w:hAnsi="Times New Roman" w:cs="Times New Roman"/>
          <w:sz w:val="28"/>
          <w:szCs w:val="28"/>
          <w:lang w:val="uk-UA"/>
        </w:rPr>
        <w:fldChar w:fldCharType="end"/>
      </w:r>
      <w:r w:rsidR="008C6A7C" w:rsidRPr="00EB0F4A">
        <w:rPr>
          <w:rFonts w:ascii="Times New Roman" w:hAnsi="Times New Roman" w:cs="Times New Roman"/>
          <w:sz w:val="28"/>
          <w:szCs w:val="28"/>
          <w:lang w:val="uk-UA"/>
        </w:rPr>
        <w:t>]</w:t>
      </w:r>
      <w:r w:rsidRPr="00EB0F4A">
        <w:rPr>
          <w:rFonts w:ascii="Times New Roman" w:hAnsi="Times New Roman" w:cs="Times New Roman"/>
          <w:sz w:val="28"/>
          <w:szCs w:val="28"/>
          <w:lang w:val="uk-UA"/>
        </w:rPr>
        <w:t>. Важливим для повноцінного розвитку є також включення дитини в мікросередовище творчості, що стимулює соціалізацію та формування позитивної життєвої позиції.</w:t>
      </w:r>
    </w:p>
    <w:p w14:paraId="1CAD0A12" w14:textId="77777777" w:rsidR="00752134" w:rsidRPr="00EB0F4A" w:rsidRDefault="00BD0EF6" w:rsidP="00BD0EF6">
      <w:pPr>
        <w:spacing w:after="0" w:line="360" w:lineRule="auto"/>
        <w:ind w:firstLine="720"/>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Актуальність питання просоціальності значно зростає у межах старшого дошкілля, коли відбувається структурування ціннісно-нормативної сфери дитини. Рівень оволодіння навичками колективної взаємодії на засадах допомоги та солідарності є критично важливим чинником, що детермінує не тільки шкільну зрілість, а й спроможність індивіда до активної та конструктивної життєдіяльності в суспільному просторі.</w:t>
      </w:r>
    </w:p>
    <w:p w14:paraId="35681760" w14:textId="77777777" w:rsidR="00BD0EF6" w:rsidRPr="00EB0F4A" w:rsidRDefault="00BD0EF6" w:rsidP="00BD0EF6">
      <w:pPr>
        <w:spacing w:after="0" w:line="360" w:lineRule="auto"/>
        <w:ind w:firstLine="720"/>
        <w:jc w:val="both"/>
        <w:rPr>
          <w:rFonts w:ascii="Times New Roman" w:hAnsi="Times New Roman" w:cs="Times New Roman"/>
          <w:sz w:val="28"/>
          <w:szCs w:val="28"/>
          <w:lang w:val="uk-UA"/>
        </w:rPr>
      </w:pPr>
    </w:p>
    <w:p w14:paraId="7555989C" w14:textId="77777777" w:rsidR="00275513" w:rsidRPr="00EB0F4A" w:rsidRDefault="00275513" w:rsidP="00084D69">
      <w:pPr>
        <w:pStyle w:val="2"/>
        <w:rPr>
          <w:lang w:val="uk-UA"/>
        </w:rPr>
      </w:pPr>
      <w:bookmarkStart w:id="7" w:name="_Toc217360281"/>
      <w:r w:rsidRPr="00EB0F4A">
        <w:rPr>
          <w:lang w:val="uk-UA"/>
        </w:rPr>
        <w:t>1.2. Особливості психологічного і соціального розвитку дітей передшкільного віку</w:t>
      </w:r>
      <w:bookmarkEnd w:id="7"/>
    </w:p>
    <w:p w14:paraId="6FCC9799" w14:textId="77777777" w:rsidR="00CA1B01" w:rsidRPr="00EB0F4A" w:rsidRDefault="00CA1B01" w:rsidP="00CA1B01">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Соціальна </w:t>
      </w:r>
      <w:r w:rsidR="001A6E02" w:rsidRPr="00EB0F4A">
        <w:rPr>
          <w:rFonts w:ascii="Times New Roman" w:hAnsi="Times New Roman" w:cs="Times New Roman"/>
          <w:sz w:val="28"/>
          <w:szCs w:val="28"/>
          <w:lang w:val="uk-UA"/>
        </w:rPr>
        <w:t>ґенеза</w:t>
      </w:r>
      <w:r w:rsidRPr="00EB0F4A">
        <w:rPr>
          <w:rFonts w:ascii="Times New Roman" w:hAnsi="Times New Roman" w:cs="Times New Roman"/>
          <w:sz w:val="28"/>
          <w:szCs w:val="28"/>
          <w:lang w:val="uk-UA"/>
        </w:rPr>
        <w:t xml:space="preserve"> дитини передшкільного віку перебуває у детермінованому зв’язку з її загальним психічним онтогенезом. Період дошкілля постає як фундаментальний етап психолого-педагогічного поступу, упродовж якого здійснюється форсоване структурування когнітивної, емоційно-вольової та соціальної сфер індивіда. Саме на цьому часовому відрізку створюється базис для майбутньої освітньої діяльності та адаптації дитини до якісно нової соціокультурної ролі — школяра.</w:t>
      </w:r>
    </w:p>
    <w:p w14:paraId="16E0BD66" w14:textId="77777777" w:rsidR="001948DC" w:rsidRPr="00EB0F4A" w:rsidRDefault="00CA1B01" w:rsidP="001948DC">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Протягом дошкільного дитинства відбуваються кардинальні трансформації в архітектоніці психіки: інтенсифікується пізнавальний пошук, еволюціонують перцептивні процеси, наочно-образний тип мислення збагачується елементами логічних операцій </w:t>
      </w:r>
      <w:r w:rsidR="003210B2" w:rsidRPr="00EB0F4A">
        <w:rPr>
          <w:rFonts w:ascii="Times New Roman" w:hAnsi="Times New Roman" w:cs="Times New Roman"/>
          <w:sz w:val="28"/>
          <w:szCs w:val="28"/>
          <w:lang w:val="uk-UA"/>
        </w:rPr>
        <w:t>[</w:t>
      </w:r>
      <w:r w:rsidR="005859E8" w:rsidRPr="00EB0F4A">
        <w:rPr>
          <w:rFonts w:ascii="Times New Roman" w:hAnsi="Times New Roman" w:cs="Times New Roman"/>
          <w:sz w:val="28"/>
          <w:szCs w:val="28"/>
          <w:lang w:val="uk-UA"/>
        </w:rPr>
        <w:fldChar w:fldCharType="begin"/>
      </w:r>
      <w:r w:rsidR="005859E8" w:rsidRPr="00EB0F4A">
        <w:rPr>
          <w:rFonts w:ascii="Times New Roman" w:hAnsi="Times New Roman" w:cs="Times New Roman"/>
          <w:sz w:val="28"/>
          <w:szCs w:val="28"/>
          <w:lang w:val="uk-UA"/>
        </w:rPr>
        <w:instrText xml:space="preserve"> REF _Ref216653680 \r \h  \* MERGEFORMAT </w:instrText>
      </w:r>
      <w:r w:rsidR="005859E8" w:rsidRPr="00EB0F4A">
        <w:rPr>
          <w:rFonts w:ascii="Times New Roman" w:hAnsi="Times New Roman" w:cs="Times New Roman"/>
          <w:sz w:val="28"/>
          <w:szCs w:val="28"/>
          <w:lang w:val="uk-UA"/>
        </w:rPr>
      </w:r>
      <w:r w:rsidR="005859E8"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44</w:t>
      </w:r>
      <w:r w:rsidR="005859E8" w:rsidRPr="00EB0F4A">
        <w:rPr>
          <w:rFonts w:ascii="Times New Roman" w:hAnsi="Times New Roman" w:cs="Times New Roman"/>
          <w:sz w:val="28"/>
          <w:szCs w:val="28"/>
          <w:lang w:val="uk-UA"/>
        </w:rPr>
        <w:fldChar w:fldCharType="end"/>
      </w:r>
      <w:r w:rsidR="005859E8" w:rsidRPr="00EB0F4A">
        <w:rPr>
          <w:rFonts w:ascii="Times New Roman" w:hAnsi="Times New Roman" w:cs="Times New Roman"/>
          <w:sz w:val="28"/>
          <w:szCs w:val="28"/>
          <w:lang w:val="uk-UA"/>
        </w:rPr>
        <w:t>, с.56</w:t>
      </w:r>
      <w:r w:rsidR="003210B2" w:rsidRPr="00EB0F4A">
        <w:rPr>
          <w:rFonts w:ascii="Times New Roman" w:hAnsi="Times New Roman" w:cs="Times New Roman"/>
          <w:sz w:val="28"/>
          <w:szCs w:val="28"/>
          <w:lang w:val="uk-UA"/>
        </w:rPr>
        <w:t xml:space="preserve">]. </w:t>
      </w:r>
      <w:r w:rsidR="001948DC" w:rsidRPr="00EB0F4A">
        <w:rPr>
          <w:rFonts w:ascii="Times New Roman" w:hAnsi="Times New Roman" w:cs="Times New Roman"/>
          <w:sz w:val="28"/>
          <w:szCs w:val="28"/>
          <w:lang w:val="uk-UA"/>
        </w:rPr>
        <w:t>Якісне розширення когнітивного ресурсу стимулює становлення довільності уваги та смислових механізмів пам’яті, а також значно посилює роль мовлення як ключового інструментарію пізнання дійсності та саморегуляції суб’єкта.</w:t>
      </w:r>
    </w:p>
    <w:p w14:paraId="46CEAC6C" w14:textId="77777777" w:rsidR="001948DC" w:rsidRPr="00EB0F4A" w:rsidRDefault="001948DC" w:rsidP="001948DC">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У фаховій літературі акцентується увага на тому, що продуктивна рецепція знань та реалізація завдань за вербальним алгоритмом можливі лише за наявності у дитини репрезентативної системи наочних образів та емпіричного досвіду, що корелює з її віковою специфікою</w:t>
      </w:r>
      <w:r w:rsidR="003210B2" w:rsidRPr="00EB0F4A">
        <w:rPr>
          <w:rFonts w:ascii="Times New Roman" w:hAnsi="Times New Roman" w:cs="Times New Roman"/>
          <w:sz w:val="28"/>
          <w:szCs w:val="28"/>
          <w:lang w:val="uk-UA"/>
        </w:rPr>
        <w:t xml:space="preserve"> [</w:t>
      </w:r>
      <w:r w:rsidR="005859E8" w:rsidRPr="00EB0F4A">
        <w:rPr>
          <w:rFonts w:ascii="Times New Roman" w:hAnsi="Times New Roman" w:cs="Times New Roman"/>
          <w:sz w:val="28"/>
          <w:szCs w:val="28"/>
          <w:lang w:val="uk-UA"/>
        </w:rPr>
        <w:fldChar w:fldCharType="begin"/>
      </w:r>
      <w:r w:rsidR="005859E8" w:rsidRPr="00EB0F4A">
        <w:rPr>
          <w:rFonts w:ascii="Times New Roman" w:hAnsi="Times New Roman" w:cs="Times New Roman"/>
          <w:sz w:val="28"/>
          <w:szCs w:val="28"/>
          <w:lang w:val="uk-UA"/>
        </w:rPr>
        <w:instrText xml:space="preserve"> REF _Ref216653680 \r \h  \* MERGEFORMAT </w:instrText>
      </w:r>
      <w:r w:rsidR="005859E8" w:rsidRPr="00EB0F4A">
        <w:rPr>
          <w:rFonts w:ascii="Times New Roman" w:hAnsi="Times New Roman" w:cs="Times New Roman"/>
          <w:sz w:val="28"/>
          <w:szCs w:val="28"/>
          <w:lang w:val="uk-UA"/>
        </w:rPr>
      </w:r>
      <w:r w:rsidR="005859E8"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44</w:t>
      </w:r>
      <w:r w:rsidR="005859E8" w:rsidRPr="00EB0F4A">
        <w:rPr>
          <w:rFonts w:ascii="Times New Roman" w:hAnsi="Times New Roman" w:cs="Times New Roman"/>
          <w:sz w:val="28"/>
          <w:szCs w:val="28"/>
          <w:lang w:val="uk-UA"/>
        </w:rPr>
        <w:fldChar w:fldCharType="end"/>
      </w:r>
      <w:r w:rsidR="005859E8" w:rsidRPr="00EB0F4A">
        <w:rPr>
          <w:rFonts w:ascii="Times New Roman" w:hAnsi="Times New Roman" w:cs="Times New Roman"/>
          <w:sz w:val="28"/>
          <w:szCs w:val="28"/>
          <w:lang w:val="uk-UA"/>
        </w:rPr>
        <w:t>, с.58</w:t>
      </w:r>
      <w:r w:rsidR="003210B2" w:rsidRPr="00EB0F4A">
        <w:rPr>
          <w:rFonts w:ascii="Times New Roman" w:hAnsi="Times New Roman" w:cs="Times New Roman"/>
          <w:sz w:val="28"/>
          <w:szCs w:val="28"/>
          <w:lang w:val="uk-UA"/>
        </w:rPr>
        <w:t xml:space="preserve">]. </w:t>
      </w:r>
      <w:r w:rsidRPr="00EB0F4A">
        <w:rPr>
          <w:rFonts w:ascii="Times New Roman" w:hAnsi="Times New Roman" w:cs="Times New Roman"/>
          <w:sz w:val="28"/>
          <w:szCs w:val="28"/>
          <w:lang w:val="uk-UA"/>
        </w:rPr>
        <w:t>У цьому контексті мовленнєва діяльність реалізує не тільки комунікативний потенціал, а й виконує регулятивну функцію, виступаючи фасилітатором взаємодії дитини із соціальним оточенням.</w:t>
      </w:r>
    </w:p>
    <w:p w14:paraId="01B9982F" w14:textId="77777777" w:rsidR="001948DC" w:rsidRPr="00EB0F4A" w:rsidRDefault="001948DC" w:rsidP="001948DC">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До засадничих психологічних новоутворень цього періоду належать ієрархізація мотивів, формування первинної самооцінки, а також інтерналізація етичних стандартів і суспільно схвалених патернів поведінки. Поступове опанування навичок узгодження власних інтенцій із вимогами соціуму стає базовою передумовою для ініціації соціальної та просоціальної активності дитини.</w:t>
      </w:r>
    </w:p>
    <w:p w14:paraId="480FFA99" w14:textId="77777777" w:rsidR="001948DC" w:rsidRPr="00EB0F4A" w:rsidRDefault="001948DC" w:rsidP="001948DC">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Домінантними формами активності у дошкіллі виступають ігрова, продуктивна (зокрема образотворча) та елементи превідуальної трудової діяльності. Вони формують оптимальний простір для розвитку навичок кооперації, ініціативності та відповідальності. Саме у процесі такої діяльності відбувається активна асиміляція соціального досвіду та підготовка суб’єкта до складніших конфігурацій соціальної взаємодії.</w:t>
      </w:r>
    </w:p>
    <w:p w14:paraId="280D89EA" w14:textId="77777777" w:rsidR="005859E8" w:rsidRPr="00EB0F4A" w:rsidRDefault="001948DC" w:rsidP="001948DC">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Аналізуючи психолого-педагогічний портрет старшого дошкільника, варто зауважити, що цей етап є одним із найбільш динамічних періодів психічного становлення. Глибокі зміни в усіх сферах життєдіяльності зумовлені прогресивним розвитком психофізіологічного базису та поступовим кристалізаціям нових особистісних якостей</w:t>
      </w:r>
      <w:r w:rsidR="005859E8" w:rsidRPr="00EB0F4A">
        <w:rPr>
          <w:rFonts w:ascii="Times New Roman" w:hAnsi="Times New Roman" w:cs="Times New Roman"/>
          <w:sz w:val="28"/>
          <w:szCs w:val="28"/>
          <w:lang w:val="uk-UA"/>
        </w:rPr>
        <w:t xml:space="preserve"> [</w:t>
      </w:r>
      <w:r w:rsidR="005859E8" w:rsidRPr="00EB0F4A">
        <w:rPr>
          <w:rFonts w:ascii="Times New Roman" w:hAnsi="Times New Roman" w:cs="Times New Roman"/>
          <w:sz w:val="28"/>
          <w:szCs w:val="28"/>
          <w:lang w:val="uk-UA"/>
        </w:rPr>
        <w:fldChar w:fldCharType="begin"/>
      </w:r>
      <w:r w:rsidR="005859E8" w:rsidRPr="00EB0F4A">
        <w:rPr>
          <w:rFonts w:ascii="Times New Roman" w:hAnsi="Times New Roman" w:cs="Times New Roman"/>
          <w:sz w:val="28"/>
          <w:szCs w:val="28"/>
          <w:lang w:val="uk-UA"/>
        </w:rPr>
        <w:instrText xml:space="preserve"> REF _Ref216653973 \r \h </w:instrText>
      </w:r>
      <w:r w:rsidR="008B7B91" w:rsidRPr="00EB0F4A">
        <w:rPr>
          <w:rFonts w:ascii="Times New Roman" w:hAnsi="Times New Roman" w:cs="Times New Roman"/>
          <w:sz w:val="28"/>
          <w:szCs w:val="28"/>
          <w:lang w:val="uk-UA"/>
        </w:rPr>
        <w:instrText xml:space="preserve"> \* MERGEFORMAT </w:instrText>
      </w:r>
      <w:r w:rsidR="005859E8" w:rsidRPr="00EB0F4A">
        <w:rPr>
          <w:rFonts w:ascii="Times New Roman" w:hAnsi="Times New Roman" w:cs="Times New Roman"/>
          <w:sz w:val="28"/>
          <w:szCs w:val="28"/>
          <w:lang w:val="uk-UA"/>
        </w:rPr>
      </w:r>
      <w:r w:rsidR="005859E8"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75</w:t>
      </w:r>
      <w:r w:rsidR="005859E8" w:rsidRPr="00EB0F4A">
        <w:rPr>
          <w:rFonts w:ascii="Times New Roman" w:hAnsi="Times New Roman" w:cs="Times New Roman"/>
          <w:sz w:val="28"/>
          <w:szCs w:val="28"/>
          <w:lang w:val="uk-UA"/>
        </w:rPr>
        <w:fldChar w:fldCharType="end"/>
      </w:r>
      <w:r w:rsidR="005859E8" w:rsidRPr="00EB0F4A">
        <w:rPr>
          <w:rFonts w:ascii="Times New Roman" w:hAnsi="Times New Roman" w:cs="Times New Roman"/>
          <w:sz w:val="28"/>
          <w:szCs w:val="28"/>
          <w:lang w:val="uk-UA"/>
        </w:rPr>
        <w:t>, с. 43].</w:t>
      </w:r>
    </w:p>
    <w:p w14:paraId="2A70A7AE" w14:textId="77777777" w:rsidR="005859E8" w:rsidRPr="00EB0F4A" w:rsidRDefault="005859E8" w:rsidP="003A4F5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Важливою віковою характеристикою є перехід від опори на поодинокі предметні образи до використання сенсорних еталонів — усталених уявлень про властивості предметів і явищ. Приблизно до шести років у дітей формується вибірковість сприйняття, зокрема щодо соціальних об’єктів та ситуацій, що свідчить про зростання усвідомленості сприймання навколишнього світу [</w:t>
      </w:r>
      <w:r w:rsidRPr="00EB0F4A">
        <w:rPr>
          <w:rFonts w:ascii="Times New Roman" w:hAnsi="Times New Roman" w:cs="Times New Roman"/>
          <w:sz w:val="28"/>
          <w:szCs w:val="28"/>
          <w:lang w:val="uk-UA"/>
        </w:rPr>
        <w:fldChar w:fldCharType="begin"/>
      </w:r>
      <w:r w:rsidRPr="00EB0F4A">
        <w:rPr>
          <w:rFonts w:ascii="Times New Roman" w:hAnsi="Times New Roman" w:cs="Times New Roman"/>
          <w:sz w:val="28"/>
          <w:szCs w:val="28"/>
          <w:lang w:val="uk-UA"/>
        </w:rPr>
        <w:instrText xml:space="preserve"> REF _Ref216654070 \r \h </w:instrText>
      </w:r>
      <w:r w:rsidR="008B7B91" w:rsidRPr="00EB0F4A">
        <w:rPr>
          <w:rFonts w:ascii="Times New Roman" w:hAnsi="Times New Roman" w:cs="Times New Roman"/>
          <w:sz w:val="28"/>
          <w:szCs w:val="28"/>
          <w:lang w:val="uk-UA"/>
        </w:rPr>
        <w:instrText xml:space="preserve"> \* MERGEFORMAT </w:instrText>
      </w:r>
      <w:r w:rsidRPr="00EB0F4A">
        <w:rPr>
          <w:rFonts w:ascii="Times New Roman" w:hAnsi="Times New Roman" w:cs="Times New Roman"/>
          <w:sz w:val="28"/>
          <w:szCs w:val="28"/>
          <w:lang w:val="uk-UA"/>
        </w:rPr>
      </w:r>
      <w:r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45</w:t>
      </w:r>
      <w:r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с. 38].</w:t>
      </w:r>
    </w:p>
    <w:p w14:paraId="3EDD979A" w14:textId="77777777" w:rsidR="005859E8" w:rsidRPr="00EB0F4A" w:rsidRDefault="001948DC" w:rsidP="003A4F5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Значущим віковим маркером є перехід від оперування одиничними предметними образами до використання системи сенсорних еталонів — нормативних уявлень про властивості об’єктів. Ближче до шестирічного віку у вихованців спостерігається вибірковість сприйняття соціальних об’єктів та ситуацій, що свідчить про якісне зростання усвідомленості їхньої рецепції навколишнього світу </w:t>
      </w:r>
      <w:r w:rsidR="005859E8" w:rsidRPr="00EB0F4A">
        <w:rPr>
          <w:rFonts w:ascii="Times New Roman" w:hAnsi="Times New Roman" w:cs="Times New Roman"/>
          <w:sz w:val="28"/>
          <w:szCs w:val="28"/>
          <w:lang w:val="uk-UA"/>
        </w:rPr>
        <w:t>[</w:t>
      </w:r>
      <w:r w:rsidR="005859E8" w:rsidRPr="00EB0F4A">
        <w:rPr>
          <w:rFonts w:ascii="Times New Roman" w:hAnsi="Times New Roman" w:cs="Times New Roman"/>
          <w:sz w:val="28"/>
          <w:szCs w:val="28"/>
          <w:lang w:val="uk-UA"/>
        </w:rPr>
        <w:fldChar w:fldCharType="begin"/>
      </w:r>
      <w:r w:rsidR="005859E8" w:rsidRPr="00EB0F4A">
        <w:rPr>
          <w:rFonts w:ascii="Times New Roman" w:hAnsi="Times New Roman" w:cs="Times New Roman"/>
          <w:sz w:val="28"/>
          <w:szCs w:val="28"/>
          <w:lang w:val="uk-UA"/>
        </w:rPr>
        <w:instrText xml:space="preserve"> REF _Ref216653931 \r \h </w:instrText>
      </w:r>
      <w:r w:rsidR="008B7B91" w:rsidRPr="00EB0F4A">
        <w:rPr>
          <w:rFonts w:ascii="Times New Roman" w:hAnsi="Times New Roman" w:cs="Times New Roman"/>
          <w:sz w:val="28"/>
          <w:szCs w:val="28"/>
          <w:lang w:val="uk-UA"/>
        </w:rPr>
        <w:instrText xml:space="preserve"> \* MERGEFORMAT </w:instrText>
      </w:r>
      <w:r w:rsidR="005859E8" w:rsidRPr="00EB0F4A">
        <w:rPr>
          <w:rFonts w:ascii="Times New Roman" w:hAnsi="Times New Roman" w:cs="Times New Roman"/>
          <w:sz w:val="28"/>
          <w:szCs w:val="28"/>
          <w:lang w:val="uk-UA"/>
        </w:rPr>
      </w:r>
      <w:r w:rsidR="005859E8"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46</w:t>
      </w:r>
      <w:r w:rsidR="005859E8" w:rsidRPr="00EB0F4A">
        <w:rPr>
          <w:rFonts w:ascii="Times New Roman" w:hAnsi="Times New Roman" w:cs="Times New Roman"/>
          <w:sz w:val="28"/>
          <w:szCs w:val="28"/>
          <w:lang w:val="uk-UA"/>
        </w:rPr>
        <w:fldChar w:fldCharType="end"/>
      </w:r>
      <w:r w:rsidR="005859E8" w:rsidRPr="00EB0F4A">
        <w:rPr>
          <w:rFonts w:ascii="Times New Roman" w:hAnsi="Times New Roman" w:cs="Times New Roman"/>
          <w:sz w:val="28"/>
          <w:szCs w:val="28"/>
          <w:lang w:val="uk-UA"/>
        </w:rPr>
        <w:t>, с. 112].</w:t>
      </w:r>
    </w:p>
    <w:p w14:paraId="560DBD2B" w14:textId="77777777" w:rsidR="005859E8" w:rsidRPr="00EB0F4A" w:rsidRDefault="001948DC" w:rsidP="003A4F5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Період передшкілля характеризується активним структуруванням наочно-образних компонентів мислення, які забезпечують систематизацію перцептивних образів та готують підґрунтя для переходу до категоріального апарату. Генетичний зв'язок між наочно-дієвим і складнішими формами розумової праці стає передумовою інтелектуального зростання. Як результат, до кінця періоду в ментальній структурі дитини закріплюється наочно-схематична форма, що дозволяє успішно використовувати умовні репрезентації та графічні схеми для розв’язання проблемних ситуацій. </w:t>
      </w:r>
    </w:p>
    <w:p w14:paraId="681F0CBC" w14:textId="77777777" w:rsidR="005859E8" w:rsidRPr="00EB0F4A" w:rsidRDefault="005859E8" w:rsidP="003A4F5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Психолого-педагогічні дослідження підкреслюють, що саме розвиток наочно-образного мислення створює підґрунтя для формування логічного мислення, яке виявляється в умінні оперувати поняттями, встановлювати причинно-наслідкові зв’язки та здійснювати елементарні узагальнення [</w:t>
      </w:r>
      <w:r w:rsidRPr="00EB0F4A">
        <w:rPr>
          <w:rFonts w:ascii="Times New Roman" w:hAnsi="Times New Roman" w:cs="Times New Roman"/>
          <w:sz w:val="28"/>
          <w:szCs w:val="28"/>
          <w:lang w:val="uk-UA"/>
        </w:rPr>
        <w:fldChar w:fldCharType="begin"/>
      </w:r>
      <w:r w:rsidRPr="00EB0F4A">
        <w:rPr>
          <w:rFonts w:ascii="Times New Roman" w:hAnsi="Times New Roman" w:cs="Times New Roman"/>
          <w:sz w:val="28"/>
          <w:szCs w:val="28"/>
          <w:lang w:val="uk-UA"/>
        </w:rPr>
        <w:instrText xml:space="preserve"> REF _Ref216653924 \r \h </w:instrText>
      </w:r>
      <w:r w:rsidR="008B7B91" w:rsidRPr="00EB0F4A">
        <w:rPr>
          <w:rFonts w:ascii="Times New Roman" w:hAnsi="Times New Roman" w:cs="Times New Roman"/>
          <w:sz w:val="28"/>
          <w:szCs w:val="28"/>
          <w:lang w:val="uk-UA"/>
        </w:rPr>
        <w:instrText xml:space="preserve"> \* MERGEFORMAT </w:instrText>
      </w:r>
      <w:r w:rsidRPr="00EB0F4A">
        <w:rPr>
          <w:rFonts w:ascii="Times New Roman" w:hAnsi="Times New Roman" w:cs="Times New Roman"/>
          <w:sz w:val="28"/>
          <w:szCs w:val="28"/>
          <w:lang w:val="uk-UA"/>
        </w:rPr>
      </w:r>
      <w:r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56</w:t>
      </w:r>
      <w:r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с. 56].</w:t>
      </w:r>
    </w:p>
    <w:p w14:paraId="0A387AA4" w14:textId="77777777" w:rsidR="008B7B91" w:rsidRPr="00EB0F4A" w:rsidRDefault="008B7B91" w:rsidP="003A4F5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У передшкільному віці (6–7 років) дитина виявляє здатність до різних способів розв’язання проблемних ситуацій, використовуючи наочно-дієві, наочно-образні та елементи логічного мислення. Це свідчить про перехід від безпосередніх дій із предметами до узагальнених форм пізнавальної діяльності та становлення передумов інтелектуальної самостійності [</w:t>
      </w:r>
      <w:r w:rsidR="00260CCA" w:rsidRPr="00EB0F4A">
        <w:rPr>
          <w:rFonts w:ascii="Times New Roman" w:hAnsi="Times New Roman" w:cs="Times New Roman"/>
          <w:sz w:val="28"/>
          <w:szCs w:val="28"/>
          <w:lang w:val="uk-UA"/>
        </w:rPr>
        <w:fldChar w:fldCharType="begin"/>
      </w:r>
      <w:r w:rsidR="00260CCA" w:rsidRPr="00EB0F4A">
        <w:rPr>
          <w:rFonts w:ascii="Times New Roman" w:hAnsi="Times New Roman" w:cs="Times New Roman"/>
          <w:sz w:val="28"/>
          <w:szCs w:val="28"/>
          <w:lang w:val="uk-UA"/>
        </w:rPr>
        <w:instrText xml:space="preserve"> REF _Ref216654674 \r \h  \* MERGEFORMAT </w:instrText>
      </w:r>
      <w:r w:rsidR="00260CCA" w:rsidRPr="00EB0F4A">
        <w:rPr>
          <w:rFonts w:ascii="Times New Roman" w:hAnsi="Times New Roman" w:cs="Times New Roman"/>
          <w:sz w:val="28"/>
          <w:szCs w:val="28"/>
          <w:lang w:val="uk-UA"/>
        </w:rPr>
      </w:r>
      <w:r w:rsidR="00260CCA"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77</w:t>
      </w:r>
      <w:r w:rsidR="00260CCA"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с. 91].</w:t>
      </w:r>
    </w:p>
    <w:p w14:paraId="33C5A019" w14:textId="77777777" w:rsidR="008B7B91" w:rsidRPr="00EB0F4A" w:rsidRDefault="008B7B91" w:rsidP="003A4F5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Цей віковий етап характеризується значним потенціалом подальшого розумового розвитку, що зумовлено накопиченням досвіду практичних дій і достатнім рівнем сформованості базових пізнавальних процесів — сприйняття, пам’яті, уяви та мислення. Пам’ять у передшкільному віці набуває довільного характеру: дитина свідомо запам’ятовує інформацію, яка має для неї особистісну значущість, а ефективність запам’ятовування значною мірою визначається емоційним ставленням до об’єкта пізнання [</w:t>
      </w:r>
      <w:r w:rsidR="00260CCA" w:rsidRPr="00EB0F4A">
        <w:rPr>
          <w:rFonts w:ascii="Times New Roman" w:hAnsi="Times New Roman" w:cs="Times New Roman"/>
          <w:sz w:val="28"/>
          <w:szCs w:val="28"/>
          <w:lang w:val="uk-UA"/>
        </w:rPr>
        <w:fldChar w:fldCharType="begin"/>
      </w:r>
      <w:r w:rsidR="00260CCA" w:rsidRPr="00EB0F4A">
        <w:rPr>
          <w:rFonts w:ascii="Times New Roman" w:hAnsi="Times New Roman" w:cs="Times New Roman"/>
          <w:sz w:val="28"/>
          <w:szCs w:val="28"/>
          <w:lang w:val="uk-UA"/>
        </w:rPr>
        <w:instrText xml:space="preserve"> REF _Ref216654609 \r \h  \* MERGEFORMAT </w:instrText>
      </w:r>
      <w:r w:rsidR="00260CCA" w:rsidRPr="00EB0F4A">
        <w:rPr>
          <w:rFonts w:ascii="Times New Roman" w:hAnsi="Times New Roman" w:cs="Times New Roman"/>
          <w:sz w:val="28"/>
          <w:szCs w:val="28"/>
          <w:lang w:val="uk-UA"/>
        </w:rPr>
      </w:r>
      <w:r w:rsidR="00260CCA"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47</w:t>
      </w:r>
      <w:r w:rsidR="00260CCA"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с. 67].</w:t>
      </w:r>
    </w:p>
    <w:p w14:paraId="3F9BB39A" w14:textId="77777777" w:rsidR="008B7B91" w:rsidRPr="00EB0F4A" w:rsidRDefault="008B7B91" w:rsidP="003A4F5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Розвиток мовлення в цьому віці відбувається у тісному взаємозв’язку з удосконаленням логічних операцій. Активне збагачення словникового запасу, оволодіння узагальнювальними значеннями слів і розвиток граматичної будови мовлення створюють умови для формування навичок порівняння, узагальнення та класифікації. Мовлення поступово втрачає ситуативний характер і набуває контекстності, що забезпечує ефективніше спілкування та включення дитини в різні види діяльності [</w:t>
      </w:r>
      <w:r w:rsidR="00260CCA" w:rsidRPr="00EB0F4A">
        <w:rPr>
          <w:rFonts w:ascii="Times New Roman" w:hAnsi="Times New Roman" w:cs="Times New Roman"/>
          <w:sz w:val="28"/>
          <w:szCs w:val="28"/>
          <w:lang w:val="uk-UA"/>
        </w:rPr>
        <w:fldChar w:fldCharType="begin"/>
      </w:r>
      <w:r w:rsidR="00260CCA" w:rsidRPr="00EB0F4A">
        <w:rPr>
          <w:rFonts w:ascii="Times New Roman" w:hAnsi="Times New Roman" w:cs="Times New Roman"/>
          <w:sz w:val="28"/>
          <w:szCs w:val="28"/>
          <w:lang w:val="uk-UA"/>
        </w:rPr>
        <w:instrText xml:space="preserve"> REF _Ref216654681 \r \h  \* MERGEFORMAT </w:instrText>
      </w:r>
      <w:r w:rsidR="00260CCA" w:rsidRPr="00EB0F4A">
        <w:rPr>
          <w:rFonts w:ascii="Times New Roman" w:hAnsi="Times New Roman" w:cs="Times New Roman"/>
          <w:sz w:val="28"/>
          <w:szCs w:val="28"/>
          <w:lang w:val="uk-UA"/>
        </w:rPr>
      </w:r>
      <w:r w:rsidR="00260CCA"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43</w:t>
      </w:r>
      <w:r w:rsidR="00260CCA"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с. 128].</w:t>
      </w:r>
    </w:p>
    <w:p w14:paraId="5345F096" w14:textId="77777777" w:rsidR="008B7B91" w:rsidRPr="00EB0F4A" w:rsidRDefault="008B7B91" w:rsidP="003A4F5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Сприйняття дітей передшкільного віку стає більш усвідомленим і цілеспрямованим. Діти здатні аналізувати форму, колір, просторові відношення, встановлювати подібність між предметами та здійснювати елементарну естетичну оцінку. У процесі сприймання художніх і музичних творів вони виявляють емоційний відгук, диференціюють образи та обґрунтовують власні уподобання, що свідчить про зростання рівня емоційно-ціннісного ставлення до навколишнього світу [</w:t>
      </w:r>
      <w:r w:rsidR="00260CCA" w:rsidRPr="00EB0F4A">
        <w:rPr>
          <w:rFonts w:ascii="Times New Roman" w:hAnsi="Times New Roman" w:cs="Times New Roman"/>
          <w:sz w:val="28"/>
          <w:szCs w:val="28"/>
          <w:lang w:val="uk-UA"/>
        </w:rPr>
        <w:fldChar w:fldCharType="begin"/>
      </w:r>
      <w:r w:rsidR="00260CCA" w:rsidRPr="00EB0F4A">
        <w:rPr>
          <w:rFonts w:ascii="Times New Roman" w:hAnsi="Times New Roman" w:cs="Times New Roman"/>
          <w:sz w:val="28"/>
          <w:szCs w:val="28"/>
          <w:lang w:val="uk-UA"/>
        </w:rPr>
        <w:instrText xml:space="preserve"> REF _Ref216654688 \r \h  \* MERGEFORMAT </w:instrText>
      </w:r>
      <w:r w:rsidR="00260CCA" w:rsidRPr="00EB0F4A">
        <w:rPr>
          <w:rFonts w:ascii="Times New Roman" w:hAnsi="Times New Roman" w:cs="Times New Roman"/>
          <w:sz w:val="28"/>
          <w:szCs w:val="28"/>
          <w:lang w:val="uk-UA"/>
        </w:rPr>
      </w:r>
      <w:r w:rsidR="00260CCA"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64</w:t>
      </w:r>
      <w:r w:rsidR="00260CCA"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с. 74].</w:t>
      </w:r>
    </w:p>
    <w:p w14:paraId="3D2B9BEF" w14:textId="77777777" w:rsidR="003A4F57" w:rsidRPr="00EB0F4A" w:rsidRDefault="008D485E" w:rsidP="00B1045C">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Специфічною ознакою старшого дошкілля є прогресуючий розвиток довільності уваги, що виявляється у суттєвому зростанні її обсягу, стійкості та здатності до ефективного розподілу. Вихованці 6–7-річного віку демонструють спроможність до симультанної концентрації на декількох об’єктах, що є індикатором посилення регуляторної функції психіки та прямої детермінації уваги глибиною пізнавального інтересу до реалій навколишнього світу </w:t>
      </w:r>
      <w:r w:rsidR="003A4F57" w:rsidRPr="00EB0F4A">
        <w:rPr>
          <w:rFonts w:ascii="Times New Roman" w:hAnsi="Times New Roman" w:cs="Times New Roman"/>
          <w:sz w:val="28"/>
          <w:szCs w:val="28"/>
          <w:lang w:val="uk-UA"/>
        </w:rPr>
        <w:t>[</w:t>
      </w:r>
      <w:r w:rsidR="006D3AEE" w:rsidRPr="00EB0F4A">
        <w:rPr>
          <w:rFonts w:ascii="Times New Roman" w:hAnsi="Times New Roman" w:cs="Times New Roman"/>
          <w:sz w:val="28"/>
          <w:szCs w:val="28"/>
          <w:lang w:val="uk-UA"/>
        </w:rPr>
        <w:fldChar w:fldCharType="begin"/>
      </w:r>
      <w:r w:rsidR="006D3AEE" w:rsidRPr="00EB0F4A">
        <w:rPr>
          <w:rFonts w:ascii="Times New Roman" w:hAnsi="Times New Roman" w:cs="Times New Roman"/>
          <w:sz w:val="28"/>
          <w:szCs w:val="28"/>
          <w:lang w:val="uk-UA"/>
        </w:rPr>
        <w:instrText xml:space="preserve"> REF _Ref216654609 \r \h </w:instrText>
      </w:r>
      <w:r w:rsidR="006D3AEE" w:rsidRPr="00EB0F4A">
        <w:rPr>
          <w:rFonts w:ascii="Times New Roman" w:hAnsi="Times New Roman" w:cs="Times New Roman"/>
          <w:sz w:val="28"/>
          <w:szCs w:val="28"/>
          <w:lang w:val="uk-UA"/>
        </w:rPr>
      </w:r>
      <w:r w:rsidR="006D3AEE"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47</w:t>
      </w:r>
      <w:r w:rsidR="006D3AEE" w:rsidRPr="00EB0F4A">
        <w:rPr>
          <w:rFonts w:ascii="Times New Roman" w:hAnsi="Times New Roman" w:cs="Times New Roman"/>
          <w:sz w:val="28"/>
          <w:szCs w:val="28"/>
          <w:lang w:val="uk-UA"/>
        </w:rPr>
        <w:fldChar w:fldCharType="end"/>
      </w:r>
      <w:r w:rsidR="003A4F57" w:rsidRPr="00EB0F4A">
        <w:rPr>
          <w:rFonts w:ascii="Times New Roman" w:hAnsi="Times New Roman" w:cs="Times New Roman"/>
          <w:sz w:val="28"/>
          <w:szCs w:val="28"/>
          <w:lang w:val="uk-UA"/>
        </w:rPr>
        <w:t>, с. 111].</w:t>
      </w:r>
    </w:p>
    <w:p w14:paraId="4D09F9D0" w14:textId="77777777" w:rsidR="003A4F57" w:rsidRPr="00EB0F4A" w:rsidRDefault="008D485E" w:rsidP="00B1045C">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Якісної трансформації зазнає й уява, яка поступово еволюціонує від репродуктивної до довільної. Ментальні образи стають більш деталізованими, внутрішньо структурованими та когнітивно пов’язаними. Уява реалізує важливу інтегративну функцію, синтезуючи фрагментарні враження дитини у цілісну модель світу, що особливо актуально в умовах дефіциту емпіричного досвіду. Свідоме моделювання вигаданих персонажів та сюжетних ліній свідчить про нерозривний зв’язок імажинативних процесів із творчою інтенцією та пізнавальною активністю суб’єкта</w:t>
      </w:r>
      <w:r w:rsidR="003A4F57" w:rsidRPr="00EB0F4A">
        <w:rPr>
          <w:rFonts w:ascii="Times New Roman" w:hAnsi="Times New Roman" w:cs="Times New Roman"/>
          <w:sz w:val="28"/>
          <w:szCs w:val="28"/>
          <w:lang w:val="uk-UA"/>
        </w:rPr>
        <w:t xml:space="preserve"> [</w:t>
      </w:r>
      <w:r w:rsidR="00B235A6" w:rsidRPr="00EB0F4A">
        <w:rPr>
          <w:rFonts w:ascii="Times New Roman" w:hAnsi="Times New Roman" w:cs="Times New Roman"/>
          <w:sz w:val="28"/>
          <w:szCs w:val="28"/>
          <w:lang w:val="uk-UA"/>
        </w:rPr>
        <w:fldChar w:fldCharType="begin"/>
      </w:r>
      <w:r w:rsidR="00B235A6" w:rsidRPr="00EB0F4A">
        <w:rPr>
          <w:rFonts w:ascii="Times New Roman" w:hAnsi="Times New Roman" w:cs="Times New Roman"/>
          <w:sz w:val="28"/>
          <w:szCs w:val="28"/>
          <w:lang w:val="uk-UA"/>
        </w:rPr>
        <w:instrText xml:space="preserve"> REF _Ref216824506 \r \h  \* MERGEFORMAT </w:instrText>
      </w:r>
      <w:r w:rsidR="00B235A6" w:rsidRPr="00EB0F4A">
        <w:rPr>
          <w:rFonts w:ascii="Times New Roman" w:hAnsi="Times New Roman" w:cs="Times New Roman"/>
          <w:sz w:val="28"/>
          <w:szCs w:val="28"/>
          <w:lang w:val="uk-UA"/>
        </w:rPr>
      </w:r>
      <w:r w:rsidR="00B235A6"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85</w:t>
      </w:r>
      <w:r w:rsidR="00B235A6" w:rsidRPr="00EB0F4A">
        <w:rPr>
          <w:rFonts w:ascii="Times New Roman" w:hAnsi="Times New Roman" w:cs="Times New Roman"/>
          <w:sz w:val="28"/>
          <w:szCs w:val="28"/>
          <w:lang w:val="uk-UA"/>
        </w:rPr>
        <w:fldChar w:fldCharType="end"/>
      </w:r>
      <w:r w:rsidR="003A4F57" w:rsidRPr="00EB0F4A">
        <w:rPr>
          <w:rFonts w:ascii="Times New Roman" w:hAnsi="Times New Roman" w:cs="Times New Roman"/>
          <w:sz w:val="28"/>
          <w:szCs w:val="28"/>
          <w:lang w:val="uk-UA"/>
        </w:rPr>
        <w:t>].</w:t>
      </w:r>
    </w:p>
    <w:p w14:paraId="12C1802D" w14:textId="77777777" w:rsidR="008D485E" w:rsidRPr="00EB0F4A" w:rsidRDefault="008D485E" w:rsidP="008D485E">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Передшкільний вік характеризується також інтенсифікацією пізнавальної мотивації. На фоні зниження поведінкової імпульсивності актуалізується прагнення до інтелектуального пошуку та осягнення каузальних зв’язків. Мотивація соціального визнання трансформується в усвідомлену потребу: дотримання суспільних норм інкорпорується в загальну ієрархічну структуру мотивів і починає регулюватися внутрішньою системою дитячих установок.</w:t>
      </w:r>
    </w:p>
    <w:p w14:paraId="245EE922" w14:textId="77777777" w:rsidR="003A4F57" w:rsidRPr="00EB0F4A" w:rsidRDefault="008D485E" w:rsidP="008D485E">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Фундаментальну роль у кристалізації соціально схвальних форм поведінки відіграє сюжетно-рольова гра, яка постає як простір для інтерналізації соціальних стандартів і патернів комунікації. У межах колективної ігрової взаємодії дитина навчається орієнтуватися на очікування оточуючих, асимілює соціальні ролі та демонструє відповідальне ставлення до нормативних приписів. За умови цілеспрямованого педагогічного впливу дитина здатна не просто репродукувати правила, а й ставати їх активним транслятором, що значно підвищує рівень вольової саморегуляції її життєдіяльності </w:t>
      </w:r>
      <w:r w:rsidR="003A4F57" w:rsidRPr="00EB0F4A">
        <w:rPr>
          <w:rFonts w:ascii="Times New Roman" w:hAnsi="Times New Roman" w:cs="Times New Roman"/>
          <w:sz w:val="28"/>
          <w:szCs w:val="28"/>
          <w:lang w:val="uk-UA"/>
        </w:rPr>
        <w:t>[</w:t>
      </w:r>
      <w:r w:rsidR="00B235A6" w:rsidRPr="00EB0F4A">
        <w:rPr>
          <w:rFonts w:ascii="Times New Roman" w:hAnsi="Times New Roman" w:cs="Times New Roman"/>
          <w:sz w:val="28"/>
          <w:szCs w:val="28"/>
          <w:lang w:val="uk-UA"/>
        </w:rPr>
        <w:fldChar w:fldCharType="begin"/>
      </w:r>
      <w:r w:rsidR="00B235A6" w:rsidRPr="00EB0F4A">
        <w:rPr>
          <w:rFonts w:ascii="Times New Roman" w:hAnsi="Times New Roman" w:cs="Times New Roman"/>
          <w:sz w:val="28"/>
          <w:szCs w:val="28"/>
          <w:lang w:val="uk-UA"/>
        </w:rPr>
        <w:instrText xml:space="preserve"> REF _Ref216824669 \r \h  \* MERGEFORMAT </w:instrText>
      </w:r>
      <w:r w:rsidR="00B235A6" w:rsidRPr="00EB0F4A">
        <w:rPr>
          <w:rFonts w:ascii="Times New Roman" w:hAnsi="Times New Roman" w:cs="Times New Roman"/>
          <w:sz w:val="28"/>
          <w:szCs w:val="28"/>
          <w:lang w:val="uk-UA"/>
        </w:rPr>
      </w:r>
      <w:r w:rsidR="00B235A6"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58</w:t>
      </w:r>
      <w:r w:rsidR="00B235A6" w:rsidRPr="00EB0F4A">
        <w:rPr>
          <w:rFonts w:ascii="Times New Roman" w:hAnsi="Times New Roman" w:cs="Times New Roman"/>
          <w:sz w:val="28"/>
          <w:szCs w:val="28"/>
          <w:lang w:val="uk-UA"/>
        </w:rPr>
        <w:fldChar w:fldCharType="end"/>
      </w:r>
      <w:r w:rsidR="003A4F57" w:rsidRPr="00EB0F4A">
        <w:rPr>
          <w:rFonts w:ascii="Times New Roman" w:hAnsi="Times New Roman" w:cs="Times New Roman"/>
          <w:sz w:val="28"/>
          <w:szCs w:val="28"/>
          <w:lang w:val="uk-UA"/>
        </w:rPr>
        <w:t>, с. 214]</w:t>
      </w:r>
    </w:p>
    <w:p w14:paraId="68228C53" w14:textId="77777777" w:rsidR="003A4F57" w:rsidRPr="00EB0F4A" w:rsidRDefault="003A4F57" w:rsidP="00B1045C">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У передшкільному віці відбувається поступове засвоєння моральних оцінок: дитина починає співвідносити власні вчинки з етичними нормами, прогнозувати їх наслідки та оцінку з боку дорослих. Важливим результатом психічного розвитку цього періоду є формування психологічної готовності до шкільного навчання.</w:t>
      </w:r>
    </w:p>
    <w:p w14:paraId="106E373A" w14:textId="77777777" w:rsidR="003A4F57" w:rsidRPr="00EB0F4A" w:rsidRDefault="003A4F57" w:rsidP="00B1045C">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Психологічна готовність до школи охоплює інтелектуальний і особистісний компоненти, які забезпечують успішність навчальної діяльності та адаптацію до нової соціальної ситуації розвитку. Хоча навчальна діяльність у дошкільному віці ще не є провідною, вона поступово формується у специфічній формі — через дидактичну гру, де пізнавальні завдання поєднуються з ігровою мотивацією [</w:t>
      </w:r>
      <w:r w:rsidR="00B235A6" w:rsidRPr="00EB0F4A">
        <w:rPr>
          <w:rFonts w:ascii="Times New Roman" w:hAnsi="Times New Roman" w:cs="Times New Roman"/>
          <w:sz w:val="28"/>
          <w:szCs w:val="28"/>
          <w:lang w:val="uk-UA"/>
        </w:rPr>
        <w:fldChar w:fldCharType="begin"/>
      </w:r>
      <w:r w:rsidR="00B235A6" w:rsidRPr="00EB0F4A">
        <w:rPr>
          <w:rFonts w:ascii="Times New Roman" w:hAnsi="Times New Roman" w:cs="Times New Roman"/>
          <w:sz w:val="28"/>
          <w:szCs w:val="28"/>
          <w:lang w:val="uk-UA"/>
        </w:rPr>
        <w:instrText xml:space="preserve"> REF _Ref216654070 \r \h </w:instrText>
      </w:r>
      <w:r w:rsidR="00B235A6" w:rsidRPr="00EB0F4A">
        <w:rPr>
          <w:rFonts w:ascii="Times New Roman" w:hAnsi="Times New Roman" w:cs="Times New Roman"/>
          <w:sz w:val="28"/>
          <w:szCs w:val="28"/>
          <w:lang w:val="uk-UA"/>
        </w:rPr>
      </w:r>
      <w:r w:rsidR="00B235A6"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45</w:t>
      </w:r>
      <w:r w:rsidR="00B235A6"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с. 65].</w:t>
      </w:r>
    </w:p>
    <w:p w14:paraId="6F497533" w14:textId="77777777" w:rsidR="008D485E" w:rsidRPr="00EB0F4A" w:rsidRDefault="008D485E" w:rsidP="00B1045C">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У системі міжособистісних взаємин дитини передшкільного віку домінантне місце посідає потреба у соціальному визнанні та емоційній підтримці. Процес формування самооцінки тісно пов’язаний із активним зіставленням власного досвіду з успіхами однолітків, що робить дитину чутливою до зовнішнього оцінювання. Вектор соціального розвитку зміщується в бік колективної суб’єктності, де спільна гра стає майданчиком для самоствердження через змагальні механізми та взаємодію в групі.</w:t>
      </w:r>
    </w:p>
    <w:p w14:paraId="70220A27" w14:textId="77777777" w:rsidR="00275513" w:rsidRPr="00EB0F4A" w:rsidRDefault="003A4F57" w:rsidP="00B1045C">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Досвід перших дружніх контактів із однолітками становить основу подальшого комунікативного розвитку. У цьому віці діти здатні до тривалого вербального спілкування без опори на предметну діяльність, активно обмінюються враженнями, оцінюють поведінку та особистісні якості інших, що свідчить про зростання соціальної рефлексії [</w:t>
      </w:r>
      <w:r w:rsidR="00EB0F4A">
        <w:rPr>
          <w:rFonts w:ascii="Times New Roman" w:hAnsi="Times New Roman" w:cs="Times New Roman"/>
          <w:sz w:val="28"/>
          <w:szCs w:val="28"/>
          <w:lang w:val="uk-UA"/>
        </w:rPr>
        <w:fldChar w:fldCharType="begin"/>
      </w:r>
      <w:r w:rsidR="00EB0F4A">
        <w:rPr>
          <w:rFonts w:ascii="Times New Roman" w:hAnsi="Times New Roman" w:cs="Times New Roman"/>
          <w:sz w:val="28"/>
          <w:szCs w:val="28"/>
          <w:lang w:val="uk-UA"/>
        </w:rPr>
        <w:instrText xml:space="preserve"> REF _Ref216653680 \r \h </w:instrText>
      </w:r>
      <w:r w:rsidR="00EB0F4A">
        <w:rPr>
          <w:rFonts w:ascii="Times New Roman" w:hAnsi="Times New Roman" w:cs="Times New Roman"/>
          <w:sz w:val="28"/>
          <w:szCs w:val="28"/>
          <w:lang w:val="uk-UA"/>
        </w:rPr>
      </w:r>
      <w:r w:rsid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44</w:t>
      </w:r>
      <w:r w:rsid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с. 50].</w:t>
      </w:r>
    </w:p>
    <w:p w14:paraId="64EC7845" w14:textId="77777777" w:rsidR="006D3AEE" w:rsidRPr="00EB0F4A" w:rsidRDefault="006D3AEE" w:rsidP="006D3AEE">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Спілкування дітей передшкільного віку має поетапний характер і зазнає якісних змін у напрямі ускладнення міжособистісних взаємин [</w:t>
      </w:r>
      <w:r w:rsidRPr="00EB0F4A">
        <w:rPr>
          <w:rFonts w:ascii="Times New Roman" w:hAnsi="Times New Roman" w:cs="Times New Roman"/>
          <w:sz w:val="28"/>
          <w:szCs w:val="28"/>
          <w:lang w:val="uk-UA"/>
        </w:rPr>
        <w:fldChar w:fldCharType="begin"/>
      </w:r>
      <w:r w:rsidRPr="00EB0F4A">
        <w:rPr>
          <w:rFonts w:ascii="Times New Roman" w:hAnsi="Times New Roman" w:cs="Times New Roman"/>
          <w:sz w:val="28"/>
          <w:szCs w:val="28"/>
          <w:lang w:val="uk-UA"/>
        </w:rPr>
        <w:instrText xml:space="preserve"> REF _Ref216825166 \r \h  \* MERGEFORMAT </w:instrText>
      </w:r>
      <w:r w:rsidRPr="00EB0F4A">
        <w:rPr>
          <w:rFonts w:ascii="Times New Roman" w:hAnsi="Times New Roman" w:cs="Times New Roman"/>
          <w:sz w:val="28"/>
          <w:szCs w:val="28"/>
          <w:lang w:val="uk-UA"/>
        </w:rPr>
      </w:r>
      <w:r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86</w:t>
      </w:r>
      <w:r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xml:space="preserve">]. </w:t>
      </w:r>
      <w:r w:rsidR="008D485E" w:rsidRPr="00EB0F4A">
        <w:rPr>
          <w:rFonts w:ascii="Times New Roman" w:hAnsi="Times New Roman" w:cs="Times New Roman"/>
          <w:sz w:val="28"/>
          <w:szCs w:val="28"/>
          <w:lang w:val="uk-UA"/>
        </w:rPr>
        <w:t>Траєкторія розвитку дитячих взаємин пролягає від загальної потреби у соціальному контакті до формування вибіркової системи зв’язків, що базується на тривалих симпатіях та здатності до емоційної децентрації (співпереживання). На етапі передшкілля соціальні контакти дитини стають більш стабільними та автономними від випадкових обставин середовища. При цьому мовленнєва та пізнавальна ініціатива набувають якісно нового рівня саморегуляції, що дозволяє дитині свідомо структурувати власну поведінку в групі однолітків.</w:t>
      </w:r>
    </w:p>
    <w:p w14:paraId="5ECEE3E1" w14:textId="77777777" w:rsidR="006D3AEE" w:rsidRPr="00EB0F4A" w:rsidRDefault="006D3AEE" w:rsidP="006D3AEE">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Паралельно відбувається становлення моральної свідомості: дитина починає орієнтуватися на етичні норми, прогнозувати наслідки власних вчинків і враховувати соціальну оцінку з боку дорослих. У віці 5–6 років з’являється здатність до позитивного морального вибору, переважно в уявному плані, а також формуються основи саморегуляції поведінки — діти починають висувати до себе вимоги, які раніше задавалися зовнішнім контролем [</w:t>
      </w:r>
      <w:r w:rsidRPr="00EB0F4A">
        <w:rPr>
          <w:rFonts w:ascii="Times New Roman" w:hAnsi="Times New Roman" w:cs="Times New Roman"/>
          <w:sz w:val="28"/>
          <w:szCs w:val="28"/>
          <w:lang w:val="uk-UA"/>
        </w:rPr>
        <w:fldChar w:fldCharType="begin"/>
      </w:r>
      <w:r w:rsidRPr="00EB0F4A">
        <w:rPr>
          <w:rFonts w:ascii="Times New Roman" w:hAnsi="Times New Roman" w:cs="Times New Roman"/>
          <w:sz w:val="28"/>
          <w:szCs w:val="28"/>
          <w:lang w:val="uk-UA"/>
        </w:rPr>
        <w:instrText xml:space="preserve"> REF _Ref216654609 \r \h </w:instrText>
      </w:r>
      <w:r w:rsidRPr="00EB0F4A">
        <w:rPr>
          <w:rFonts w:ascii="Times New Roman" w:hAnsi="Times New Roman" w:cs="Times New Roman"/>
          <w:sz w:val="28"/>
          <w:szCs w:val="28"/>
          <w:lang w:val="uk-UA"/>
        </w:rPr>
      </w:r>
      <w:r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47</w:t>
      </w:r>
      <w:r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с. 13].</w:t>
      </w:r>
    </w:p>
    <w:p w14:paraId="42090F65" w14:textId="77777777" w:rsidR="006D3AEE" w:rsidRPr="00EB0F4A" w:rsidRDefault="006D3AEE" w:rsidP="006D3AEE">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Емоційна сфера дошкільника збагачується здатністю переживати не лише зовнішню оцінку власних дій, а й внутрішню відповідність поведінки засвоєним моральним уявленням. Водночас дотримання норм і правил у цьому віці є найбільш ефективним у взаємодії з емоційно значущими однолітками, насамперед друзями.</w:t>
      </w:r>
    </w:p>
    <w:p w14:paraId="70A07BAB" w14:textId="77777777" w:rsidR="006D3AEE" w:rsidRPr="00EB0F4A" w:rsidRDefault="006D3AEE" w:rsidP="006D3AEE">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Важливих змін зазнає й самосвідомість дитини. Уявлення про себе розширюються за рахунок образів бажаних або небажаних особистісних якостей, які проектуються на майбутнє та часто персоніфікуються через реальних або казкових персонажів [</w:t>
      </w:r>
      <w:r w:rsidRPr="00EB0F4A">
        <w:rPr>
          <w:rFonts w:ascii="Times New Roman" w:hAnsi="Times New Roman" w:cs="Times New Roman"/>
          <w:sz w:val="28"/>
          <w:szCs w:val="28"/>
          <w:lang w:val="uk-UA"/>
        </w:rPr>
        <w:fldChar w:fldCharType="begin"/>
      </w:r>
      <w:r w:rsidRPr="00EB0F4A">
        <w:rPr>
          <w:rFonts w:ascii="Times New Roman" w:hAnsi="Times New Roman" w:cs="Times New Roman"/>
          <w:sz w:val="28"/>
          <w:szCs w:val="28"/>
          <w:lang w:val="uk-UA"/>
        </w:rPr>
        <w:instrText xml:space="preserve"> REF _Ref216654609 \r \h </w:instrText>
      </w:r>
      <w:r w:rsidRPr="00EB0F4A">
        <w:rPr>
          <w:rFonts w:ascii="Times New Roman" w:hAnsi="Times New Roman" w:cs="Times New Roman"/>
          <w:sz w:val="28"/>
          <w:szCs w:val="28"/>
          <w:lang w:val="uk-UA"/>
        </w:rPr>
      </w:r>
      <w:r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47</w:t>
      </w:r>
      <w:r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с. 43]. На цій основі відбувається поступове структурування Я-концепції як цілісної системи уявлень про себе.</w:t>
      </w:r>
    </w:p>
    <w:p w14:paraId="57B53120" w14:textId="77777777" w:rsidR="006D3AEE" w:rsidRPr="00EB0F4A" w:rsidRDefault="006D3AEE" w:rsidP="006D3AEE">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Спілкування з однолітками у передшкільному віці набуває неситуативного ділового характеру, особливо в іграх з правилами, де актуалізується прагнення до співпраці. Така форма взаємодії сприяє розвитку відповідальності, усвідомлення наслідків власних дій та формуванню довільної, вольової поведінки, що є важливою передумовою подальшої навчальної діяльності [</w:t>
      </w:r>
      <w:r w:rsidRPr="00EB0F4A">
        <w:rPr>
          <w:rFonts w:ascii="Times New Roman" w:hAnsi="Times New Roman" w:cs="Times New Roman"/>
          <w:sz w:val="28"/>
          <w:szCs w:val="28"/>
          <w:lang w:val="uk-UA"/>
        </w:rPr>
        <w:fldChar w:fldCharType="begin"/>
      </w:r>
      <w:r w:rsidRPr="00EB0F4A">
        <w:rPr>
          <w:rFonts w:ascii="Times New Roman" w:hAnsi="Times New Roman" w:cs="Times New Roman"/>
          <w:sz w:val="28"/>
          <w:szCs w:val="28"/>
          <w:lang w:val="uk-UA"/>
        </w:rPr>
        <w:instrText xml:space="preserve"> REF _Ref216654609 \r \h </w:instrText>
      </w:r>
      <w:r w:rsidRPr="00EB0F4A">
        <w:rPr>
          <w:rFonts w:ascii="Times New Roman" w:hAnsi="Times New Roman" w:cs="Times New Roman"/>
          <w:sz w:val="28"/>
          <w:szCs w:val="28"/>
          <w:lang w:val="uk-UA"/>
        </w:rPr>
      </w:r>
      <w:r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47</w:t>
      </w:r>
      <w:r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с. 19]. Порівняння результатів власних дій із досягненнями інших дітей стимулює розвиток рефлексії та уточнення образу «Я».</w:t>
      </w:r>
    </w:p>
    <w:p w14:paraId="5D2A88F1" w14:textId="77777777" w:rsidR="006D3AEE" w:rsidRPr="00EB0F4A" w:rsidRDefault="008D485E" w:rsidP="006D3AEE">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На передшкільному етапі онтогенезу самосвідомість дитини перебуває у стані активного формування, що робить її вразливою до зовнішнього оцінювання. Специфіка сприйняття власного "Я" значною мірою опосередковується емоційним відгуком дорослих та рівнем популярності дитини в ігровій групі. Як наслідок, самооцінка відзначається високою ситуативністю та браком стабільності, варіюючись від завищених очікувань до проявів невпевненості</w:t>
      </w:r>
      <w:r w:rsidR="006D3AEE" w:rsidRPr="00EB0F4A">
        <w:rPr>
          <w:rFonts w:ascii="Times New Roman" w:hAnsi="Times New Roman" w:cs="Times New Roman"/>
          <w:sz w:val="28"/>
          <w:szCs w:val="28"/>
          <w:lang w:val="uk-UA"/>
        </w:rPr>
        <w:t xml:space="preserve"> [</w:t>
      </w:r>
      <w:r w:rsidR="00EB0F4A">
        <w:rPr>
          <w:rFonts w:ascii="Times New Roman" w:hAnsi="Times New Roman" w:cs="Times New Roman"/>
          <w:sz w:val="28"/>
          <w:szCs w:val="28"/>
          <w:lang w:val="uk-UA"/>
        </w:rPr>
        <w:fldChar w:fldCharType="begin"/>
      </w:r>
      <w:r w:rsidR="00EB0F4A">
        <w:rPr>
          <w:rFonts w:ascii="Times New Roman" w:hAnsi="Times New Roman" w:cs="Times New Roman"/>
          <w:sz w:val="28"/>
          <w:szCs w:val="28"/>
          <w:lang w:val="uk-UA"/>
        </w:rPr>
        <w:instrText xml:space="preserve"> REF _Ref216653680 \r \h </w:instrText>
      </w:r>
      <w:r w:rsidR="00EB0F4A">
        <w:rPr>
          <w:rFonts w:ascii="Times New Roman" w:hAnsi="Times New Roman" w:cs="Times New Roman"/>
          <w:sz w:val="28"/>
          <w:szCs w:val="28"/>
          <w:lang w:val="uk-UA"/>
        </w:rPr>
      </w:r>
      <w:r w:rsid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44</w:t>
      </w:r>
      <w:r w:rsidR="00EB0F4A">
        <w:rPr>
          <w:rFonts w:ascii="Times New Roman" w:hAnsi="Times New Roman" w:cs="Times New Roman"/>
          <w:sz w:val="28"/>
          <w:szCs w:val="28"/>
          <w:lang w:val="uk-UA"/>
        </w:rPr>
        <w:fldChar w:fldCharType="end"/>
      </w:r>
      <w:r w:rsidR="006D3AEE" w:rsidRPr="00EB0F4A">
        <w:rPr>
          <w:rFonts w:ascii="Times New Roman" w:hAnsi="Times New Roman" w:cs="Times New Roman"/>
          <w:sz w:val="28"/>
          <w:szCs w:val="28"/>
          <w:lang w:val="uk-UA"/>
        </w:rPr>
        <w:t>, с. 78].</w:t>
      </w:r>
    </w:p>
    <w:p w14:paraId="43D46A1B" w14:textId="77777777" w:rsidR="006D3AEE" w:rsidRPr="00EB0F4A" w:rsidRDefault="006D3AEE" w:rsidP="006D3AEE">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Окремого значення набуває формування первинної гендерної ідентичності, яка до кінця передшкільного віку набуває відносної стабільності. Діти усвідомлюють свою гендерну належність і пов’язують її з відповідними поведінковими, емоційними та особистісними характеристиками [</w:t>
      </w:r>
      <w:r w:rsidRPr="00EB0F4A">
        <w:rPr>
          <w:rFonts w:ascii="Times New Roman" w:hAnsi="Times New Roman" w:cs="Times New Roman"/>
          <w:sz w:val="28"/>
          <w:szCs w:val="28"/>
          <w:lang w:val="uk-UA"/>
        </w:rPr>
        <w:fldChar w:fldCharType="begin"/>
      </w:r>
      <w:r w:rsidRPr="00EB0F4A">
        <w:rPr>
          <w:rFonts w:ascii="Times New Roman" w:hAnsi="Times New Roman" w:cs="Times New Roman"/>
          <w:sz w:val="28"/>
          <w:szCs w:val="28"/>
          <w:lang w:val="uk-UA"/>
        </w:rPr>
        <w:instrText xml:space="preserve"> REF _Ref216654609 \r \h </w:instrText>
      </w:r>
      <w:r w:rsidRPr="00EB0F4A">
        <w:rPr>
          <w:rFonts w:ascii="Times New Roman" w:hAnsi="Times New Roman" w:cs="Times New Roman"/>
          <w:sz w:val="28"/>
          <w:szCs w:val="28"/>
          <w:lang w:val="uk-UA"/>
        </w:rPr>
      </w:r>
      <w:r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47</w:t>
      </w:r>
      <w:r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с. 12].</w:t>
      </w:r>
    </w:p>
    <w:p w14:paraId="46F75E82" w14:textId="77777777" w:rsidR="00B235A6" w:rsidRPr="00EB0F4A" w:rsidRDefault="006D3AEE" w:rsidP="006D3AEE">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Отже, передшкільний вік є ключовим етапом психічного та соціального становлення особистості. У цей період інтенсивно розвиваються пізнавальні процеси, мовлення, самосвідомість і довільна регуляція поведінки. Провідною діяльністю залишається сюжетно-рольова гра, у межах якої формуються основні соціальні новоутворення, що забезпечують готовність дитини до подальшого навчання та повноцінної соціалізації.</w:t>
      </w:r>
    </w:p>
    <w:p w14:paraId="1AF16CC2" w14:textId="77777777" w:rsidR="00BA05DB" w:rsidRPr="00EB0F4A" w:rsidRDefault="00BA05DB" w:rsidP="00BA05DB">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Вагомим показником поглиблення євроінтеграційних процесів, що охоплюють усі сфери суспільного життя України, стало впровадження концепції </w:t>
      </w:r>
      <w:r w:rsidRPr="00EB0F4A">
        <w:rPr>
          <w:rFonts w:ascii="Times New Roman" w:hAnsi="Times New Roman" w:cs="Times New Roman"/>
          <w:bCs/>
          <w:sz w:val="28"/>
          <w:szCs w:val="28"/>
          <w:lang w:val="uk-UA"/>
        </w:rPr>
        <w:t>Нової української школи</w:t>
      </w:r>
      <w:r w:rsidRPr="00EB0F4A">
        <w:rPr>
          <w:rFonts w:ascii="Times New Roman" w:hAnsi="Times New Roman" w:cs="Times New Roman"/>
          <w:sz w:val="28"/>
          <w:szCs w:val="28"/>
          <w:lang w:val="uk-UA"/>
        </w:rPr>
        <w:t>. Усвідомлення того, що трансформації в освіті безпосередньо впливають на формування особистості, посилило увагу до реформування освітньої системи, починаючи з її початкових ланок. У цьому контексті зростають соціально-педагогічні вимоги до дошкільної освіти, адже саме в її межах формується базова соціальна зрілість майбутніх школярів. Особливого значення набуває старший дошкільний вік — період від п’яти до шести (семи) років, який є ключовим для подальшого особистісного розвитку дитини.</w:t>
      </w:r>
    </w:p>
    <w:p w14:paraId="3AE6058D" w14:textId="77777777" w:rsidR="00BA05DB" w:rsidRPr="00EB0F4A" w:rsidRDefault="008D485E" w:rsidP="00BA05DB">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Прогностичний аналіз Державної стратегії розвитку освіти України до 2030 року дозволяє констатувати тенденцію до посилення значущості дошкільної ланки, що зумовлено переходом до нової соціально-орієнтованої моделі вітчизняної школи. Трансформація освітніх парадигм у ХХІ столітті та зростаюча суспільна потреба у формуванні суб'єктності, відповідальності та просоціальності молоді актуалізують питання якісної передшкільної підготовки як фундаменту подальшої соціалізації.</w:t>
      </w:r>
    </w:p>
    <w:p w14:paraId="256FB91B" w14:textId="77777777" w:rsidR="008D485E" w:rsidRPr="00EB0F4A" w:rsidRDefault="008D485E" w:rsidP="00BA05DB">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Досвід імплементації програми «Дошкільникам – освіта для сталого розвитку» підтверджує ефективність діяльнісного підходу: замість репродуктивної трансляції знань пріоритет надається стимулюванню дитячої ініціативності, самостійного пізнання та здатності до прийняття рішень у взаємодії з оточенням </w:t>
      </w:r>
      <w:r w:rsidR="00BA05DB" w:rsidRPr="00EB0F4A">
        <w:rPr>
          <w:rFonts w:ascii="Times New Roman" w:hAnsi="Times New Roman" w:cs="Times New Roman"/>
          <w:sz w:val="28"/>
          <w:szCs w:val="28"/>
          <w:lang w:val="uk-UA"/>
        </w:rPr>
        <w:t>[</w:t>
      </w:r>
      <w:r w:rsidR="00BA05DB" w:rsidRPr="00EB0F4A">
        <w:rPr>
          <w:rFonts w:ascii="Times New Roman" w:hAnsi="Times New Roman" w:cs="Times New Roman"/>
          <w:sz w:val="28"/>
          <w:szCs w:val="28"/>
          <w:lang w:val="uk-UA"/>
        </w:rPr>
        <w:fldChar w:fldCharType="begin"/>
      </w:r>
      <w:r w:rsidR="00BA05DB" w:rsidRPr="00EB0F4A">
        <w:rPr>
          <w:rFonts w:ascii="Times New Roman" w:hAnsi="Times New Roman" w:cs="Times New Roman"/>
          <w:sz w:val="28"/>
          <w:szCs w:val="28"/>
          <w:lang w:val="uk-UA"/>
        </w:rPr>
        <w:instrText xml:space="preserve"> REF _Ref216825728 \r \h </w:instrText>
      </w:r>
      <w:r w:rsidR="00BA05DB" w:rsidRPr="00EB0F4A">
        <w:rPr>
          <w:rFonts w:ascii="Times New Roman" w:hAnsi="Times New Roman" w:cs="Times New Roman"/>
          <w:sz w:val="28"/>
          <w:szCs w:val="28"/>
          <w:lang w:val="uk-UA"/>
        </w:rPr>
      </w:r>
      <w:r w:rsidR="00BA05DB"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84</w:t>
      </w:r>
      <w:r w:rsidR="00BA05DB" w:rsidRPr="00EB0F4A">
        <w:rPr>
          <w:rFonts w:ascii="Times New Roman" w:hAnsi="Times New Roman" w:cs="Times New Roman"/>
          <w:sz w:val="28"/>
          <w:szCs w:val="28"/>
          <w:lang w:val="uk-UA"/>
        </w:rPr>
        <w:fldChar w:fldCharType="end"/>
      </w:r>
      <w:r w:rsidR="00BA05DB" w:rsidRPr="00EB0F4A">
        <w:rPr>
          <w:rFonts w:ascii="Times New Roman" w:hAnsi="Times New Roman" w:cs="Times New Roman"/>
          <w:sz w:val="28"/>
          <w:szCs w:val="28"/>
          <w:lang w:val="uk-UA"/>
        </w:rPr>
        <w:t xml:space="preserve">, с. 6]. </w:t>
      </w:r>
      <w:r w:rsidRPr="00EB0F4A">
        <w:rPr>
          <w:rFonts w:ascii="Times New Roman" w:hAnsi="Times New Roman" w:cs="Times New Roman"/>
          <w:sz w:val="28"/>
          <w:szCs w:val="28"/>
          <w:lang w:val="uk-UA"/>
        </w:rPr>
        <w:t xml:space="preserve">Це потребує кардинальної ревізії ролей усіх учасників освітнього процесу, оскільки заклад дошкільної освіти (ЗДО) сьогодні визначається як базова соціальна інституція, що офіційно закріплено віднесенням дошкілля до «нульового» рівня Національної рамки кваліфікацій. </w:t>
      </w:r>
    </w:p>
    <w:p w14:paraId="4A1D1434" w14:textId="77777777" w:rsidR="008D485E" w:rsidRPr="00EB0F4A" w:rsidRDefault="008D485E" w:rsidP="008D485E">
      <w:pPr>
        <w:pStyle w:val="a6"/>
        <w:spacing w:before="0" w:beforeAutospacing="0" w:after="0" w:afterAutospacing="0" w:line="360" w:lineRule="auto"/>
        <w:ind w:firstLine="709"/>
        <w:jc w:val="both"/>
        <w:rPr>
          <w:sz w:val="28"/>
          <w:szCs w:val="28"/>
          <w:lang w:val="uk-UA"/>
        </w:rPr>
      </w:pPr>
      <w:r w:rsidRPr="00EB0F4A">
        <w:rPr>
          <w:sz w:val="28"/>
          <w:szCs w:val="28"/>
          <w:lang w:val="uk-UA"/>
        </w:rPr>
        <w:t>На сучасному етапі освіта постає ключовим механізмом інкультурації особистості, забезпечуючи асиміляцію соціального досвіду, етичних норм та патернів конструктивної поведінки. Передшкільна освіта при цьому виконує стратегічну місію: створення оптимальних стартових умов для шкільного навчання при безумовному збереженні вікової самоцінності дитинства. Концептуальну єдність цих ланок влучно схарактеризувала О. Савченко, зазначивши, що початкова школа є органічним продовженням дошкілля.</w:t>
      </w:r>
    </w:p>
    <w:p w14:paraId="589CEF19" w14:textId="77777777" w:rsidR="008D485E" w:rsidRPr="00EB0F4A" w:rsidRDefault="008D485E" w:rsidP="008D485E">
      <w:pPr>
        <w:pStyle w:val="a6"/>
        <w:spacing w:before="0" w:beforeAutospacing="0" w:after="0" w:afterAutospacing="0" w:line="360" w:lineRule="auto"/>
        <w:ind w:firstLine="709"/>
        <w:jc w:val="both"/>
        <w:rPr>
          <w:sz w:val="28"/>
          <w:szCs w:val="28"/>
          <w:lang w:val="uk-UA"/>
        </w:rPr>
      </w:pPr>
      <w:r w:rsidRPr="00EB0F4A">
        <w:rPr>
          <w:sz w:val="28"/>
          <w:szCs w:val="28"/>
          <w:lang w:val="uk-UA"/>
        </w:rPr>
        <w:t>Термінологічне та наукове обґрунтування дефініції «передшкільна освіта» в українському просторі пов’язане з доробком А. Богуш, що дало поштовх до низки фундаментальних розвідок. Зокрема, досліджено генезис змісту передшкільної підготовки (Т. Степанова), проаналізовано прикладні аспекти готовності до школи (Т. Бондаренко, Г. Назаренко, Л. Порядченко, О. Чепка) та методологію проектування інтегрованого освітнього змісту (С. Сажина). Особливий акцент науковці (А. Богуш, О. Ковшар, О. Сокуренко, М. Урбанська) роблять на професіограмі сучасного вихователя, здатного до гнучкої реалізації завдань наступності.</w:t>
      </w:r>
    </w:p>
    <w:p w14:paraId="178D749E" w14:textId="77777777" w:rsidR="008D485E" w:rsidRPr="00EB0F4A" w:rsidRDefault="008D485E" w:rsidP="008D485E">
      <w:pPr>
        <w:pStyle w:val="a6"/>
        <w:spacing w:before="0" w:beforeAutospacing="0" w:after="0" w:afterAutospacing="0" w:line="360" w:lineRule="auto"/>
        <w:ind w:firstLine="709"/>
        <w:jc w:val="both"/>
        <w:rPr>
          <w:sz w:val="28"/>
          <w:szCs w:val="28"/>
          <w:lang w:val="uk-UA"/>
        </w:rPr>
      </w:pPr>
      <w:r w:rsidRPr="00EB0F4A">
        <w:rPr>
          <w:sz w:val="28"/>
          <w:szCs w:val="28"/>
          <w:lang w:val="uk-UA"/>
        </w:rPr>
        <w:t xml:space="preserve">У працях провідних фахівців (Н. Гавриш, К. Крутій, Т. Піроженко) передшкільна освіта розглядається як специфічний перехідний етап. Сучасні дисертаційні </w:t>
      </w:r>
      <w:r w:rsidR="001A6E02">
        <w:rPr>
          <w:sz w:val="28"/>
          <w:szCs w:val="28"/>
          <w:lang w:val="uk-UA"/>
        </w:rPr>
        <w:t>дослідження</w:t>
      </w:r>
      <w:r w:rsidRPr="00EB0F4A">
        <w:rPr>
          <w:sz w:val="28"/>
          <w:szCs w:val="28"/>
          <w:lang w:val="uk-UA"/>
        </w:rPr>
        <w:t xml:space="preserve"> доводять доцільність використання інтегрованих моделей навчання, що релевантно відповідають психофізіологічним особливостям дітей 5–7 років. Головним вектором цього періоду є інтенсифікація когнітивного розвитку та формування цілісної світоглядної картини світу </w:t>
      </w:r>
      <w:r w:rsidR="00BA05DB" w:rsidRPr="00EB0F4A">
        <w:rPr>
          <w:sz w:val="28"/>
          <w:szCs w:val="28"/>
          <w:lang w:val="uk-UA"/>
        </w:rPr>
        <w:t>[</w:t>
      </w:r>
      <w:r w:rsidR="00BA05DB" w:rsidRPr="00EB0F4A">
        <w:rPr>
          <w:sz w:val="28"/>
          <w:szCs w:val="28"/>
          <w:lang w:val="uk-UA"/>
        </w:rPr>
        <w:fldChar w:fldCharType="begin"/>
      </w:r>
      <w:r w:rsidR="00BA05DB" w:rsidRPr="00EB0F4A">
        <w:rPr>
          <w:sz w:val="28"/>
          <w:szCs w:val="28"/>
          <w:lang w:val="uk-UA"/>
        </w:rPr>
        <w:instrText xml:space="preserve"> REF _Ref216825818 \r \h </w:instrText>
      </w:r>
      <w:r w:rsidRPr="00EB0F4A">
        <w:rPr>
          <w:sz w:val="28"/>
          <w:szCs w:val="28"/>
          <w:lang w:val="uk-UA"/>
        </w:rPr>
        <w:instrText xml:space="preserve"> \* MERGEFORMAT </w:instrText>
      </w:r>
      <w:r w:rsidR="00BA05DB" w:rsidRPr="00EB0F4A">
        <w:rPr>
          <w:sz w:val="28"/>
          <w:szCs w:val="28"/>
          <w:lang w:val="uk-UA"/>
        </w:rPr>
      </w:r>
      <w:r w:rsidR="00BA05DB" w:rsidRPr="00EB0F4A">
        <w:rPr>
          <w:sz w:val="28"/>
          <w:szCs w:val="28"/>
          <w:lang w:val="uk-UA"/>
        </w:rPr>
        <w:fldChar w:fldCharType="separate"/>
      </w:r>
      <w:r w:rsidR="00006700">
        <w:rPr>
          <w:sz w:val="28"/>
          <w:szCs w:val="28"/>
          <w:lang w:val="uk-UA"/>
        </w:rPr>
        <w:t>50</w:t>
      </w:r>
      <w:r w:rsidR="00BA05DB" w:rsidRPr="00EB0F4A">
        <w:rPr>
          <w:sz w:val="28"/>
          <w:szCs w:val="28"/>
          <w:lang w:val="uk-UA"/>
        </w:rPr>
        <w:fldChar w:fldCharType="end"/>
      </w:r>
      <w:r w:rsidR="00BA05DB" w:rsidRPr="00EB0F4A">
        <w:rPr>
          <w:sz w:val="28"/>
          <w:szCs w:val="28"/>
          <w:lang w:val="uk-UA"/>
        </w:rPr>
        <w:t xml:space="preserve">]. </w:t>
      </w:r>
    </w:p>
    <w:p w14:paraId="28BF7F68" w14:textId="77777777" w:rsidR="00BA05DB" w:rsidRPr="00EB0F4A" w:rsidRDefault="008D485E" w:rsidP="008D485E">
      <w:pPr>
        <w:pStyle w:val="a6"/>
        <w:spacing w:before="0" w:beforeAutospacing="0" w:after="0" w:afterAutospacing="0" w:line="360" w:lineRule="auto"/>
        <w:ind w:firstLine="709"/>
        <w:jc w:val="both"/>
        <w:rPr>
          <w:sz w:val="28"/>
          <w:szCs w:val="28"/>
          <w:lang w:val="uk-UA"/>
        </w:rPr>
      </w:pPr>
      <w:r w:rsidRPr="00EB0F4A">
        <w:rPr>
          <w:sz w:val="28"/>
          <w:szCs w:val="28"/>
          <w:lang w:val="uk-UA"/>
        </w:rPr>
        <w:t>Ретроспективний погляд на проблему засвідчує, що ідеї передшкільної підготовки в Україні мають глибоке коріння у спадщині С. Русової та К. Ушинського, що пізніше дістало розвит</w:t>
      </w:r>
      <w:r w:rsidR="001A6E02">
        <w:rPr>
          <w:sz w:val="28"/>
          <w:szCs w:val="28"/>
          <w:lang w:val="uk-UA"/>
        </w:rPr>
        <w:t>ку</w:t>
      </w:r>
      <w:r w:rsidRPr="00EB0F4A">
        <w:rPr>
          <w:sz w:val="28"/>
          <w:szCs w:val="28"/>
          <w:lang w:val="uk-UA"/>
        </w:rPr>
        <w:t xml:space="preserve"> у гуманістичній педагогіці В. Сухомлинського та О. Захаренка. Практичним втіленням цих традицій у поєднанні з сучасними вимогами стала програма «Впевнений старт» (2017), орієнтована на </w:t>
      </w:r>
      <w:r w:rsidR="001A6E02">
        <w:rPr>
          <w:sz w:val="28"/>
          <w:szCs w:val="28"/>
          <w:lang w:val="uk-UA"/>
        </w:rPr>
        <w:t>розвиток</w:t>
      </w:r>
      <w:r w:rsidRPr="00EB0F4A">
        <w:rPr>
          <w:sz w:val="28"/>
          <w:szCs w:val="28"/>
          <w:lang w:val="uk-UA"/>
        </w:rPr>
        <w:t xml:space="preserve"> життєвих компетентностей та підтримку дитини як активного суб’єкта власного зростання </w:t>
      </w:r>
      <w:r w:rsidR="00BA05DB" w:rsidRPr="00EB0F4A">
        <w:rPr>
          <w:sz w:val="28"/>
          <w:szCs w:val="28"/>
          <w:lang w:val="uk-UA"/>
        </w:rPr>
        <w:t>[</w:t>
      </w:r>
      <w:r w:rsidR="00BA05DB" w:rsidRPr="00EB0F4A">
        <w:rPr>
          <w:sz w:val="28"/>
          <w:szCs w:val="28"/>
          <w:lang w:val="uk-UA"/>
        </w:rPr>
        <w:fldChar w:fldCharType="begin"/>
      </w:r>
      <w:r w:rsidR="00BA05DB" w:rsidRPr="00EB0F4A">
        <w:rPr>
          <w:sz w:val="28"/>
          <w:szCs w:val="28"/>
          <w:lang w:val="uk-UA"/>
        </w:rPr>
        <w:instrText xml:space="preserve"> REF _Ref216825897 \r \h  \* MERGEFORMAT </w:instrText>
      </w:r>
      <w:r w:rsidR="00BA05DB" w:rsidRPr="00EB0F4A">
        <w:rPr>
          <w:sz w:val="28"/>
          <w:szCs w:val="28"/>
          <w:lang w:val="uk-UA"/>
        </w:rPr>
      </w:r>
      <w:r w:rsidR="00BA05DB" w:rsidRPr="00EB0F4A">
        <w:rPr>
          <w:sz w:val="28"/>
          <w:szCs w:val="28"/>
          <w:lang w:val="uk-UA"/>
        </w:rPr>
        <w:fldChar w:fldCharType="separate"/>
      </w:r>
      <w:r w:rsidR="00006700">
        <w:rPr>
          <w:sz w:val="28"/>
          <w:szCs w:val="28"/>
          <w:lang w:val="uk-UA"/>
        </w:rPr>
        <w:t>70</w:t>
      </w:r>
      <w:r w:rsidR="00BA05DB" w:rsidRPr="00EB0F4A">
        <w:rPr>
          <w:sz w:val="28"/>
          <w:szCs w:val="28"/>
          <w:lang w:val="uk-UA"/>
        </w:rPr>
        <w:fldChar w:fldCharType="end"/>
      </w:r>
      <w:r w:rsidR="00BA05DB" w:rsidRPr="00EB0F4A">
        <w:rPr>
          <w:sz w:val="28"/>
          <w:szCs w:val="28"/>
          <w:lang w:val="uk-UA"/>
        </w:rPr>
        <w:t>, с. 42].</w:t>
      </w:r>
    </w:p>
    <w:p w14:paraId="5587807D" w14:textId="77777777" w:rsidR="006F51A7" w:rsidRPr="00EB0F4A" w:rsidRDefault="008D485E" w:rsidP="006F51A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Згідно з міжнародними стандартами (І. Гудсон, А. Харгрівз, М. Фуллан), діяльність педагога має бути векторизована відповідно до пріоритетів Базового компонента дошкільної освіти: від емоційного та соціального становлення до творчої самореалізації та пізнання довкілля</w:t>
      </w:r>
      <w:r w:rsidR="006F51A7" w:rsidRPr="00EB0F4A">
        <w:rPr>
          <w:rFonts w:ascii="Times New Roman" w:hAnsi="Times New Roman" w:cs="Times New Roman"/>
          <w:sz w:val="28"/>
          <w:szCs w:val="28"/>
          <w:lang w:val="uk-UA"/>
        </w:rPr>
        <w:t xml:space="preserve"> [</w:t>
      </w:r>
      <w:r w:rsidR="00EB0F4A">
        <w:rPr>
          <w:rFonts w:ascii="Times New Roman" w:hAnsi="Times New Roman" w:cs="Times New Roman"/>
          <w:sz w:val="28"/>
          <w:szCs w:val="28"/>
          <w:highlight w:val="yellow"/>
          <w:lang w:val="uk-UA"/>
        </w:rPr>
        <w:fldChar w:fldCharType="begin"/>
      </w:r>
      <w:r w:rsidR="00EB0F4A">
        <w:rPr>
          <w:rFonts w:ascii="Times New Roman" w:hAnsi="Times New Roman" w:cs="Times New Roman"/>
          <w:sz w:val="28"/>
          <w:szCs w:val="28"/>
          <w:lang w:val="uk-UA"/>
        </w:rPr>
        <w:instrText xml:space="preserve"> REF _Ref216979038 \r \h </w:instrText>
      </w:r>
      <w:r w:rsidR="00EB0F4A">
        <w:rPr>
          <w:rFonts w:ascii="Times New Roman" w:hAnsi="Times New Roman" w:cs="Times New Roman"/>
          <w:sz w:val="28"/>
          <w:szCs w:val="28"/>
          <w:highlight w:val="yellow"/>
          <w:lang w:val="uk-UA"/>
        </w:rPr>
      </w:r>
      <w:r w:rsidR="00EB0F4A">
        <w:rPr>
          <w:rFonts w:ascii="Times New Roman" w:hAnsi="Times New Roman" w:cs="Times New Roman"/>
          <w:sz w:val="28"/>
          <w:szCs w:val="28"/>
          <w:highlight w:val="yellow"/>
          <w:lang w:val="uk-UA"/>
        </w:rPr>
        <w:fldChar w:fldCharType="separate"/>
      </w:r>
      <w:r w:rsidR="00006700">
        <w:rPr>
          <w:rFonts w:ascii="Times New Roman" w:hAnsi="Times New Roman" w:cs="Times New Roman"/>
          <w:sz w:val="28"/>
          <w:szCs w:val="28"/>
          <w:lang w:val="uk-UA"/>
        </w:rPr>
        <w:t>63</w:t>
      </w:r>
      <w:r w:rsidR="00EB0F4A">
        <w:rPr>
          <w:rFonts w:ascii="Times New Roman" w:hAnsi="Times New Roman" w:cs="Times New Roman"/>
          <w:sz w:val="28"/>
          <w:szCs w:val="28"/>
          <w:highlight w:val="yellow"/>
          <w:lang w:val="uk-UA"/>
        </w:rPr>
        <w:fldChar w:fldCharType="end"/>
      </w:r>
      <w:r w:rsidR="006F51A7" w:rsidRPr="00EB0F4A">
        <w:rPr>
          <w:rFonts w:ascii="Times New Roman" w:hAnsi="Times New Roman" w:cs="Times New Roman"/>
          <w:sz w:val="28"/>
          <w:szCs w:val="28"/>
          <w:lang w:val="uk-UA"/>
        </w:rPr>
        <w:t>, с. 89].</w:t>
      </w:r>
    </w:p>
    <w:p w14:paraId="4A590EBB" w14:textId="77777777" w:rsidR="008D485E" w:rsidRPr="001A6E02" w:rsidRDefault="008D485E" w:rsidP="006F51A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Оновлена програма «Впевнений старт» виступає дієвим інструментом реалізації цього Державного стандарту, покладаючи на заклади дошкільної освіти першочергову відповідальність за соціальну зрілість дитини — її здатність до гнучкої адаптації, адекватної інтерпретації соціальних подій та </w:t>
      </w:r>
      <w:r w:rsidRPr="001A6E02">
        <w:rPr>
          <w:rFonts w:ascii="Times New Roman" w:hAnsi="Times New Roman" w:cs="Times New Roman"/>
          <w:sz w:val="28"/>
          <w:szCs w:val="28"/>
          <w:lang w:val="uk-UA"/>
        </w:rPr>
        <w:t>просоціальної відповіді на виклики середовища.</w:t>
      </w:r>
    </w:p>
    <w:p w14:paraId="5596F52C" w14:textId="77777777" w:rsidR="006F51A7" w:rsidRPr="00EB0F4A" w:rsidRDefault="006F51A7" w:rsidP="006F51A7">
      <w:pPr>
        <w:spacing w:after="0" w:line="360" w:lineRule="auto"/>
        <w:ind w:firstLine="709"/>
        <w:jc w:val="both"/>
        <w:rPr>
          <w:rFonts w:ascii="Times New Roman" w:hAnsi="Times New Roman" w:cs="Times New Roman"/>
          <w:sz w:val="28"/>
          <w:szCs w:val="28"/>
          <w:lang w:val="uk-UA"/>
        </w:rPr>
      </w:pPr>
      <w:r w:rsidRPr="001A6E02">
        <w:rPr>
          <w:rFonts w:ascii="Times New Roman" w:hAnsi="Times New Roman" w:cs="Times New Roman"/>
          <w:sz w:val="28"/>
          <w:szCs w:val="28"/>
          <w:lang w:val="uk-UA"/>
        </w:rPr>
        <w:t>Результати аналітичного опрацювання змісту програми «Впевнений старт» дозволили</w:t>
      </w:r>
      <w:r w:rsidRPr="00EB0F4A">
        <w:rPr>
          <w:rFonts w:ascii="Times New Roman" w:hAnsi="Times New Roman" w:cs="Times New Roman"/>
          <w:sz w:val="28"/>
          <w:szCs w:val="28"/>
          <w:lang w:val="uk-UA"/>
        </w:rPr>
        <w:t xml:space="preserve"> виокремити низку суттєвих акцентів, пов’язаних із соціальним розвитком дітей 5–7 років. Передусім ідеться про цілеспрямоване збагачення досвіду взаємодії дитини з соціальним оточенням. Комплексний характер програми передбачає інтеграцію провідних для цього віку видів діяльності — комунікативної, пізнавально-дослідницької, мовленнєвої, ігрової, художньо-естетичної, трудової та здоров’язбережувальної, — зміст яких сприяє формуванню життєвих, зокрема соціальних, компетентностей.</w:t>
      </w:r>
    </w:p>
    <w:p w14:paraId="1B487FA4" w14:textId="77777777" w:rsidR="006F51A7" w:rsidRPr="00EB0F4A" w:rsidRDefault="006F51A7" w:rsidP="006F51A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У межах вікових особливостей дітей передшкільного віку чітко окреслюється й провідне завдання вихователя — організація життєдіяльності вихованців із використанням таких засобів розвитку, що відповідають компоненту «соціальне здоров’я». Це реалізується через застосування карт соціальної активності, групових і колективних форм роботи («4×4», «коло друзів»), створення проблемних ситуацій і ситуацій вибору, використання діалогічного та полілогічного спілкування, самопрезентації досягнень дитини, а також інтерактивних форм на кшталт «дитячого фільмозалу».</w:t>
      </w:r>
    </w:p>
    <w:p w14:paraId="47556436" w14:textId="77777777" w:rsidR="006F51A7" w:rsidRPr="00EB0F4A" w:rsidRDefault="006F51A7" w:rsidP="006F51A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Важливим акцентом програми є прозорість у досягненні очікуваних результатів: як щодо професійного зростання вихователя (від репродуктивного до творчого рівня реалізації програми), так і щодо прогнозування результатів розвитку дітей. Це передбачає фіксацію активності дитини у спрощених форматах («карта активності тижня», «книга дошкільника») та системне перспективне і календарне планування діяльності вихователя («книга для вихователя»).</w:t>
      </w:r>
    </w:p>
    <w:p w14:paraId="31F236D9" w14:textId="77777777" w:rsidR="006F51A7" w:rsidRPr="00EB0F4A" w:rsidRDefault="008D485E" w:rsidP="006F51A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У класичних педагогічних концепціях обґрунтовано ідею про взаємозалежність між професійною позицією вихователя та якістю мікросоціального оточення. Автори наголошували, що успішна інкультурація дитини є можливою лише тоді, коли виховна діяльність отримує всебічну підтримку з боку ширшої соціальної системи </w:t>
      </w:r>
      <w:r w:rsidR="006F51A7" w:rsidRPr="00EB0F4A">
        <w:rPr>
          <w:rFonts w:ascii="Times New Roman" w:hAnsi="Times New Roman" w:cs="Times New Roman"/>
          <w:sz w:val="28"/>
          <w:szCs w:val="28"/>
          <w:lang w:val="uk-UA"/>
        </w:rPr>
        <w:t>[</w:t>
      </w:r>
      <w:r w:rsidR="004826B0" w:rsidRPr="00EB0F4A">
        <w:rPr>
          <w:rFonts w:ascii="Times New Roman" w:hAnsi="Times New Roman" w:cs="Times New Roman"/>
          <w:sz w:val="28"/>
          <w:szCs w:val="28"/>
          <w:lang w:val="uk-UA"/>
        </w:rPr>
        <w:fldChar w:fldCharType="begin"/>
      </w:r>
      <w:r w:rsidR="004826B0" w:rsidRPr="00EB0F4A">
        <w:rPr>
          <w:rFonts w:ascii="Times New Roman" w:hAnsi="Times New Roman" w:cs="Times New Roman"/>
          <w:sz w:val="28"/>
          <w:szCs w:val="28"/>
          <w:lang w:val="uk-UA"/>
        </w:rPr>
        <w:instrText xml:space="preserve"> REF _Ref216979103 \r \h </w:instrText>
      </w:r>
      <w:r w:rsidR="00A146AA" w:rsidRPr="00EB0F4A">
        <w:rPr>
          <w:rFonts w:ascii="Times New Roman" w:hAnsi="Times New Roman" w:cs="Times New Roman"/>
          <w:sz w:val="28"/>
          <w:szCs w:val="28"/>
          <w:lang w:val="uk-UA"/>
        </w:rPr>
        <w:instrText xml:space="preserve"> \* MERGEFORMAT </w:instrText>
      </w:r>
      <w:r w:rsidR="004826B0" w:rsidRPr="00EB0F4A">
        <w:rPr>
          <w:rFonts w:ascii="Times New Roman" w:hAnsi="Times New Roman" w:cs="Times New Roman"/>
          <w:sz w:val="28"/>
          <w:szCs w:val="28"/>
          <w:lang w:val="uk-UA"/>
        </w:rPr>
      </w:r>
      <w:r w:rsidR="004826B0"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83</w:t>
      </w:r>
      <w:r w:rsidR="004826B0" w:rsidRPr="00EB0F4A">
        <w:rPr>
          <w:rFonts w:ascii="Times New Roman" w:hAnsi="Times New Roman" w:cs="Times New Roman"/>
          <w:sz w:val="28"/>
          <w:szCs w:val="28"/>
          <w:lang w:val="uk-UA"/>
        </w:rPr>
        <w:fldChar w:fldCharType="end"/>
      </w:r>
      <w:r w:rsidR="006F51A7" w:rsidRPr="00EB0F4A">
        <w:rPr>
          <w:rFonts w:ascii="Times New Roman" w:hAnsi="Times New Roman" w:cs="Times New Roman"/>
          <w:sz w:val="28"/>
          <w:szCs w:val="28"/>
          <w:lang w:val="uk-UA"/>
        </w:rPr>
        <w:t>, с. 40].</w:t>
      </w:r>
    </w:p>
    <w:p w14:paraId="342EE465" w14:textId="77777777" w:rsidR="006F51A7" w:rsidRPr="00EB0F4A" w:rsidRDefault="006F51A7" w:rsidP="006F51A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Таким чином, ідея передшкільної освіти має </w:t>
      </w:r>
      <w:r w:rsidR="004826B0" w:rsidRPr="00EB0F4A">
        <w:rPr>
          <w:rFonts w:ascii="Times New Roman" w:hAnsi="Times New Roman" w:cs="Times New Roman"/>
          <w:sz w:val="28"/>
          <w:szCs w:val="28"/>
          <w:lang w:val="uk-UA"/>
        </w:rPr>
        <w:t>глибоке</w:t>
      </w:r>
      <w:r w:rsidRPr="00EB0F4A">
        <w:rPr>
          <w:rFonts w:ascii="Times New Roman" w:hAnsi="Times New Roman" w:cs="Times New Roman"/>
          <w:sz w:val="28"/>
          <w:szCs w:val="28"/>
          <w:lang w:val="uk-UA"/>
        </w:rPr>
        <w:t xml:space="preserve"> теоретичне підґрунтя, сформоване у працях С. Русової, К. Ушинського, В.</w:t>
      </w:r>
      <w:r w:rsidR="004826B0" w:rsidRPr="00EB0F4A">
        <w:rPr>
          <w:rFonts w:ascii="Times New Roman" w:hAnsi="Times New Roman" w:cs="Times New Roman"/>
          <w:sz w:val="28"/>
          <w:szCs w:val="28"/>
          <w:lang w:val="uk-UA"/>
        </w:rPr>
        <w:t> </w:t>
      </w:r>
      <w:r w:rsidRPr="00EB0F4A">
        <w:rPr>
          <w:rFonts w:ascii="Times New Roman" w:hAnsi="Times New Roman" w:cs="Times New Roman"/>
          <w:sz w:val="28"/>
          <w:szCs w:val="28"/>
          <w:lang w:val="uk-UA"/>
        </w:rPr>
        <w:t>Сухомлинського та інших педагогів, і набула системного оформлення в освітній практиці післявоєнного періоду.</w:t>
      </w:r>
    </w:p>
    <w:p w14:paraId="05FCCE10" w14:textId="77777777" w:rsidR="006F51A7" w:rsidRPr="00EB0F4A" w:rsidRDefault="006F51A7" w:rsidP="006F51A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Сучасний </w:t>
      </w:r>
      <w:r w:rsidR="0014443E" w:rsidRPr="00EB0F4A">
        <w:rPr>
          <w:rFonts w:ascii="Times New Roman" w:hAnsi="Times New Roman" w:cs="Times New Roman"/>
          <w:sz w:val="28"/>
          <w:szCs w:val="28"/>
          <w:lang w:val="uk-UA"/>
        </w:rPr>
        <w:t>ЗДО</w:t>
      </w:r>
      <w:r w:rsidRPr="00EB0F4A">
        <w:rPr>
          <w:rFonts w:ascii="Times New Roman" w:hAnsi="Times New Roman" w:cs="Times New Roman"/>
          <w:sz w:val="28"/>
          <w:szCs w:val="28"/>
          <w:lang w:val="uk-UA"/>
        </w:rPr>
        <w:t xml:space="preserve"> як соціальна інституція сприяє формуванню в дитини спектра соціальних якостей, серед яких — соціальне мислення, соціальна спрямованість і соціальна позиція. Остання розглядається дослідниками як складова внутрішньої структури особистості, що визначає ціннісні орієнтації, установки та ставлення, пов’язані з реалізацією прав, свобод і соціально значущої поведінки [</w:t>
      </w:r>
      <w:r w:rsidR="004826B0" w:rsidRPr="00EB0F4A">
        <w:rPr>
          <w:rFonts w:ascii="Times New Roman" w:hAnsi="Times New Roman" w:cs="Times New Roman"/>
          <w:sz w:val="28"/>
          <w:szCs w:val="28"/>
          <w:lang w:val="uk-UA"/>
        </w:rPr>
        <w:fldChar w:fldCharType="begin"/>
      </w:r>
      <w:r w:rsidR="004826B0" w:rsidRPr="00EB0F4A">
        <w:rPr>
          <w:rFonts w:ascii="Times New Roman" w:hAnsi="Times New Roman" w:cs="Times New Roman"/>
          <w:sz w:val="28"/>
          <w:szCs w:val="28"/>
          <w:lang w:val="uk-UA"/>
        </w:rPr>
        <w:instrText xml:space="preserve"> REF _Ref216979038 \r \h </w:instrText>
      </w:r>
      <w:r w:rsidR="00A146AA" w:rsidRPr="00EB0F4A">
        <w:rPr>
          <w:rFonts w:ascii="Times New Roman" w:hAnsi="Times New Roman" w:cs="Times New Roman"/>
          <w:sz w:val="28"/>
          <w:szCs w:val="28"/>
          <w:lang w:val="uk-UA"/>
        </w:rPr>
        <w:instrText xml:space="preserve"> \* MERGEFORMAT </w:instrText>
      </w:r>
      <w:r w:rsidR="004826B0" w:rsidRPr="00EB0F4A">
        <w:rPr>
          <w:rFonts w:ascii="Times New Roman" w:hAnsi="Times New Roman" w:cs="Times New Roman"/>
          <w:sz w:val="28"/>
          <w:szCs w:val="28"/>
          <w:lang w:val="uk-UA"/>
        </w:rPr>
      </w:r>
      <w:r w:rsidR="004826B0"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63</w:t>
      </w:r>
      <w:r w:rsidR="004826B0"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с. 17]. Саме сформована соціальна позиція дозволяє особистості узгоджувати власні інтереси з інтересами суспільства та усвідомлювати потреби соціального розвитку як особистісно значущі.</w:t>
      </w:r>
    </w:p>
    <w:p w14:paraId="4E79E758" w14:textId="77777777" w:rsidR="006F51A7" w:rsidRPr="00EB0F4A" w:rsidRDefault="006F51A7" w:rsidP="006F51A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Стратегія соціального розвитку дошкільника, окреслена в оновленому Базовому компоненті дошкільної освіти, знайшла відображення у низці комплексних і варіативних програм, зокрема «Впевнений старт», «Дитина», «Українське дошкілля» та ін. Практика діяльності закладів дошкільної освіти, у тому числі регіонів півдня Одещини, підтверджує значущість цілеспрямованого формування соціальної компетентності, соціальної позиції та соціальної спрямованості дитини як основи збагачення її соціального досвіду.</w:t>
      </w:r>
    </w:p>
    <w:p w14:paraId="35AD0944" w14:textId="77777777" w:rsidR="006F51A7" w:rsidRPr="00EB0F4A" w:rsidRDefault="006F51A7" w:rsidP="006F51A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Дошкільна соціальна зрілість характеризує дитину шестирічного віку як активного носія соціального досвіду та передбачає сформованість соціальних умінь і навичок, мотивованих особистісним </w:t>
      </w:r>
      <w:r w:rsidR="00B15E95" w:rsidRPr="00EB0F4A">
        <w:rPr>
          <w:rFonts w:ascii="Times New Roman" w:hAnsi="Times New Roman" w:cs="Times New Roman"/>
          <w:sz w:val="28"/>
          <w:szCs w:val="28"/>
          <w:lang w:val="uk-UA"/>
        </w:rPr>
        <w:t>сенсом</w:t>
      </w:r>
      <w:r w:rsidRPr="00EB0F4A">
        <w:rPr>
          <w:rFonts w:ascii="Times New Roman" w:hAnsi="Times New Roman" w:cs="Times New Roman"/>
          <w:sz w:val="28"/>
          <w:szCs w:val="28"/>
          <w:lang w:val="uk-UA"/>
        </w:rPr>
        <w:t xml:space="preserve"> просоціальної діяльності.</w:t>
      </w:r>
      <w:r w:rsidR="00C8006B" w:rsidRPr="00EB0F4A">
        <w:rPr>
          <w:rFonts w:ascii="Times New Roman" w:hAnsi="Times New Roman" w:cs="Times New Roman"/>
          <w:sz w:val="28"/>
          <w:szCs w:val="28"/>
          <w:lang w:val="uk-UA"/>
        </w:rPr>
        <w:t xml:space="preserve"> </w:t>
      </w:r>
    </w:p>
    <w:p w14:paraId="4A493791" w14:textId="77777777" w:rsidR="00C8006B" w:rsidRPr="00EB0F4A" w:rsidRDefault="00C8006B" w:rsidP="00C8006B">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Соціальний розвиток дитини передшкільного віку визначається комплексом чинників, серед яких провідну роль відіграють вікові психологічні особливості, соціальне середовище та первинні агенти соціалізації — сім’я, однолітки, вихователі й найближче оточення дитини.</w:t>
      </w:r>
    </w:p>
    <w:p w14:paraId="75E5828D" w14:textId="77777777" w:rsidR="00D96776" w:rsidRPr="00EB0F4A" w:rsidRDefault="00D96776" w:rsidP="00D96776">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Про</w:t>
      </w:r>
      <w:r w:rsidR="00E66338" w:rsidRPr="00EB0F4A">
        <w:rPr>
          <w:rFonts w:ascii="Times New Roman" w:hAnsi="Times New Roman" w:cs="Times New Roman"/>
          <w:sz w:val="28"/>
          <w:szCs w:val="28"/>
          <w:lang w:val="uk-UA"/>
        </w:rPr>
        <w:t>є</w:t>
      </w:r>
      <w:r w:rsidRPr="00EB0F4A">
        <w:rPr>
          <w:rFonts w:ascii="Times New Roman" w:hAnsi="Times New Roman" w:cs="Times New Roman"/>
          <w:sz w:val="28"/>
          <w:szCs w:val="28"/>
          <w:lang w:val="uk-UA"/>
        </w:rPr>
        <w:t>ктування методики стимулювання просоціальної активності засобами соціокультурної анімації потребує ґрунтовної ревізії чинного забезпечення</w:t>
      </w:r>
      <w:r w:rsidR="00E66338" w:rsidRPr="00EB0F4A">
        <w:rPr>
          <w:rFonts w:ascii="Times New Roman" w:hAnsi="Times New Roman" w:cs="Times New Roman"/>
          <w:sz w:val="28"/>
          <w:szCs w:val="28"/>
          <w:lang w:val="uk-UA"/>
        </w:rPr>
        <w:t xml:space="preserve"> освітніми програмами розвитку</w:t>
      </w:r>
      <w:r w:rsidRPr="00EB0F4A">
        <w:rPr>
          <w:rFonts w:ascii="Times New Roman" w:hAnsi="Times New Roman" w:cs="Times New Roman"/>
          <w:sz w:val="28"/>
          <w:szCs w:val="28"/>
          <w:lang w:val="uk-UA"/>
        </w:rPr>
        <w:t xml:space="preserve">. Ми розглядаємо освітні програми не лише як нормативні документи, а як феноменологічне поле, де дитина з порушеннями мовлення отримує досвід соціального ствердження. </w:t>
      </w:r>
      <w:r w:rsidR="00E66338" w:rsidRPr="00EB0F4A">
        <w:rPr>
          <w:rFonts w:ascii="Times New Roman" w:hAnsi="Times New Roman" w:cs="Times New Roman"/>
          <w:sz w:val="28"/>
          <w:szCs w:val="28"/>
          <w:lang w:val="uk-UA"/>
        </w:rPr>
        <w:t xml:space="preserve">Узагальнення результатів аналізу комплексних освітніх програм для закладів дошкільної освіти «Дитина», «Українське дошкілля», «Соняшник», «Впевнений старт» та ін. </w:t>
      </w:r>
      <w:r w:rsidRPr="00EB0F4A">
        <w:rPr>
          <w:rFonts w:ascii="Times New Roman" w:hAnsi="Times New Roman" w:cs="Times New Roman"/>
          <w:sz w:val="28"/>
          <w:szCs w:val="28"/>
          <w:lang w:val="uk-UA"/>
        </w:rPr>
        <w:t>дозволив виявити ціннісні та методичні точки дотику між завданнями державного стандарту та потенціалом анімаційних технологій</w:t>
      </w:r>
      <w:r w:rsidR="00C8006B" w:rsidRPr="00EB0F4A">
        <w:rPr>
          <w:rFonts w:ascii="Times New Roman" w:hAnsi="Times New Roman" w:cs="Times New Roman"/>
          <w:sz w:val="28"/>
          <w:szCs w:val="28"/>
          <w:lang w:val="uk-UA"/>
        </w:rPr>
        <w:t xml:space="preserve"> [</w:t>
      </w:r>
      <w:r w:rsidR="00C8006B" w:rsidRPr="00EB0F4A">
        <w:rPr>
          <w:rFonts w:ascii="Times New Roman" w:hAnsi="Times New Roman" w:cs="Times New Roman"/>
          <w:sz w:val="28"/>
          <w:szCs w:val="28"/>
          <w:lang w:val="uk-UA"/>
        </w:rPr>
        <w:fldChar w:fldCharType="begin"/>
      </w:r>
      <w:r w:rsidR="00C8006B" w:rsidRPr="00EB0F4A">
        <w:rPr>
          <w:rFonts w:ascii="Times New Roman" w:hAnsi="Times New Roman" w:cs="Times New Roman"/>
          <w:sz w:val="28"/>
          <w:szCs w:val="28"/>
          <w:lang w:val="uk-UA"/>
        </w:rPr>
        <w:instrText xml:space="preserve"> REF _Ref217150137 \r \h </w:instrText>
      </w:r>
      <w:r w:rsidR="00C8006B" w:rsidRPr="00EB0F4A">
        <w:rPr>
          <w:rFonts w:ascii="Times New Roman" w:hAnsi="Times New Roman" w:cs="Times New Roman"/>
          <w:sz w:val="28"/>
          <w:szCs w:val="28"/>
          <w:lang w:val="uk-UA"/>
        </w:rPr>
      </w:r>
      <w:r w:rsidR="00C8006B"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42</w:t>
      </w:r>
      <w:r w:rsidR="00C8006B" w:rsidRPr="00EB0F4A">
        <w:rPr>
          <w:rFonts w:ascii="Times New Roman" w:hAnsi="Times New Roman" w:cs="Times New Roman"/>
          <w:sz w:val="28"/>
          <w:szCs w:val="28"/>
          <w:lang w:val="uk-UA"/>
        </w:rPr>
        <w:fldChar w:fldCharType="end"/>
      </w:r>
      <w:r w:rsidR="00C8006B" w:rsidRPr="00EB0F4A">
        <w:rPr>
          <w:rFonts w:ascii="Times New Roman" w:hAnsi="Times New Roman" w:cs="Times New Roman"/>
          <w:sz w:val="28"/>
          <w:szCs w:val="28"/>
          <w:lang w:val="uk-UA"/>
        </w:rPr>
        <w:t>,</w:t>
      </w:r>
      <w:r w:rsidR="00C8006B" w:rsidRPr="00EB0F4A">
        <w:rPr>
          <w:rFonts w:ascii="Times New Roman" w:hAnsi="Times New Roman" w:cs="Times New Roman"/>
          <w:sz w:val="28"/>
          <w:szCs w:val="28"/>
          <w:lang w:val="uk-UA"/>
        </w:rPr>
        <w:fldChar w:fldCharType="begin"/>
      </w:r>
      <w:r w:rsidR="00C8006B" w:rsidRPr="00EB0F4A">
        <w:rPr>
          <w:rFonts w:ascii="Times New Roman" w:hAnsi="Times New Roman" w:cs="Times New Roman"/>
          <w:sz w:val="28"/>
          <w:szCs w:val="28"/>
          <w:lang w:val="uk-UA"/>
        </w:rPr>
        <w:instrText xml:space="preserve"> REF _Ref217150139 \r \h </w:instrText>
      </w:r>
      <w:r w:rsidR="00C8006B" w:rsidRPr="00EB0F4A">
        <w:rPr>
          <w:rFonts w:ascii="Times New Roman" w:hAnsi="Times New Roman" w:cs="Times New Roman"/>
          <w:sz w:val="28"/>
          <w:szCs w:val="28"/>
          <w:lang w:val="uk-UA"/>
        </w:rPr>
      </w:r>
      <w:r w:rsidR="00C8006B"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49</w:t>
      </w:r>
      <w:r w:rsidR="00C8006B" w:rsidRPr="00EB0F4A">
        <w:rPr>
          <w:rFonts w:ascii="Times New Roman" w:hAnsi="Times New Roman" w:cs="Times New Roman"/>
          <w:sz w:val="28"/>
          <w:szCs w:val="28"/>
          <w:lang w:val="uk-UA"/>
        </w:rPr>
        <w:fldChar w:fldCharType="end"/>
      </w:r>
      <w:r w:rsidR="00C8006B" w:rsidRPr="00EB0F4A">
        <w:rPr>
          <w:rFonts w:ascii="Times New Roman" w:hAnsi="Times New Roman" w:cs="Times New Roman"/>
          <w:sz w:val="28"/>
          <w:szCs w:val="28"/>
          <w:lang w:val="uk-UA"/>
        </w:rPr>
        <w:t>,</w:t>
      </w:r>
      <w:r w:rsidR="00C8006B" w:rsidRPr="00EB0F4A">
        <w:rPr>
          <w:rFonts w:ascii="Times New Roman" w:hAnsi="Times New Roman" w:cs="Times New Roman"/>
          <w:sz w:val="28"/>
          <w:szCs w:val="28"/>
          <w:lang w:val="uk-UA"/>
        </w:rPr>
        <w:fldChar w:fldCharType="begin"/>
      </w:r>
      <w:r w:rsidR="00C8006B" w:rsidRPr="00EB0F4A">
        <w:rPr>
          <w:rFonts w:ascii="Times New Roman" w:hAnsi="Times New Roman" w:cs="Times New Roman"/>
          <w:sz w:val="28"/>
          <w:szCs w:val="28"/>
          <w:lang w:val="uk-UA"/>
        </w:rPr>
        <w:instrText xml:space="preserve"> REF _Ref217150140 \r \h </w:instrText>
      </w:r>
      <w:r w:rsidR="00C8006B" w:rsidRPr="00EB0F4A">
        <w:rPr>
          <w:rFonts w:ascii="Times New Roman" w:hAnsi="Times New Roman" w:cs="Times New Roman"/>
          <w:sz w:val="28"/>
          <w:szCs w:val="28"/>
          <w:lang w:val="uk-UA"/>
        </w:rPr>
      </w:r>
      <w:r w:rsidR="00C8006B"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52</w:t>
      </w:r>
      <w:r w:rsidR="00C8006B" w:rsidRPr="00EB0F4A">
        <w:rPr>
          <w:rFonts w:ascii="Times New Roman" w:hAnsi="Times New Roman" w:cs="Times New Roman"/>
          <w:sz w:val="28"/>
          <w:szCs w:val="28"/>
          <w:lang w:val="uk-UA"/>
        </w:rPr>
        <w:fldChar w:fldCharType="end"/>
      </w:r>
      <w:r w:rsidR="00C8006B" w:rsidRPr="00EB0F4A">
        <w:rPr>
          <w:rFonts w:ascii="Times New Roman" w:hAnsi="Times New Roman" w:cs="Times New Roman"/>
          <w:sz w:val="28"/>
          <w:szCs w:val="28"/>
          <w:lang w:val="uk-UA"/>
        </w:rPr>
        <w:t>,</w:t>
      </w:r>
      <w:r w:rsidR="00C8006B" w:rsidRPr="00EB0F4A">
        <w:rPr>
          <w:rFonts w:ascii="Times New Roman" w:hAnsi="Times New Roman" w:cs="Times New Roman"/>
          <w:sz w:val="28"/>
          <w:szCs w:val="28"/>
          <w:lang w:val="uk-UA"/>
        </w:rPr>
        <w:fldChar w:fldCharType="begin"/>
      </w:r>
      <w:r w:rsidR="00C8006B" w:rsidRPr="00EB0F4A">
        <w:rPr>
          <w:rFonts w:ascii="Times New Roman" w:hAnsi="Times New Roman" w:cs="Times New Roman"/>
          <w:sz w:val="28"/>
          <w:szCs w:val="28"/>
          <w:lang w:val="uk-UA"/>
        </w:rPr>
        <w:instrText xml:space="preserve"> REF _Ref217149902 \r \h </w:instrText>
      </w:r>
      <w:r w:rsidR="00C8006B" w:rsidRPr="00EB0F4A">
        <w:rPr>
          <w:rFonts w:ascii="Times New Roman" w:hAnsi="Times New Roman" w:cs="Times New Roman"/>
          <w:sz w:val="28"/>
          <w:szCs w:val="28"/>
          <w:lang w:val="uk-UA"/>
        </w:rPr>
      </w:r>
      <w:r w:rsidR="00C8006B"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60</w:t>
      </w:r>
      <w:r w:rsidR="00C8006B" w:rsidRPr="00EB0F4A">
        <w:rPr>
          <w:rFonts w:ascii="Times New Roman" w:hAnsi="Times New Roman" w:cs="Times New Roman"/>
          <w:sz w:val="28"/>
          <w:szCs w:val="28"/>
          <w:lang w:val="uk-UA"/>
        </w:rPr>
        <w:fldChar w:fldCharType="end"/>
      </w:r>
      <w:r w:rsidR="00C8006B" w:rsidRPr="00EB0F4A">
        <w:rPr>
          <w:rFonts w:ascii="Times New Roman" w:hAnsi="Times New Roman" w:cs="Times New Roman"/>
          <w:sz w:val="28"/>
          <w:szCs w:val="28"/>
          <w:lang w:val="uk-UA"/>
        </w:rPr>
        <w:t>,</w:t>
      </w:r>
      <w:r w:rsidR="00C8006B" w:rsidRPr="00EB0F4A">
        <w:rPr>
          <w:rFonts w:ascii="Times New Roman" w:hAnsi="Times New Roman" w:cs="Times New Roman"/>
          <w:sz w:val="28"/>
          <w:szCs w:val="28"/>
          <w:lang w:val="uk-UA"/>
        </w:rPr>
        <w:fldChar w:fldCharType="begin"/>
      </w:r>
      <w:r w:rsidR="00C8006B" w:rsidRPr="00EB0F4A">
        <w:rPr>
          <w:rFonts w:ascii="Times New Roman" w:hAnsi="Times New Roman" w:cs="Times New Roman"/>
          <w:sz w:val="28"/>
          <w:szCs w:val="28"/>
          <w:lang w:val="uk-UA"/>
        </w:rPr>
        <w:instrText xml:space="preserve"> REF _Ref217149966 \r \h </w:instrText>
      </w:r>
      <w:r w:rsidR="00C8006B" w:rsidRPr="00EB0F4A">
        <w:rPr>
          <w:rFonts w:ascii="Times New Roman" w:hAnsi="Times New Roman" w:cs="Times New Roman"/>
          <w:sz w:val="28"/>
          <w:szCs w:val="28"/>
          <w:lang w:val="uk-UA"/>
        </w:rPr>
      </w:r>
      <w:r w:rsidR="00C8006B"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61</w:t>
      </w:r>
      <w:r w:rsidR="00C8006B" w:rsidRPr="00EB0F4A">
        <w:rPr>
          <w:rFonts w:ascii="Times New Roman" w:hAnsi="Times New Roman" w:cs="Times New Roman"/>
          <w:sz w:val="28"/>
          <w:szCs w:val="28"/>
          <w:lang w:val="uk-UA"/>
        </w:rPr>
        <w:fldChar w:fldCharType="end"/>
      </w:r>
      <w:r w:rsidR="00C8006B" w:rsidRPr="00EB0F4A">
        <w:rPr>
          <w:rFonts w:ascii="Times New Roman" w:hAnsi="Times New Roman" w:cs="Times New Roman"/>
          <w:sz w:val="28"/>
          <w:szCs w:val="28"/>
          <w:lang w:val="uk-UA"/>
        </w:rPr>
        <w:t>,</w:t>
      </w:r>
      <w:r w:rsidR="00C8006B" w:rsidRPr="00EB0F4A">
        <w:rPr>
          <w:rFonts w:ascii="Times New Roman" w:hAnsi="Times New Roman" w:cs="Times New Roman"/>
          <w:sz w:val="28"/>
          <w:szCs w:val="28"/>
          <w:lang w:val="uk-UA"/>
        </w:rPr>
        <w:fldChar w:fldCharType="begin"/>
      </w:r>
      <w:r w:rsidR="00C8006B" w:rsidRPr="00EB0F4A">
        <w:rPr>
          <w:rFonts w:ascii="Times New Roman" w:hAnsi="Times New Roman" w:cs="Times New Roman"/>
          <w:sz w:val="28"/>
          <w:szCs w:val="28"/>
          <w:lang w:val="uk-UA"/>
        </w:rPr>
        <w:instrText xml:space="preserve"> REF _Ref217149890 \r \h </w:instrText>
      </w:r>
      <w:r w:rsidR="00C8006B" w:rsidRPr="00EB0F4A">
        <w:rPr>
          <w:rFonts w:ascii="Times New Roman" w:hAnsi="Times New Roman" w:cs="Times New Roman"/>
          <w:sz w:val="28"/>
          <w:szCs w:val="28"/>
          <w:lang w:val="uk-UA"/>
        </w:rPr>
      </w:r>
      <w:r w:rsidR="00C8006B"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74</w:t>
      </w:r>
      <w:r w:rsidR="00C8006B" w:rsidRPr="00EB0F4A">
        <w:rPr>
          <w:rFonts w:ascii="Times New Roman" w:hAnsi="Times New Roman" w:cs="Times New Roman"/>
          <w:sz w:val="28"/>
          <w:szCs w:val="28"/>
          <w:lang w:val="uk-UA"/>
        </w:rPr>
        <w:fldChar w:fldCharType="end"/>
      </w:r>
      <w:r w:rsidR="00C8006B" w:rsidRPr="00EB0F4A">
        <w:rPr>
          <w:rFonts w:ascii="Times New Roman" w:hAnsi="Times New Roman" w:cs="Times New Roman"/>
          <w:sz w:val="28"/>
          <w:szCs w:val="28"/>
          <w:lang w:val="uk-UA"/>
        </w:rPr>
        <w:t>,</w:t>
      </w:r>
      <w:r w:rsidR="00C8006B" w:rsidRPr="00EB0F4A">
        <w:rPr>
          <w:rFonts w:ascii="Times New Roman" w:hAnsi="Times New Roman" w:cs="Times New Roman"/>
          <w:sz w:val="28"/>
          <w:szCs w:val="28"/>
          <w:lang w:val="uk-UA"/>
        </w:rPr>
        <w:fldChar w:fldCharType="begin"/>
      </w:r>
      <w:r w:rsidR="00C8006B" w:rsidRPr="00EB0F4A">
        <w:rPr>
          <w:rFonts w:ascii="Times New Roman" w:hAnsi="Times New Roman" w:cs="Times New Roman"/>
          <w:sz w:val="28"/>
          <w:szCs w:val="28"/>
          <w:lang w:val="uk-UA"/>
        </w:rPr>
        <w:instrText xml:space="preserve"> REF _Ref217149980 \r \h </w:instrText>
      </w:r>
      <w:r w:rsidR="00C8006B" w:rsidRPr="00EB0F4A">
        <w:rPr>
          <w:rFonts w:ascii="Times New Roman" w:hAnsi="Times New Roman" w:cs="Times New Roman"/>
          <w:sz w:val="28"/>
          <w:szCs w:val="28"/>
          <w:lang w:val="uk-UA"/>
        </w:rPr>
      </w:r>
      <w:r w:rsidR="00C8006B"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76</w:t>
      </w:r>
      <w:r w:rsidR="00C8006B" w:rsidRPr="00EB0F4A">
        <w:rPr>
          <w:rFonts w:ascii="Times New Roman" w:hAnsi="Times New Roman" w:cs="Times New Roman"/>
          <w:sz w:val="28"/>
          <w:szCs w:val="28"/>
          <w:lang w:val="uk-UA"/>
        </w:rPr>
        <w:fldChar w:fldCharType="end"/>
      </w:r>
      <w:r w:rsidR="00C8006B" w:rsidRPr="00EB0F4A">
        <w:rPr>
          <w:rFonts w:ascii="Times New Roman" w:hAnsi="Times New Roman" w:cs="Times New Roman"/>
          <w:sz w:val="28"/>
          <w:szCs w:val="28"/>
          <w:lang w:val="uk-UA"/>
        </w:rPr>
        <w:t>]</w:t>
      </w:r>
      <w:r w:rsidRPr="00EB0F4A">
        <w:rPr>
          <w:rFonts w:ascii="Times New Roman" w:hAnsi="Times New Roman" w:cs="Times New Roman"/>
          <w:sz w:val="28"/>
          <w:szCs w:val="28"/>
          <w:lang w:val="uk-UA"/>
        </w:rPr>
        <w:t>. У наведеній нижче таблиці систематизовано можливості сучасних програм щодо формування «мови дії» та просоціальних інтенцій у дошкільників.</w:t>
      </w:r>
    </w:p>
    <w:p w14:paraId="00CE4301" w14:textId="77777777" w:rsidR="00E66338" w:rsidRPr="00EB0F4A" w:rsidRDefault="00D96776" w:rsidP="00E66338">
      <w:pPr>
        <w:spacing w:after="0" w:line="360" w:lineRule="auto"/>
        <w:ind w:firstLine="709"/>
        <w:jc w:val="right"/>
        <w:rPr>
          <w:rFonts w:ascii="Times New Roman" w:hAnsi="Times New Roman" w:cs="Times New Roman"/>
          <w:bCs/>
          <w:i/>
          <w:sz w:val="28"/>
          <w:szCs w:val="28"/>
          <w:lang w:val="uk-UA"/>
        </w:rPr>
      </w:pPr>
      <w:r w:rsidRPr="00EB0F4A">
        <w:rPr>
          <w:rFonts w:ascii="Times New Roman" w:hAnsi="Times New Roman" w:cs="Times New Roman"/>
          <w:bCs/>
          <w:i/>
          <w:sz w:val="28"/>
          <w:szCs w:val="28"/>
          <w:lang w:val="uk-UA"/>
        </w:rPr>
        <w:t xml:space="preserve">Таблиця 1.1. </w:t>
      </w:r>
    </w:p>
    <w:p w14:paraId="03ED2082" w14:textId="77777777" w:rsidR="00D96776" w:rsidRPr="00EB0F4A" w:rsidRDefault="00D96776" w:rsidP="00E66338">
      <w:pPr>
        <w:spacing w:after="0" w:line="360" w:lineRule="auto"/>
        <w:ind w:firstLine="709"/>
        <w:jc w:val="center"/>
        <w:rPr>
          <w:rFonts w:ascii="Times New Roman" w:hAnsi="Times New Roman" w:cs="Times New Roman"/>
          <w:bCs/>
          <w:i/>
          <w:sz w:val="28"/>
          <w:szCs w:val="28"/>
          <w:lang w:val="uk-UA"/>
        </w:rPr>
      </w:pPr>
      <w:r w:rsidRPr="00EB0F4A">
        <w:rPr>
          <w:rFonts w:ascii="Times New Roman" w:hAnsi="Times New Roman" w:cs="Times New Roman"/>
          <w:bCs/>
          <w:i/>
          <w:sz w:val="28"/>
          <w:szCs w:val="28"/>
          <w:lang w:val="uk-UA"/>
        </w:rPr>
        <w:t>Компаративний аналіз програмного забезпечення дошкільної освіти за критеріями соціокультурної анімації та просоціальності</w:t>
      </w:r>
    </w:p>
    <w:tbl>
      <w:tblPr>
        <w:tblStyle w:val="a9"/>
        <w:tblW w:w="0" w:type="auto"/>
        <w:tblLook w:val="04A0" w:firstRow="1" w:lastRow="0" w:firstColumn="1" w:lastColumn="0" w:noHBand="0" w:noVBand="1"/>
      </w:tblPr>
      <w:tblGrid>
        <w:gridCol w:w="2122"/>
        <w:gridCol w:w="2409"/>
        <w:gridCol w:w="2477"/>
        <w:gridCol w:w="2337"/>
      </w:tblGrid>
      <w:tr w:rsidR="00E66338" w:rsidRPr="00157FD4" w14:paraId="466069A5" w14:textId="77777777" w:rsidTr="00E66338">
        <w:tc>
          <w:tcPr>
            <w:tcW w:w="2122" w:type="dxa"/>
            <w:vAlign w:val="center"/>
          </w:tcPr>
          <w:p w14:paraId="3B04D5F9" w14:textId="77777777" w:rsidR="00E66338" w:rsidRPr="00EB0F4A" w:rsidRDefault="00E66338" w:rsidP="00E66338">
            <w:pPr>
              <w:jc w:val="center"/>
              <w:rPr>
                <w:rFonts w:ascii="Times New Roman" w:hAnsi="Times New Roman" w:cs="Times New Roman"/>
                <w:i/>
                <w:sz w:val="28"/>
                <w:szCs w:val="28"/>
                <w:lang w:val="uk-UA"/>
              </w:rPr>
            </w:pPr>
            <w:r w:rsidRPr="00EB0F4A">
              <w:rPr>
                <w:rFonts w:ascii="Times New Roman" w:hAnsi="Times New Roman" w:cs="Times New Roman"/>
                <w:bCs/>
                <w:i/>
                <w:sz w:val="28"/>
                <w:szCs w:val="28"/>
                <w:lang w:val="uk-UA"/>
              </w:rPr>
              <w:t>Освітня програма</w:t>
            </w:r>
          </w:p>
        </w:tc>
        <w:tc>
          <w:tcPr>
            <w:tcW w:w="2409" w:type="dxa"/>
            <w:vAlign w:val="center"/>
          </w:tcPr>
          <w:p w14:paraId="43918004" w14:textId="77777777" w:rsidR="00E66338" w:rsidRPr="00EB0F4A" w:rsidRDefault="00E66338" w:rsidP="00E66338">
            <w:pPr>
              <w:jc w:val="center"/>
              <w:rPr>
                <w:rFonts w:ascii="Times New Roman" w:hAnsi="Times New Roman" w:cs="Times New Roman"/>
                <w:i/>
                <w:sz w:val="28"/>
                <w:szCs w:val="28"/>
                <w:lang w:val="uk-UA"/>
              </w:rPr>
            </w:pPr>
            <w:r w:rsidRPr="00EB0F4A">
              <w:rPr>
                <w:rFonts w:ascii="Times New Roman" w:hAnsi="Times New Roman" w:cs="Times New Roman"/>
                <w:bCs/>
                <w:i/>
                <w:sz w:val="28"/>
                <w:szCs w:val="28"/>
                <w:lang w:val="uk-UA"/>
              </w:rPr>
              <w:t>Анімаційно-ігровий потенціал</w:t>
            </w:r>
          </w:p>
        </w:tc>
        <w:tc>
          <w:tcPr>
            <w:tcW w:w="2477" w:type="dxa"/>
            <w:vAlign w:val="center"/>
          </w:tcPr>
          <w:p w14:paraId="3FE8E9C7" w14:textId="77777777" w:rsidR="00E66338" w:rsidRPr="00EB0F4A" w:rsidRDefault="00E66338" w:rsidP="00E66338">
            <w:pPr>
              <w:jc w:val="center"/>
              <w:rPr>
                <w:rFonts w:ascii="Times New Roman" w:hAnsi="Times New Roman" w:cs="Times New Roman"/>
                <w:i/>
                <w:sz w:val="28"/>
                <w:szCs w:val="28"/>
                <w:lang w:val="uk-UA"/>
              </w:rPr>
            </w:pPr>
            <w:r w:rsidRPr="00EB0F4A">
              <w:rPr>
                <w:rFonts w:ascii="Times New Roman" w:hAnsi="Times New Roman" w:cs="Times New Roman"/>
                <w:bCs/>
                <w:i/>
                <w:sz w:val="28"/>
                <w:szCs w:val="28"/>
                <w:lang w:val="uk-UA"/>
              </w:rPr>
              <w:t>Вектор стимулювання просоціальності</w:t>
            </w:r>
          </w:p>
        </w:tc>
        <w:tc>
          <w:tcPr>
            <w:tcW w:w="2337" w:type="dxa"/>
            <w:vAlign w:val="center"/>
          </w:tcPr>
          <w:p w14:paraId="655D4657" w14:textId="77777777" w:rsidR="00E66338" w:rsidRPr="00EB0F4A" w:rsidRDefault="00E66338" w:rsidP="00E66338">
            <w:pPr>
              <w:jc w:val="center"/>
              <w:rPr>
                <w:rFonts w:ascii="Times New Roman" w:hAnsi="Times New Roman" w:cs="Times New Roman"/>
                <w:i/>
                <w:sz w:val="28"/>
                <w:szCs w:val="28"/>
                <w:lang w:val="uk-UA"/>
              </w:rPr>
            </w:pPr>
            <w:r w:rsidRPr="00EB0F4A">
              <w:rPr>
                <w:rFonts w:ascii="Times New Roman" w:hAnsi="Times New Roman" w:cs="Times New Roman"/>
                <w:bCs/>
                <w:i/>
                <w:sz w:val="28"/>
                <w:szCs w:val="28"/>
                <w:lang w:val="uk-UA"/>
              </w:rPr>
              <w:t>Корекційно-мовленнєва спрямованість (ТПМ/ФФНМ)</w:t>
            </w:r>
          </w:p>
        </w:tc>
      </w:tr>
      <w:tr w:rsidR="00E66338" w:rsidRPr="00157FD4" w14:paraId="66D97E52" w14:textId="77777777" w:rsidTr="00E66338">
        <w:tc>
          <w:tcPr>
            <w:tcW w:w="2122" w:type="dxa"/>
            <w:vAlign w:val="center"/>
          </w:tcPr>
          <w:p w14:paraId="7BC1CA4F"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bCs/>
                <w:sz w:val="28"/>
                <w:szCs w:val="28"/>
                <w:lang w:val="uk-UA"/>
              </w:rPr>
              <w:t>«Вчимося жити разом»</w:t>
            </w:r>
            <w:r w:rsidRPr="00EB0F4A">
              <w:rPr>
                <w:rFonts w:ascii="Times New Roman" w:hAnsi="Times New Roman" w:cs="Times New Roman"/>
                <w:sz w:val="28"/>
                <w:szCs w:val="28"/>
                <w:lang w:val="uk-UA"/>
              </w:rPr>
              <w:t xml:space="preserve"> (2016)</w:t>
            </w:r>
          </w:p>
        </w:tc>
        <w:tc>
          <w:tcPr>
            <w:tcW w:w="2409" w:type="dxa"/>
            <w:vAlign w:val="center"/>
          </w:tcPr>
          <w:p w14:paraId="547B4411"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Моделювання соціальних ситуацій та сценаріїв «спільного проживання».</w:t>
            </w:r>
          </w:p>
        </w:tc>
        <w:tc>
          <w:tcPr>
            <w:tcW w:w="2477" w:type="dxa"/>
            <w:vAlign w:val="center"/>
          </w:tcPr>
          <w:p w14:paraId="17EF1453"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Розвиток емпатії, солідарності та навичок безконфліктної взаємодії.</w:t>
            </w:r>
          </w:p>
        </w:tc>
        <w:tc>
          <w:tcPr>
            <w:tcW w:w="2337" w:type="dxa"/>
            <w:vAlign w:val="center"/>
          </w:tcPr>
          <w:p w14:paraId="49EB66F4"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Мінімізація соціальної депривації через розвиток невербальних засобів комунікації.</w:t>
            </w:r>
          </w:p>
        </w:tc>
      </w:tr>
      <w:tr w:rsidR="00E66338" w:rsidRPr="00157FD4" w14:paraId="76ED3593" w14:textId="77777777" w:rsidTr="00E66338">
        <w:tc>
          <w:tcPr>
            <w:tcW w:w="2122" w:type="dxa"/>
            <w:vAlign w:val="center"/>
          </w:tcPr>
          <w:p w14:paraId="40D00E45"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bCs/>
                <w:sz w:val="28"/>
                <w:szCs w:val="28"/>
                <w:lang w:val="uk-UA"/>
              </w:rPr>
              <w:t>«Соняшник»</w:t>
            </w:r>
            <w:r w:rsidRPr="00EB0F4A">
              <w:rPr>
                <w:rFonts w:ascii="Times New Roman" w:hAnsi="Times New Roman" w:cs="Times New Roman"/>
                <w:sz w:val="28"/>
                <w:szCs w:val="28"/>
                <w:lang w:val="uk-UA"/>
              </w:rPr>
              <w:t xml:space="preserve"> (2023)</w:t>
            </w:r>
          </w:p>
        </w:tc>
        <w:tc>
          <w:tcPr>
            <w:tcW w:w="2409" w:type="dxa"/>
            <w:vAlign w:val="center"/>
          </w:tcPr>
          <w:p w14:paraId="08C037EC"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Цілісний розвиток через творче самовираження та мистецьке занурення.</w:t>
            </w:r>
          </w:p>
        </w:tc>
        <w:tc>
          <w:tcPr>
            <w:tcW w:w="2477" w:type="dxa"/>
            <w:vAlign w:val="center"/>
          </w:tcPr>
          <w:p w14:paraId="512E1DD1"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Формування «духовності серця» та ціннісних орієнтирів допомоги іншому.</w:t>
            </w:r>
          </w:p>
        </w:tc>
        <w:tc>
          <w:tcPr>
            <w:tcW w:w="2337" w:type="dxa"/>
            <w:vAlign w:val="center"/>
          </w:tcPr>
          <w:p w14:paraId="713AC6E5"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Використання риторичних технік та пластики як компенсаторних механізмів комунікації.</w:t>
            </w:r>
          </w:p>
        </w:tc>
      </w:tr>
      <w:tr w:rsidR="00E66338" w:rsidRPr="00157FD4" w14:paraId="642BE4F7" w14:textId="77777777" w:rsidTr="00E66338">
        <w:tc>
          <w:tcPr>
            <w:tcW w:w="2122" w:type="dxa"/>
            <w:vAlign w:val="center"/>
          </w:tcPr>
          <w:p w14:paraId="052D484F"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bCs/>
                <w:sz w:val="28"/>
                <w:szCs w:val="28"/>
                <w:lang w:val="uk-UA"/>
              </w:rPr>
              <w:t>«Україна – моя Батьківщина»</w:t>
            </w:r>
            <w:r w:rsidRPr="00EB0F4A">
              <w:rPr>
                <w:rFonts w:ascii="Times New Roman" w:hAnsi="Times New Roman" w:cs="Times New Roman"/>
                <w:sz w:val="28"/>
                <w:szCs w:val="28"/>
                <w:lang w:val="uk-UA"/>
              </w:rPr>
              <w:t xml:space="preserve"> (2016)</w:t>
            </w:r>
          </w:p>
        </w:tc>
        <w:tc>
          <w:tcPr>
            <w:tcW w:w="2409" w:type="dxa"/>
            <w:vAlign w:val="center"/>
          </w:tcPr>
          <w:p w14:paraId="353BB493"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Етноанімація: залучення до живих традицій, обрядів та народних забав.</w:t>
            </w:r>
          </w:p>
        </w:tc>
        <w:tc>
          <w:tcPr>
            <w:tcW w:w="2477" w:type="dxa"/>
            <w:vAlign w:val="center"/>
          </w:tcPr>
          <w:p w14:paraId="4E8B35E1"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Виховання ідентичності та взаємопідтримки в межах колективної дії.</w:t>
            </w:r>
          </w:p>
        </w:tc>
        <w:tc>
          <w:tcPr>
            <w:tcW w:w="2337" w:type="dxa"/>
            <w:vAlign w:val="center"/>
          </w:tcPr>
          <w:p w14:paraId="4D9EE7B5"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Зняття мовленнєвого бар’єру через залучення до зрозумілих фольклорних ритмів.</w:t>
            </w:r>
          </w:p>
        </w:tc>
      </w:tr>
      <w:tr w:rsidR="00E66338" w:rsidRPr="00157FD4" w14:paraId="3A9FFC8E" w14:textId="77777777" w:rsidTr="00E66338">
        <w:tc>
          <w:tcPr>
            <w:tcW w:w="2122" w:type="dxa"/>
            <w:vAlign w:val="center"/>
          </w:tcPr>
          <w:p w14:paraId="02FBCC3F"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bCs/>
                <w:sz w:val="28"/>
                <w:szCs w:val="28"/>
                <w:lang w:val="uk-UA"/>
              </w:rPr>
              <w:t>«Українське дошкілля»</w:t>
            </w:r>
            <w:r w:rsidRPr="00EB0F4A">
              <w:rPr>
                <w:rFonts w:ascii="Times New Roman" w:hAnsi="Times New Roman" w:cs="Times New Roman"/>
                <w:sz w:val="28"/>
                <w:szCs w:val="28"/>
                <w:lang w:val="uk-UA"/>
              </w:rPr>
              <w:t xml:space="preserve"> (2017)</w:t>
            </w:r>
          </w:p>
        </w:tc>
        <w:tc>
          <w:tcPr>
            <w:tcW w:w="2409" w:type="dxa"/>
            <w:vAlign w:val="center"/>
          </w:tcPr>
          <w:p w14:paraId="10D751AD"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Народознавчий контекст ігрової діяльності з акцентом на традиції.</w:t>
            </w:r>
          </w:p>
        </w:tc>
        <w:tc>
          <w:tcPr>
            <w:tcW w:w="2477" w:type="dxa"/>
            <w:vAlign w:val="center"/>
          </w:tcPr>
          <w:p w14:paraId="2F650396"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Формування гуманних взаємин та соціально-морального ставлення до світу.</w:t>
            </w:r>
          </w:p>
        </w:tc>
        <w:tc>
          <w:tcPr>
            <w:tcW w:w="2337" w:type="dxa"/>
            <w:vAlign w:val="center"/>
          </w:tcPr>
          <w:p w14:paraId="514762A4"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Розширення досвіду мовленнєвого партнерства в ігрових ситуаціях.</w:t>
            </w:r>
          </w:p>
        </w:tc>
      </w:tr>
      <w:tr w:rsidR="00E66338" w:rsidRPr="00157FD4" w14:paraId="5CC381A1" w14:textId="77777777" w:rsidTr="00E66338">
        <w:tc>
          <w:tcPr>
            <w:tcW w:w="2122" w:type="dxa"/>
            <w:vAlign w:val="center"/>
          </w:tcPr>
          <w:p w14:paraId="26A8984C"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bCs/>
                <w:sz w:val="28"/>
                <w:szCs w:val="28"/>
                <w:lang w:val="uk-UA"/>
              </w:rPr>
              <w:t>«Впевнений старт»</w:t>
            </w:r>
            <w:r w:rsidRPr="00EB0F4A">
              <w:rPr>
                <w:rFonts w:ascii="Times New Roman" w:hAnsi="Times New Roman" w:cs="Times New Roman"/>
                <w:sz w:val="28"/>
                <w:szCs w:val="28"/>
                <w:lang w:val="uk-UA"/>
              </w:rPr>
              <w:t xml:space="preserve"> (2017)</w:t>
            </w:r>
          </w:p>
        </w:tc>
        <w:tc>
          <w:tcPr>
            <w:tcW w:w="2409" w:type="dxa"/>
            <w:vAlign w:val="center"/>
          </w:tcPr>
          <w:p w14:paraId="2CE764BE"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Квест-технології та проектна діяльність як форми активної анімації.</w:t>
            </w:r>
          </w:p>
        </w:tc>
        <w:tc>
          <w:tcPr>
            <w:tcW w:w="2477" w:type="dxa"/>
            <w:vAlign w:val="center"/>
          </w:tcPr>
          <w:p w14:paraId="44108B4A"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Стимулювання суб'єктності, відповідальності та лідерства в команді.</w:t>
            </w:r>
          </w:p>
        </w:tc>
        <w:tc>
          <w:tcPr>
            <w:tcW w:w="2337" w:type="dxa"/>
            <w:vAlign w:val="center"/>
          </w:tcPr>
          <w:p w14:paraId="49BC6D8C"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Візуалізація смислів, що нівелює комунікативні втрати при взаємодії.</w:t>
            </w:r>
          </w:p>
        </w:tc>
      </w:tr>
      <w:tr w:rsidR="00E66338" w:rsidRPr="00157FD4" w14:paraId="7FC37CD4" w14:textId="77777777" w:rsidTr="00E66338">
        <w:tc>
          <w:tcPr>
            <w:tcW w:w="2122" w:type="dxa"/>
            <w:vAlign w:val="center"/>
          </w:tcPr>
          <w:p w14:paraId="5350DB4C"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bCs/>
                <w:sz w:val="28"/>
                <w:szCs w:val="28"/>
                <w:lang w:val="uk-UA"/>
              </w:rPr>
              <w:t>«Дитина»</w:t>
            </w:r>
            <w:r w:rsidRPr="00EB0F4A">
              <w:rPr>
                <w:rFonts w:ascii="Times New Roman" w:hAnsi="Times New Roman" w:cs="Times New Roman"/>
                <w:sz w:val="28"/>
                <w:szCs w:val="28"/>
                <w:lang w:val="uk-UA"/>
              </w:rPr>
              <w:t xml:space="preserve"> (2020)</w:t>
            </w:r>
          </w:p>
        </w:tc>
        <w:tc>
          <w:tcPr>
            <w:tcW w:w="2409" w:type="dxa"/>
            <w:vAlign w:val="center"/>
          </w:tcPr>
          <w:p w14:paraId="5FF9DC55"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Драматизація та театралізація як метод рольового перевтілення.</w:t>
            </w:r>
          </w:p>
        </w:tc>
        <w:tc>
          <w:tcPr>
            <w:tcW w:w="2477" w:type="dxa"/>
            <w:vAlign w:val="center"/>
          </w:tcPr>
          <w:p w14:paraId="0F868E09"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Засвоєння етичних норм через проживання долі героя в грі.</w:t>
            </w:r>
          </w:p>
        </w:tc>
        <w:tc>
          <w:tcPr>
            <w:tcW w:w="2337" w:type="dxa"/>
            <w:vAlign w:val="center"/>
          </w:tcPr>
          <w:p w14:paraId="3803AAFD"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Активізація мовленнєвої ініціативи в емоційно значущому середовищі.</w:t>
            </w:r>
          </w:p>
        </w:tc>
      </w:tr>
      <w:tr w:rsidR="00E66338" w:rsidRPr="00157FD4" w14:paraId="3FDAFE17" w14:textId="77777777" w:rsidTr="00E66338">
        <w:tc>
          <w:tcPr>
            <w:tcW w:w="2122" w:type="dxa"/>
            <w:vAlign w:val="center"/>
          </w:tcPr>
          <w:p w14:paraId="0998D7D1"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bCs/>
                <w:sz w:val="28"/>
                <w:szCs w:val="28"/>
                <w:lang w:val="uk-UA"/>
              </w:rPr>
              <w:t>«Корекційна робота з розвитку мовлення дітей п'ятого року життя із фонетико-фонематичним недорозвитком мовлення» (2013)</w:t>
            </w:r>
          </w:p>
        </w:tc>
        <w:tc>
          <w:tcPr>
            <w:tcW w:w="2409" w:type="dxa"/>
            <w:vAlign w:val="center"/>
          </w:tcPr>
          <w:p w14:paraId="479C17B6"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Ігрові прийоми подолання мовленнєвого дефекту в динамічних формах.</w:t>
            </w:r>
          </w:p>
        </w:tc>
        <w:tc>
          <w:tcPr>
            <w:tcW w:w="2477" w:type="dxa"/>
            <w:vAlign w:val="center"/>
          </w:tcPr>
          <w:p w14:paraId="4A467017"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Розвиток комунікативної інтенції як основи для просоціального вчинку.</w:t>
            </w:r>
          </w:p>
        </w:tc>
        <w:tc>
          <w:tcPr>
            <w:tcW w:w="2337" w:type="dxa"/>
            <w:vAlign w:val="center"/>
          </w:tcPr>
          <w:p w14:paraId="0B470D6E"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Базова корекція фонетико-фонематичних процесів для соціальної успішності.</w:t>
            </w:r>
          </w:p>
        </w:tc>
      </w:tr>
      <w:tr w:rsidR="00E66338" w:rsidRPr="00157FD4" w14:paraId="6548ECA7" w14:textId="77777777" w:rsidTr="00E66338">
        <w:tc>
          <w:tcPr>
            <w:tcW w:w="2122" w:type="dxa"/>
            <w:vAlign w:val="center"/>
          </w:tcPr>
          <w:p w14:paraId="4F529CFC"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bCs/>
                <w:sz w:val="28"/>
                <w:szCs w:val="28"/>
                <w:lang w:val="uk-UA"/>
              </w:rPr>
              <w:t>«Вчимося жити разом»</w:t>
            </w:r>
            <w:r w:rsidRPr="00EB0F4A">
              <w:rPr>
                <w:rFonts w:ascii="Times New Roman" w:hAnsi="Times New Roman" w:cs="Times New Roman"/>
                <w:sz w:val="28"/>
                <w:szCs w:val="28"/>
                <w:lang w:val="uk-UA"/>
              </w:rPr>
              <w:t xml:space="preserve"> (2016)</w:t>
            </w:r>
          </w:p>
        </w:tc>
        <w:tc>
          <w:tcPr>
            <w:tcW w:w="2409" w:type="dxa"/>
            <w:vAlign w:val="center"/>
          </w:tcPr>
          <w:p w14:paraId="2F5D4737"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Моделювання соціальних ситуацій та сценаріїв «спільного проживання».</w:t>
            </w:r>
          </w:p>
        </w:tc>
        <w:tc>
          <w:tcPr>
            <w:tcW w:w="2477" w:type="dxa"/>
            <w:vAlign w:val="center"/>
          </w:tcPr>
          <w:p w14:paraId="2881D064"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Розвиток емпатії, солідарності та навичок безконфліктної взаємодії.</w:t>
            </w:r>
          </w:p>
        </w:tc>
        <w:tc>
          <w:tcPr>
            <w:tcW w:w="2337" w:type="dxa"/>
            <w:vAlign w:val="center"/>
          </w:tcPr>
          <w:p w14:paraId="172443C7" w14:textId="77777777" w:rsidR="00E66338" w:rsidRPr="00EB0F4A" w:rsidRDefault="00E66338" w:rsidP="00E66338">
            <w:pPr>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Мінімізація соціальної депривації через розвиток невербальних засобів комунікації.</w:t>
            </w:r>
          </w:p>
        </w:tc>
      </w:tr>
    </w:tbl>
    <w:p w14:paraId="39ABA7D2" w14:textId="77777777" w:rsidR="00E66338" w:rsidRPr="00EB0F4A" w:rsidRDefault="00E66338" w:rsidP="00D96776">
      <w:pPr>
        <w:spacing w:after="0" w:line="360" w:lineRule="auto"/>
        <w:ind w:firstLine="709"/>
        <w:jc w:val="both"/>
        <w:rPr>
          <w:rFonts w:ascii="Times New Roman" w:hAnsi="Times New Roman" w:cs="Times New Roman"/>
          <w:sz w:val="28"/>
          <w:szCs w:val="28"/>
          <w:highlight w:val="cyan"/>
          <w:lang w:val="uk-UA"/>
        </w:rPr>
      </w:pPr>
    </w:p>
    <w:p w14:paraId="09520560" w14:textId="77777777" w:rsidR="00D96776" w:rsidRPr="00EB0F4A" w:rsidRDefault="00D96776" w:rsidP="00D96776">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Особливе місце в структурі нашого дослідження посідає парціальна програма </w:t>
      </w:r>
      <w:r w:rsidRPr="00EB0F4A">
        <w:rPr>
          <w:rFonts w:ascii="Times New Roman" w:hAnsi="Times New Roman" w:cs="Times New Roman"/>
          <w:bCs/>
          <w:sz w:val="28"/>
          <w:szCs w:val="28"/>
          <w:lang w:val="uk-UA"/>
        </w:rPr>
        <w:t>«Вчимося жити разом»</w:t>
      </w:r>
      <w:r w:rsidRPr="00EB0F4A">
        <w:rPr>
          <w:rFonts w:ascii="Times New Roman" w:hAnsi="Times New Roman" w:cs="Times New Roman"/>
          <w:sz w:val="28"/>
          <w:szCs w:val="28"/>
          <w:lang w:val="uk-UA"/>
        </w:rPr>
        <w:t>. Її концептуальна база дозволяє розглядати просоціальність не як сукупність знань, а як систему життєвих навичок (Life Skills). Для дітей із порушеннями мовлення це принципово важливо: програма навчає розуміти стан іншого без надмірної вербалізації, що створює умови для «тихої» просоціальності — допомоги через дію та співчутливу присутність. Ми вбачаємо у цьому можливість інтеграції анімаційних сценаріїв, де соціальний успіх дитини не залежить лише від її дикції</w:t>
      </w:r>
      <w:r w:rsidR="00E66338" w:rsidRPr="00EB0F4A">
        <w:rPr>
          <w:rFonts w:ascii="Times New Roman" w:hAnsi="Times New Roman" w:cs="Times New Roman"/>
          <w:sz w:val="28"/>
          <w:szCs w:val="28"/>
          <w:lang w:val="uk-UA"/>
        </w:rPr>
        <w:t xml:space="preserve"> [</w:t>
      </w:r>
      <w:r w:rsidR="00E66338" w:rsidRPr="00EB0F4A">
        <w:rPr>
          <w:rFonts w:ascii="Times New Roman" w:hAnsi="Times New Roman" w:cs="Times New Roman"/>
          <w:sz w:val="28"/>
          <w:szCs w:val="28"/>
          <w:lang w:val="uk-UA"/>
        </w:rPr>
        <w:fldChar w:fldCharType="begin"/>
      </w:r>
      <w:r w:rsidR="00E66338" w:rsidRPr="00EB0F4A">
        <w:rPr>
          <w:rFonts w:ascii="Times New Roman" w:hAnsi="Times New Roman" w:cs="Times New Roman"/>
          <w:sz w:val="28"/>
          <w:szCs w:val="28"/>
          <w:lang w:val="uk-UA"/>
        </w:rPr>
        <w:instrText xml:space="preserve"> REF _Ref217149890 \r \h  \* MERGEFORMAT </w:instrText>
      </w:r>
      <w:r w:rsidR="00E66338" w:rsidRPr="00EB0F4A">
        <w:rPr>
          <w:rFonts w:ascii="Times New Roman" w:hAnsi="Times New Roman" w:cs="Times New Roman"/>
          <w:sz w:val="28"/>
          <w:szCs w:val="28"/>
          <w:lang w:val="uk-UA"/>
        </w:rPr>
      </w:r>
      <w:r w:rsidR="00E66338"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74</w:t>
      </w:r>
      <w:r w:rsidR="00E66338" w:rsidRPr="00EB0F4A">
        <w:rPr>
          <w:rFonts w:ascii="Times New Roman" w:hAnsi="Times New Roman" w:cs="Times New Roman"/>
          <w:sz w:val="28"/>
          <w:szCs w:val="28"/>
          <w:lang w:val="uk-UA"/>
        </w:rPr>
        <w:fldChar w:fldCharType="end"/>
      </w:r>
      <w:r w:rsidR="00E66338" w:rsidRPr="00EB0F4A">
        <w:rPr>
          <w:rFonts w:ascii="Times New Roman" w:hAnsi="Times New Roman" w:cs="Times New Roman"/>
          <w:sz w:val="28"/>
          <w:szCs w:val="28"/>
          <w:lang w:val="uk-UA"/>
        </w:rPr>
        <w:t>]</w:t>
      </w:r>
      <w:r w:rsidRPr="00EB0F4A">
        <w:rPr>
          <w:rFonts w:ascii="Times New Roman" w:hAnsi="Times New Roman" w:cs="Times New Roman"/>
          <w:sz w:val="28"/>
          <w:szCs w:val="28"/>
          <w:lang w:val="uk-UA"/>
        </w:rPr>
        <w:t>.</w:t>
      </w:r>
    </w:p>
    <w:p w14:paraId="2AA4DE70" w14:textId="77777777" w:rsidR="00D96776" w:rsidRPr="00EB0F4A" w:rsidRDefault="00D96776" w:rsidP="00D96776">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Програма </w:t>
      </w:r>
      <w:r w:rsidRPr="00EB0F4A">
        <w:rPr>
          <w:rFonts w:ascii="Times New Roman" w:hAnsi="Times New Roman" w:cs="Times New Roman"/>
          <w:bCs/>
          <w:sz w:val="28"/>
          <w:szCs w:val="28"/>
          <w:lang w:val="uk-UA"/>
        </w:rPr>
        <w:t>«Соняшник»</w:t>
      </w:r>
      <w:r w:rsidRPr="00EB0F4A">
        <w:rPr>
          <w:rFonts w:ascii="Times New Roman" w:hAnsi="Times New Roman" w:cs="Times New Roman"/>
          <w:sz w:val="28"/>
          <w:szCs w:val="28"/>
          <w:lang w:val="uk-UA"/>
        </w:rPr>
        <w:t xml:space="preserve"> (у редакції 2023 року) вносить у роботу аксіологічний вектор, орієнтуючи педагога на плекання «гуманного серця» дитини. З позицій соціокультурної анімації, мистецько-ігрове середовище цієї програми є ідеальним майданчиком для емоційної корекції. Дитина з </w:t>
      </w:r>
      <w:r w:rsidR="001A6E02" w:rsidRPr="001A6E02">
        <w:rPr>
          <w:rFonts w:ascii="Times New Roman" w:hAnsi="Times New Roman" w:cs="Times New Roman"/>
          <w:sz w:val="28"/>
          <w:szCs w:val="28"/>
          <w:lang w:val="uk-UA"/>
        </w:rPr>
        <w:t xml:space="preserve">тяжкими порушеннями мовлення </w:t>
      </w:r>
      <w:r w:rsidR="001A6E02">
        <w:rPr>
          <w:rFonts w:ascii="Times New Roman" w:hAnsi="Times New Roman" w:cs="Times New Roman"/>
          <w:sz w:val="28"/>
          <w:szCs w:val="28"/>
          <w:lang w:val="uk-UA"/>
        </w:rPr>
        <w:t>(</w:t>
      </w:r>
      <w:r w:rsidRPr="00EB0F4A">
        <w:rPr>
          <w:rFonts w:ascii="Times New Roman" w:hAnsi="Times New Roman" w:cs="Times New Roman"/>
          <w:sz w:val="28"/>
          <w:szCs w:val="28"/>
          <w:lang w:val="uk-UA"/>
        </w:rPr>
        <w:t>ТПМ</w:t>
      </w:r>
      <w:r w:rsidR="001A6E02">
        <w:rPr>
          <w:rFonts w:ascii="Times New Roman" w:hAnsi="Times New Roman" w:cs="Times New Roman"/>
          <w:sz w:val="28"/>
          <w:szCs w:val="28"/>
          <w:lang w:val="uk-UA"/>
        </w:rPr>
        <w:t>)</w:t>
      </w:r>
      <w:r w:rsidRPr="00EB0F4A">
        <w:rPr>
          <w:rFonts w:ascii="Times New Roman" w:hAnsi="Times New Roman" w:cs="Times New Roman"/>
          <w:sz w:val="28"/>
          <w:szCs w:val="28"/>
          <w:lang w:val="uk-UA"/>
        </w:rPr>
        <w:t xml:space="preserve"> через пластику, риторику та творче занурення виражає свою готовність бути корисною іншим, що трансформує ігровий захід у простір соціальної реабілітації</w:t>
      </w:r>
      <w:r w:rsidR="00E66338" w:rsidRPr="00EB0F4A">
        <w:rPr>
          <w:rFonts w:ascii="Times New Roman" w:hAnsi="Times New Roman" w:cs="Times New Roman"/>
          <w:sz w:val="28"/>
          <w:szCs w:val="28"/>
          <w:lang w:val="uk-UA"/>
        </w:rPr>
        <w:t xml:space="preserve"> [</w:t>
      </w:r>
      <w:r w:rsidR="00E66338" w:rsidRPr="00EB0F4A">
        <w:rPr>
          <w:rFonts w:ascii="Times New Roman" w:hAnsi="Times New Roman" w:cs="Times New Roman"/>
          <w:sz w:val="28"/>
          <w:szCs w:val="28"/>
          <w:lang w:val="uk-UA"/>
        </w:rPr>
        <w:fldChar w:fldCharType="begin"/>
      </w:r>
      <w:r w:rsidR="00E66338" w:rsidRPr="00EB0F4A">
        <w:rPr>
          <w:rFonts w:ascii="Times New Roman" w:hAnsi="Times New Roman" w:cs="Times New Roman"/>
          <w:sz w:val="28"/>
          <w:szCs w:val="28"/>
          <w:lang w:val="uk-UA"/>
        </w:rPr>
        <w:instrText xml:space="preserve"> REF _Ref217149902 \r \h  \* MERGEFORMAT </w:instrText>
      </w:r>
      <w:r w:rsidR="00E66338" w:rsidRPr="00EB0F4A">
        <w:rPr>
          <w:rFonts w:ascii="Times New Roman" w:hAnsi="Times New Roman" w:cs="Times New Roman"/>
          <w:sz w:val="28"/>
          <w:szCs w:val="28"/>
          <w:lang w:val="uk-UA"/>
        </w:rPr>
      </w:r>
      <w:r w:rsidR="00E66338"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60</w:t>
      </w:r>
      <w:r w:rsidR="00E66338" w:rsidRPr="00EB0F4A">
        <w:rPr>
          <w:rFonts w:ascii="Times New Roman" w:hAnsi="Times New Roman" w:cs="Times New Roman"/>
          <w:sz w:val="28"/>
          <w:szCs w:val="28"/>
          <w:lang w:val="uk-UA"/>
        </w:rPr>
        <w:fldChar w:fldCharType="end"/>
      </w:r>
      <w:r w:rsidR="00E66338" w:rsidRPr="00EB0F4A">
        <w:rPr>
          <w:rFonts w:ascii="Times New Roman" w:hAnsi="Times New Roman" w:cs="Times New Roman"/>
          <w:sz w:val="28"/>
          <w:szCs w:val="28"/>
          <w:lang w:val="uk-UA"/>
        </w:rPr>
        <w:t>]</w:t>
      </w:r>
      <w:r w:rsidRPr="00EB0F4A">
        <w:rPr>
          <w:rFonts w:ascii="Times New Roman" w:hAnsi="Times New Roman" w:cs="Times New Roman"/>
          <w:sz w:val="28"/>
          <w:szCs w:val="28"/>
          <w:lang w:val="uk-UA"/>
        </w:rPr>
        <w:t>.</w:t>
      </w:r>
    </w:p>
    <w:p w14:paraId="11F628C3" w14:textId="77777777" w:rsidR="00D96776" w:rsidRPr="00EB0F4A" w:rsidRDefault="00D96776" w:rsidP="00D96776">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Культурно-генетичний підхід програми </w:t>
      </w:r>
      <w:r w:rsidRPr="00EB0F4A">
        <w:rPr>
          <w:rFonts w:ascii="Times New Roman" w:hAnsi="Times New Roman" w:cs="Times New Roman"/>
          <w:bCs/>
          <w:sz w:val="28"/>
          <w:szCs w:val="28"/>
          <w:lang w:val="uk-UA"/>
        </w:rPr>
        <w:t>«Україна – моя Батьківщина»</w:t>
      </w:r>
      <w:r w:rsidRPr="00EB0F4A">
        <w:rPr>
          <w:rFonts w:ascii="Times New Roman" w:hAnsi="Times New Roman" w:cs="Times New Roman"/>
          <w:sz w:val="28"/>
          <w:szCs w:val="28"/>
          <w:lang w:val="uk-UA"/>
        </w:rPr>
        <w:t xml:space="preserve"> забезпечує наше дослідження матеріалом для етноанімації. Народні свята та обряди, закладені в програмі, мають потужну згуртовуючу силу. Для дитини з мовленнєвими труднощами колективна відповідальність за спільний ігровий результат (наприклад, проведення ярмарку чи обряду) стає природним стимулом просоціальності, де відчуття «ми» переважає над страхом перед комунікативною невдачею</w:t>
      </w:r>
      <w:r w:rsidR="00E66338" w:rsidRPr="00EB0F4A">
        <w:rPr>
          <w:rFonts w:ascii="Times New Roman" w:hAnsi="Times New Roman" w:cs="Times New Roman"/>
          <w:sz w:val="28"/>
          <w:szCs w:val="28"/>
          <w:lang w:val="uk-UA"/>
        </w:rPr>
        <w:t xml:space="preserve"> [</w:t>
      </w:r>
      <w:r w:rsidR="00E66338" w:rsidRPr="00EB0F4A">
        <w:rPr>
          <w:rFonts w:ascii="Times New Roman" w:hAnsi="Times New Roman" w:cs="Times New Roman"/>
          <w:sz w:val="28"/>
          <w:szCs w:val="28"/>
          <w:lang w:val="uk-UA"/>
        </w:rPr>
        <w:fldChar w:fldCharType="begin"/>
      </w:r>
      <w:r w:rsidR="00E66338" w:rsidRPr="00EB0F4A">
        <w:rPr>
          <w:rFonts w:ascii="Times New Roman" w:hAnsi="Times New Roman" w:cs="Times New Roman"/>
          <w:sz w:val="28"/>
          <w:szCs w:val="28"/>
          <w:lang w:val="uk-UA"/>
        </w:rPr>
        <w:instrText xml:space="preserve"> REF _Ref217149966 \r \h  \* MERGEFORMAT </w:instrText>
      </w:r>
      <w:r w:rsidR="00E66338" w:rsidRPr="00EB0F4A">
        <w:rPr>
          <w:rFonts w:ascii="Times New Roman" w:hAnsi="Times New Roman" w:cs="Times New Roman"/>
          <w:sz w:val="28"/>
          <w:szCs w:val="28"/>
          <w:lang w:val="uk-UA"/>
        </w:rPr>
      </w:r>
      <w:r w:rsidR="00E66338"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61</w:t>
      </w:r>
      <w:r w:rsidR="00E66338" w:rsidRPr="00EB0F4A">
        <w:rPr>
          <w:rFonts w:ascii="Times New Roman" w:hAnsi="Times New Roman" w:cs="Times New Roman"/>
          <w:sz w:val="28"/>
          <w:szCs w:val="28"/>
          <w:lang w:val="uk-UA"/>
        </w:rPr>
        <w:fldChar w:fldCharType="end"/>
      </w:r>
      <w:r w:rsidR="00E66338" w:rsidRPr="00EB0F4A">
        <w:rPr>
          <w:rFonts w:ascii="Times New Roman" w:hAnsi="Times New Roman" w:cs="Times New Roman"/>
          <w:sz w:val="28"/>
          <w:szCs w:val="28"/>
          <w:lang w:val="uk-UA"/>
        </w:rPr>
        <w:t>]</w:t>
      </w:r>
      <w:r w:rsidRPr="00EB0F4A">
        <w:rPr>
          <w:rFonts w:ascii="Times New Roman" w:hAnsi="Times New Roman" w:cs="Times New Roman"/>
          <w:sz w:val="28"/>
          <w:szCs w:val="28"/>
          <w:lang w:val="uk-UA"/>
        </w:rPr>
        <w:t>.</w:t>
      </w:r>
    </w:p>
    <w:p w14:paraId="2B866B8D" w14:textId="77777777" w:rsidR="00D96776" w:rsidRPr="00EB0F4A" w:rsidRDefault="00D96776" w:rsidP="00D96776">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Нарешті, </w:t>
      </w:r>
      <w:r w:rsidR="00E66338" w:rsidRPr="00EB0F4A">
        <w:rPr>
          <w:rFonts w:ascii="Times New Roman" w:hAnsi="Times New Roman" w:cs="Times New Roman"/>
          <w:bCs/>
          <w:sz w:val="28"/>
          <w:szCs w:val="28"/>
          <w:lang w:val="uk-UA"/>
        </w:rPr>
        <w:t xml:space="preserve">програма розвитку дітей «Корекційна робота з розвитку мовлення дітей п'ятого року життя із фонетико-фонематичним недорозвитком мовлення» </w:t>
      </w:r>
      <w:r w:rsidRPr="00EB0F4A">
        <w:rPr>
          <w:rFonts w:ascii="Times New Roman" w:hAnsi="Times New Roman" w:cs="Times New Roman"/>
          <w:sz w:val="28"/>
          <w:szCs w:val="28"/>
          <w:lang w:val="uk-UA"/>
        </w:rPr>
        <w:t xml:space="preserve">виступає методологічним фундаментом корекційного процесу. Вона допомагає нам вибудувати «безпечний коридор» мовленнєвих навантажень у межах анімаційних заходів. Поєднання суворої логіки логопедичної корекції з ігровим </w:t>
      </w:r>
      <w:r w:rsidR="001A6E02">
        <w:rPr>
          <w:rFonts w:ascii="Times New Roman" w:hAnsi="Times New Roman" w:cs="Times New Roman"/>
          <w:sz w:val="28"/>
          <w:szCs w:val="28"/>
          <w:lang w:val="uk-UA"/>
        </w:rPr>
        <w:t>запалом</w:t>
      </w:r>
      <w:r w:rsidRPr="00EB0F4A">
        <w:rPr>
          <w:rFonts w:ascii="Times New Roman" w:hAnsi="Times New Roman" w:cs="Times New Roman"/>
          <w:sz w:val="28"/>
          <w:szCs w:val="28"/>
          <w:lang w:val="uk-UA"/>
        </w:rPr>
        <w:t xml:space="preserve"> анімації дозволяє сформувати у дитини не лише правильну вимову, а й внутрішню впевненість, необхідну для ініціації просоціального вчинку в колективі однолітків</w:t>
      </w:r>
      <w:r w:rsidR="00E66338" w:rsidRPr="00EB0F4A">
        <w:rPr>
          <w:rFonts w:ascii="Times New Roman" w:hAnsi="Times New Roman" w:cs="Times New Roman"/>
          <w:sz w:val="28"/>
          <w:szCs w:val="28"/>
          <w:lang w:val="uk-UA"/>
        </w:rPr>
        <w:t xml:space="preserve"> [</w:t>
      </w:r>
      <w:r w:rsidR="00E66338" w:rsidRPr="00EB0F4A">
        <w:rPr>
          <w:rFonts w:ascii="Times New Roman" w:hAnsi="Times New Roman" w:cs="Times New Roman"/>
          <w:sz w:val="28"/>
          <w:szCs w:val="28"/>
          <w:lang w:val="uk-UA"/>
        </w:rPr>
        <w:fldChar w:fldCharType="begin"/>
      </w:r>
      <w:r w:rsidR="00E66338" w:rsidRPr="00EB0F4A">
        <w:rPr>
          <w:rFonts w:ascii="Times New Roman" w:hAnsi="Times New Roman" w:cs="Times New Roman"/>
          <w:sz w:val="28"/>
          <w:szCs w:val="28"/>
          <w:lang w:val="uk-UA"/>
        </w:rPr>
        <w:instrText xml:space="preserve"> REF _Ref217149980 \r \h  \* MERGEFORMAT </w:instrText>
      </w:r>
      <w:r w:rsidR="00E66338" w:rsidRPr="00EB0F4A">
        <w:rPr>
          <w:rFonts w:ascii="Times New Roman" w:hAnsi="Times New Roman" w:cs="Times New Roman"/>
          <w:sz w:val="28"/>
          <w:szCs w:val="28"/>
          <w:lang w:val="uk-UA"/>
        </w:rPr>
      </w:r>
      <w:r w:rsidR="00E66338"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76</w:t>
      </w:r>
      <w:r w:rsidR="00E66338" w:rsidRPr="00EB0F4A">
        <w:rPr>
          <w:rFonts w:ascii="Times New Roman" w:hAnsi="Times New Roman" w:cs="Times New Roman"/>
          <w:sz w:val="28"/>
          <w:szCs w:val="28"/>
          <w:lang w:val="uk-UA"/>
        </w:rPr>
        <w:fldChar w:fldCharType="end"/>
      </w:r>
      <w:r w:rsidR="00E66338" w:rsidRPr="00EB0F4A">
        <w:rPr>
          <w:rFonts w:ascii="Times New Roman" w:hAnsi="Times New Roman" w:cs="Times New Roman"/>
          <w:sz w:val="28"/>
          <w:szCs w:val="28"/>
          <w:lang w:val="uk-UA"/>
        </w:rPr>
        <w:t>]</w:t>
      </w:r>
      <w:r w:rsidRPr="00EB0F4A">
        <w:rPr>
          <w:rFonts w:ascii="Times New Roman" w:hAnsi="Times New Roman" w:cs="Times New Roman"/>
          <w:sz w:val="28"/>
          <w:szCs w:val="28"/>
          <w:lang w:val="uk-UA"/>
        </w:rPr>
        <w:t>.</w:t>
      </w:r>
    </w:p>
    <w:p w14:paraId="5ED8C83A" w14:textId="77777777" w:rsidR="00D96776" w:rsidRPr="00EB0F4A" w:rsidRDefault="00C8006B" w:rsidP="00D96776">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bCs/>
          <w:sz w:val="28"/>
          <w:szCs w:val="28"/>
          <w:lang w:val="uk-UA"/>
        </w:rPr>
        <w:t>Таким чином,</w:t>
      </w:r>
      <w:r w:rsidR="00D96776" w:rsidRPr="00EB0F4A">
        <w:rPr>
          <w:rFonts w:ascii="Times New Roman" w:hAnsi="Times New Roman" w:cs="Times New Roman"/>
          <w:sz w:val="28"/>
          <w:szCs w:val="28"/>
          <w:lang w:val="uk-UA"/>
        </w:rPr>
        <w:t xml:space="preserve"> зазначимо, що попри розгалужену систему програм, у практиці дошкільної освіти відчувається дефіцит інтегрованих методик, які б поєднували потенціал соціокультурної анімації з корекційними цілями. Більшість програм фокусуються на окремих аспектах (соціальному, етнографічному чи мовленнєвому), залишаючи поза увагою механізми їх синергії. </w:t>
      </w:r>
    </w:p>
    <w:p w14:paraId="3D864844" w14:textId="77777777" w:rsidR="00722E85" w:rsidRPr="00EB0F4A" w:rsidRDefault="00722E85" w:rsidP="00722E85">
      <w:pPr>
        <w:spacing w:after="0" w:line="360" w:lineRule="auto"/>
        <w:ind w:firstLine="709"/>
        <w:jc w:val="both"/>
        <w:rPr>
          <w:rFonts w:ascii="Times New Roman" w:hAnsi="Times New Roman" w:cs="Times New Roman"/>
          <w:b/>
          <w:bCs/>
          <w:sz w:val="28"/>
          <w:szCs w:val="28"/>
          <w:lang w:val="uk-UA"/>
        </w:rPr>
      </w:pPr>
    </w:p>
    <w:p w14:paraId="638F2175" w14:textId="77777777" w:rsidR="00722E85" w:rsidRPr="00EB0F4A" w:rsidRDefault="00722E85" w:rsidP="00084D69">
      <w:pPr>
        <w:pStyle w:val="2"/>
        <w:rPr>
          <w:lang w:val="uk-UA"/>
        </w:rPr>
      </w:pPr>
      <w:bookmarkStart w:id="8" w:name="_Toc217360282"/>
      <w:r w:rsidRPr="00EB0F4A">
        <w:rPr>
          <w:lang w:val="uk-UA"/>
        </w:rPr>
        <w:t>1.3. Діти з мовленнєвими порушеннями як об’єкт психолого-педагогічних досліджень</w:t>
      </w:r>
      <w:bookmarkEnd w:id="8"/>
    </w:p>
    <w:p w14:paraId="05036DA8" w14:textId="77777777" w:rsidR="0014443E" w:rsidRPr="00EB0F4A" w:rsidRDefault="0014443E" w:rsidP="0014443E">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У сучасному векторі психолого-педагогічних та дефектологічних розвідок акцент зміщується з вузькоспеціалізованої корекції мовлення на цілісну парадигму розвитку особистості, її успішну інкультурацію та формування конструктивних стратегій міжособистісного діалогу. Відомо, що дошкільники із мовленнєвим дизонтогенезом стикаються із комунікативною депривацією, що провокує виникнення вторинних психологічних нашарувань: девальвації самооцінки, психоемоційної лабільності та соціальної тривожності у взаємодії з оточенням. Зазначені детермінанти гальмують розвиток просоціальності, яка маніфестується через здатність до емпатійного відгуку, кооперації та дотримання нормативних канонів поведінки. Відтак, конвергенція логопедичного впливу та соціально-емоційного супроводу постає як імперативна умова інклюзії дитини у дитячий мікросоціум.</w:t>
      </w:r>
    </w:p>
    <w:p w14:paraId="6F928BF0" w14:textId="77777777" w:rsidR="00722E85" w:rsidRPr="00EB0F4A" w:rsidRDefault="0014443E" w:rsidP="0014443E">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Проблематика кореляції мовленнєвого та соціального генезису дітей із порушеннями комунікації широко представлена у світовому науковому просторі. Зокрема, у межах соціально-інтеракційної концепції Дж. Брунер обґрунтував засадниче положення про пріоритетність спільної діяльності та медіативної ролі дорослого, доводячи, що мовлення кристалізується в інтерсуб'єктивному просторі й надалі інтеріоризується як інструмент внутрішньої регуляції та мислення</w:t>
      </w:r>
      <w:r w:rsidR="00722E85" w:rsidRPr="00EB0F4A">
        <w:rPr>
          <w:rFonts w:ascii="Times New Roman" w:hAnsi="Times New Roman" w:cs="Times New Roman"/>
          <w:sz w:val="28"/>
          <w:szCs w:val="28"/>
          <w:lang w:val="uk-UA"/>
        </w:rPr>
        <w:t xml:space="preserve"> [</w:t>
      </w:r>
      <w:r w:rsidR="00722E85" w:rsidRPr="00EB0F4A">
        <w:rPr>
          <w:rFonts w:ascii="Times New Roman" w:hAnsi="Times New Roman" w:cs="Times New Roman"/>
          <w:sz w:val="28"/>
          <w:szCs w:val="28"/>
          <w:lang w:val="uk-UA"/>
        </w:rPr>
        <w:fldChar w:fldCharType="begin"/>
      </w:r>
      <w:r w:rsidR="00722E85" w:rsidRPr="00EB0F4A">
        <w:rPr>
          <w:rFonts w:ascii="Times New Roman" w:hAnsi="Times New Roman" w:cs="Times New Roman"/>
          <w:sz w:val="28"/>
          <w:szCs w:val="28"/>
          <w:lang w:val="uk-UA"/>
        </w:rPr>
        <w:instrText xml:space="preserve"> REF _Ref217123074 \r \h </w:instrText>
      </w:r>
      <w:r w:rsidR="00722E85" w:rsidRPr="00EB0F4A">
        <w:rPr>
          <w:rFonts w:ascii="Times New Roman" w:hAnsi="Times New Roman" w:cs="Times New Roman"/>
          <w:sz w:val="28"/>
          <w:szCs w:val="28"/>
          <w:lang w:val="uk-UA"/>
        </w:rPr>
      </w:r>
      <w:r w:rsidR="00722E85"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3</w:t>
      </w:r>
      <w:r w:rsidR="00722E85" w:rsidRPr="00EB0F4A">
        <w:rPr>
          <w:rFonts w:ascii="Times New Roman" w:hAnsi="Times New Roman" w:cs="Times New Roman"/>
          <w:sz w:val="28"/>
          <w:szCs w:val="28"/>
          <w:lang w:val="uk-UA"/>
        </w:rPr>
        <w:fldChar w:fldCharType="end"/>
      </w:r>
      <w:r w:rsidR="00722E85" w:rsidRPr="00EB0F4A">
        <w:rPr>
          <w:rFonts w:ascii="Times New Roman" w:hAnsi="Times New Roman" w:cs="Times New Roman"/>
          <w:sz w:val="28"/>
          <w:szCs w:val="28"/>
          <w:lang w:val="uk-UA"/>
        </w:rPr>
        <w:t>].</w:t>
      </w:r>
    </w:p>
    <w:p w14:paraId="640F6215" w14:textId="77777777" w:rsidR="0014443E" w:rsidRPr="00EB0F4A" w:rsidRDefault="0014443E" w:rsidP="00722E85">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Вагомими для розуміння соціального контексту розвитку мовлення є </w:t>
      </w:r>
      <w:r w:rsidR="001A6E02">
        <w:rPr>
          <w:rFonts w:ascii="Times New Roman" w:hAnsi="Times New Roman" w:cs="Times New Roman"/>
          <w:sz w:val="28"/>
          <w:szCs w:val="28"/>
          <w:lang w:val="uk-UA"/>
        </w:rPr>
        <w:t>дослідження</w:t>
      </w:r>
      <w:r w:rsidRPr="00EB0F4A">
        <w:rPr>
          <w:rFonts w:ascii="Times New Roman" w:hAnsi="Times New Roman" w:cs="Times New Roman"/>
          <w:sz w:val="28"/>
          <w:szCs w:val="28"/>
          <w:lang w:val="uk-UA"/>
        </w:rPr>
        <w:t xml:space="preserve"> К. Сноу, яка встановила пряму залежність між якісними параметрами мовленнєвого оточення, інтенсивністю діалогічної взаємодії та рівнем комунікативної спроможності дошкільника </w:t>
      </w:r>
      <w:r w:rsidR="00722E85" w:rsidRPr="00EB0F4A">
        <w:rPr>
          <w:rFonts w:ascii="Times New Roman" w:hAnsi="Times New Roman" w:cs="Times New Roman"/>
          <w:sz w:val="28"/>
          <w:szCs w:val="28"/>
          <w:lang w:val="uk-UA"/>
        </w:rPr>
        <w:t>[</w:t>
      </w:r>
      <w:r w:rsidR="00722E85" w:rsidRPr="00EB0F4A">
        <w:rPr>
          <w:rFonts w:ascii="Times New Roman" w:hAnsi="Times New Roman" w:cs="Times New Roman"/>
          <w:sz w:val="28"/>
          <w:szCs w:val="28"/>
          <w:lang w:val="uk-UA"/>
        </w:rPr>
        <w:fldChar w:fldCharType="begin"/>
      </w:r>
      <w:r w:rsidR="00722E85" w:rsidRPr="00EB0F4A">
        <w:rPr>
          <w:rFonts w:ascii="Times New Roman" w:hAnsi="Times New Roman" w:cs="Times New Roman"/>
          <w:sz w:val="28"/>
          <w:szCs w:val="28"/>
          <w:lang w:val="uk-UA"/>
        </w:rPr>
        <w:instrText xml:space="preserve"> REF _Ref217123084 \r \h </w:instrText>
      </w:r>
      <w:r w:rsidR="00722E85" w:rsidRPr="00EB0F4A">
        <w:rPr>
          <w:rFonts w:ascii="Times New Roman" w:hAnsi="Times New Roman" w:cs="Times New Roman"/>
          <w:sz w:val="28"/>
          <w:szCs w:val="28"/>
          <w:lang w:val="uk-UA"/>
        </w:rPr>
      </w:r>
      <w:r w:rsidR="00722E85"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32</w:t>
      </w:r>
      <w:r w:rsidR="00722E85" w:rsidRPr="00EB0F4A">
        <w:rPr>
          <w:rFonts w:ascii="Times New Roman" w:hAnsi="Times New Roman" w:cs="Times New Roman"/>
          <w:sz w:val="28"/>
          <w:szCs w:val="28"/>
          <w:lang w:val="uk-UA"/>
        </w:rPr>
        <w:fldChar w:fldCharType="end"/>
      </w:r>
      <w:r w:rsidR="00722E85" w:rsidRPr="00EB0F4A">
        <w:rPr>
          <w:rFonts w:ascii="Times New Roman" w:hAnsi="Times New Roman" w:cs="Times New Roman"/>
          <w:sz w:val="28"/>
          <w:szCs w:val="28"/>
          <w:lang w:val="uk-UA"/>
        </w:rPr>
        <w:t xml:space="preserve">]. </w:t>
      </w:r>
      <w:r w:rsidRPr="00EB0F4A">
        <w:rPr>
          <w:rFonts w:ascii="Times New Roman" w:hAnsi="Times New Roman" w:cs="Times New Roman"/>
          <w:sz w:val="28"/>
          <w:szCs w:val="28"/>
          <w:lang w:val="uk-UA"/>
        </w:rPr>
        <w:t>Її наукові висновки підтверджують, що обмеженість лінгвістичного ресурсу стає суттєвим бар'єром на шляху до адекватної соціальної адаптації та засвоєння етичних стандартів поведінки.</w:t>
      </w:r>
    </w:p>
    <w:p w14:paraId="3D32AF0C" w14:textId="77777777" w:rsidR="00722E85" w:rsidRPr="00EB0F4A" w:rsidRDefault="0014443E" w:rsidP="00722E85">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Соціально-емоційна специфіка розвитку цієї категорії дітей детально проаналізована у працях Дж. Конті-Рамсден та Н. Боттінг. Дослідницями було верифіковано, що діти з мовленнєвими труднощами мають вищий ризик соціальної преференції, звужене коло міжособистісних зв’язків та схильність до самоізоляції </w:t>
      </w:r>
      <w:r w:rsidR="00722E85" w:rsidRPr="00EB0F4A">
        <w:rPr>
          <w:rFonts w:ascii="Times New Roman" w:hAnsi="Times New Roman" w:cs="Times New Roman"/>
          <w:sz w:val="28"/>
          <w:szCs w:val="28"/>
          <w:lang w:val="uk-UA"/>
        </w:rPr>
        <w:t>[</w:t>
      </w:r>
      <w:r w:rsidR="00722E85" w:rsidRPr="00EB0F4A">
        <w:rPr>
          <w:rFonts w:ascii="Times New Roman" w:hAnsi="Times New Roman" w:cs="Times New Roman"/>
          <w:sz w:val="28"/>
          <w:szCs w:val="28"/>
          <w:lang w:val="uk-UA"/>
        </w:rPr>
        <w:fldChar w:fldCharType="begin"/>
      </w:r>
      <w:r w:rsidR="00722E85" w:rsidRPr="00EB0F4A">
        <w:rPr>
          <w:rFonts w:ascii="Times New Roman" w:hAnsi="Times New Roman" w:cs="Times New Roman"/>
          <w:sz w:val="28"/>
          <w:szCs w:val="28"/>
          <w:lang w:val="uk-UA"/>
        </w:rPr>
        <w:instrText xml:space="preserve"> REF _Ref217123091 \r \h </w:instrText>
      </w:r>
      <w:r w:rsidR="00722E85" w:rsidRPr="00EB0F4A">
        <w:rPr>
          <w:rFonts w:ascii="Times New Roman" w:hAnsi="Times New Roman" w:cs="Times New Roman"/>
          <w:sz w:val="28"/>
          <w:szCs w:val="28"/>
          <w:lang w:val="uk-UA"/>
        </w:rPr>
      </w:r>
      <w:r w:rsidR="00722E85"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6</w:t>
      </w:r>
      <w:r w:rsidR="00722E85" w:rsidRPr="00EB0F4A">
        <w:rPr>
          <w:rFonts w:ascii="Times New Roman" w:hAnsi="Times New Roman" w:cs="Times New Roman"/>
          <w:sz w:val="28"/>
          <w:szCs w:val="28"/>
          <w:lang w:val="uk-UA"/>
        </w:rPr>
        <w:fldChar w:fldCharType="end"/>
      </w:r>
      <w:r w:rsidR="00722E85" w:rsidRPr="00EB0F4A">
        <w:rPr>
          <w:rFonts w:ascii="Times New Roman" w:hAnsi="Times New Roman" w:cs="Times New Roman"/>
          <w:sz w:val="28"/>
          <w:szCs w:val="28"/>
          <w:lang w:val="uk-UA"/>
        </w:rPr>
        <w:t xml:space="preserve">]. </w:t>
      </w:r>
      <w:r w:rsidRPr="00EB0F4A">
        <w:rPr>
          <w:rFonts w:ascii="Times New Roman" w:hAnsi="Times New Roman" w:cs="Times New Roman"/>
          <w:sz w:val="28"/>
          <w:szCs w:val="28"/>
          <w:lang w:val="uk-UA"/>
        </w:rPr>
        <w:t xml:space="preserve">Резонують із цими поглядами і висновки С. Вайсмер, яка обґрунтовує доцільність ранньої комплексної підтримки, векторизованої не лише на подолання мовленнєвого дефекту, а й на гармонізацію емоційної сфери вихованця </w:t>
      </w:r>
      <w:r w:rsidR="00722E85" w:rsidRPr="00EB0F4A">
        <w:rPr>
          <w:rFonts w:ascii="Times New Roman" w:hAnsi="Times New Roman" w:cs="Times New Roman"/>
          <w:sz w:val="28"/>
          <w:szCs w:val="28"/>
          <w:lang w:val="uk-UA"/>
        </w:rPr>
        <w:t>[</w:t>
      </w:r>
      <w:r w:rsidR="00722E85" w:rsidRPr="00EB0F4A">
        <w:rPr>
          <w:rFonts w:ascii="Times New Roman" w:hAnsi="Times New Roman" w:cs="Times New Roman"/>
          <w:sz w:val="28"/>
          <w:szCs w:val="28"/>
          <w:lang w:val="uk-UA"/>
        </w:rPr>
        <w:fldChar w:fldCharType="begin"/>
      </w:r>
      <w:r w:rsidR="00722E85" w:rsidRPr="00EB0F4A">
        <w:rPr>
          <w:rFonts w:ascii="Times New Roman" w:hAnsi="Times New Roman" w:cs="Times New Roman"/>
          <w:sz w:val="28"/>
          <w:szCs w:val="28"/>
          <w:lang w:val="uk-UA"/>
        </w:rPr>
        <w:instrText xml:space="preserve"> REF _Ref217123099 \r \h </w:instrText>
      </w:r>
      <w:r w:rsidR="00722E85" w:rsidRPr="00EB0F4A">
        <w:rPr>
          <w:rFonts w:ascii="Times New Roman" w:hAnsi="Times New Roman" w:cs="Times New Roman"/>
          <w:sz w:val="28"/>
          <w:szCs w:val="28"/>
          <w:lang w:val="uk-UA"/>
        </w:rPr>
      </w:r>
      <w:r w:rsidR="00722E85"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35</w:t>
      </w:r>
      <w:r w:rsidR="00722E85" w:rsidRPr="00EB0F4A">
        <w:rPr>
          <w:rFonts w:ascii="Times New Roman" w:hAnsi="Times New Roman" w:cs="Times New Roman"/>
          <w:sz w:val="28"/>
          <w:szCs w:val="28"/>
          <w:lang w:val="uk-UA"/>
        </w:rPr>
        <w:fldChar w:fldCharType="end"/>
      </w:r>
      <w:r w:rsidR="00722E85" w:rsidRPr="00EB0F4A">
        <w:rPr>
          <w:rFonts w:ascii="Times New Roman" w:hAnsi="Times New Roman" w:cs="Times New Roman"/>
          <w:sz w:val="28"/>
          <w:szCs w:val="28"/>
          <w:lang w:val="uk-UA"/>
        </w:rPr>
        <w:t>].</w:t>
      </w:r>
    </w:p>
    <w:p w14:paraId="5C723D05" w14:textId="77777777" w:rsidR="0014443E" w:rsidRPr="00EB0F4A" w:rsidRDefault="0014443E" w:rsidP="00722E85">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Рефлексія зарубіжного наукового досвіду дає підстави стверджувати, що вивчення феноменології мовленнєвих порушень базується на мультидисциплінарному підході, який синтезує надбання логопсихології, соціолінгвістики та спеціальної педагогіки. У цій системі координат мовленнєвий розлад інтерпретується не як локальний дефект, а як системний фактор, що трансформує розвиток вищих психічних функцій, вольову регуляцію та просоціальний профіль особистості. Саме тому методологічним підґрунтям нашого дослідження обрано системний підхід, що дозволяє розглядати дитину в єдності її біологічних та соціальних виявів.</w:t>
      </w:r>
    </w:p>
    <w:p w14:paraId="259BC49B" w14:textId="77777777" w:rsidR="00722E85" w:rsidRPr="00EB0F4A" w:rsidRDefault="00722E85" w:rsidP="00722E85">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Для глибшого розуміння специфіки об’єкта дослідження – дітей передшкільного віку з мовленнєвими порушеннями – доцільно звернутися до класифікацій мовленнєвих розладів та узагальнених психолого-педагогічних характеристик. У сучасній спеціальній педагогіці використовуються клініко-педагогічні та психолого-педагогічні типології, які дозволяють враховувати як механізми порушення мовлення, так і особливості розвитку дитини в цілому. Такий підхід створює підґрунтя для організації комплексної корекційно-розвивальної роботи, спрямованої на формування мовленнєвої, соціальної та емоційної компетентностей.</w:t>
      </w:r>
    </w:p>
    <w:p w14:paraId="63D23557" w14:textId="77777777" w:rsidR="00E208EA" w:rsidRPr="00EB0F4A" w:rsidRDefault="00110363" w:rsidP="00E208EA">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Клініко-педагогічна типологія охоплює такі форми, як дизартрія, алалія, афазія, ринолалія, заїкання, дислалія та інші, і зосереджується на механізмах та причинах порушення. </w:t>
      </w:r>
      <w:r w:rsidR="00E208EA" w:rsidRPr="00EB0F4A">
        <w:rPr>
          <w:rFonts w:ascii="Times New Roman" w:hAnsi="Times New Roman" w:cs="Times New Roman"/>
          <w:sz w:val="28"/>
          <w:szCs w:val="28"/>
          <w:lang w:val="uk-UA"/>
        </w:rPr>
        <w:t>Відповідно до зазначеної класифікації розрізняють кілька основних груп мовленнєвих порушень.</w:t>
      </w:r>
    </w:p>
    <w:p w14:paraId="12552BF1" w14:textId="77777777" w:rsidR="00E208EA" w:rsidRPr="00EB0F4A" w:rsidRDefault="00E208EA" w:rsidP="00E208EA">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До фонетичних порушень мовлення, або порушень вимови окремих звуків, відносять розлади, за яких страждає фонетичний бік мовлення. Це може виявлятися у порушенні звуковимови, звуко-складової структури слова, просодичних характеристик мовлення або окремих складових фонетичної системи (наприклад, ізольоване порушення звуковимови чи поєднання дефектів звуковимови зі спотворенням складової структури слова).</w:t>
      </w:r>
    </w:p>
    <w:p w14:paraId="68836E27" w14:textId="77777777" w:rsidR="00E208EA" w:rsidRPr="00EB0F4A" w:rsidRDefault="00E208EA" w:rsidP="00E208EA">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Фонетико-фонематичні порушення мовлення характеризуються поєднанням дефектів фонетичної сторони мовлення з недостатнім розвитком фонематичних процесів. У таких дітей спостерігаються труднощі фонематичного сприймання, порушення слухової диференціації мовних звуків, а також недосконалість фонематичного аналізу, синтезу та уявлень.</w:t>
      </w:r>
    </w:p>
    <w:p w14:paraId="1525B173" w14:textId="77777777" w:rsidR="00E208EA" w:rsidRPr="00EB0F4A" w:rsidRDefault="00E208EA" w:rsidP="00E208EA">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За наявності лексико-граматичного недорозвинення мовлення звуковимова, як правило, відповідає віковій нормі, а фонематичні процеси є відносно збереженими або сформованими (часто внаслідок логопедичної роботи). Водночас у дітей відзначається обмеженість словникового запасу, труднощі у використанні граматичних форм і порушення граматичної будови мовлення.</w:t>
      </w:r>
    </w:p>
    <w:p w14:paraId="6215561A" w14:textId="77777777" w:rsidR="00E208EA" w:rsidRPr="00EB0F4A" w:rsidRDefault="00E208EA" w:rsidP="00E208EA">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Загальне недорозвинення мовлення (І, ІІ, ІІІ рівнів), а також його </w:t>
      </w:r>
      <w:r w:rsidR="001A6E02">
        <w:rPr>
          <w:rFonts w:ascii="Times New Roman" w:hAnsi="Times New Roman" w:cs="Times New Roman"/>
          <w:sz w:val="28"/>
          <w:szCs w:val="28"/>
          <w:lang w:val="uk-UA"/>
        </w:rPr>
        <w:t>умовно</w:t>
      </w:r>
      <w:r w:rsidRPr="00EB0F4A">
        <w:rPr>
          <w:rFonts w:ascii="Times New Roman" w:hAnsi="Times New Roman" w:cs="Times New Roman"/>
          <w:sz w:val="28"/>
          <w:szCs w:val="28"/>
          <w:lang w:val="uk-UA"/>
        </w:rPr>
        <w:t xml:space="preserve"> виражена форма характеризуються системним порушенням формування всіх компонентів мовленнєвої системи. У таких випадках недорозвиненими є фонетико-фонематична сторона мовлення, лексичний запас і граматичний лад.</w:t>
      </w:r>
    </w:p>
    <w:p w14:paraId="67950EAA" w14:textId="77777777" w:rsidR="00E208EA" w:rsidRPr="00EB0F4A" w:rsidRDefault="00E208EA" w:rsidP="00E208EA">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До типових проявів мовленнєвого недорозвинення належать пізній початок мовленнєвого розвитку, обмеженість словника, аграматизми, порушення звуковимови та дефекти формування фонем.</w:t>
      </w:r>
    </w:p>
    <w:p w14:paraId="5C608D30" w14:textId="77777777" w:rsidR="00E208EA" w:rsidRPr="00EB0F4A" w:rsidRDefault="00E208EA" w:rsidP="00E208EA">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Ступінь вираженості мовленнєвих порушень може суттєво варіюватися: від повної відсутності сформованого мовлення або використання лепетних форм до наявності розгорнутого мовлення з елементами фонетичного та лексико-граматичного недорозвинення[</w:t>
      </w:r>
      <w:r w:rsidRPr="00EB0F4A">
        <w:rPr>
          <w:rFonts w:ascii="Times New Roman" w:hAnsi="Times New Roman" w:cs="Times New Roman"/>
          <w:sz w:val="28"/>
          <w:szCs w:val="28"/>
          <w:lang w:val="uk-UA"/>
        </w:rPr>
        <w:fldChar w:fldCharType="begin"/>
      </w:r>
      <w:r w:rsidRPr="00EB0F4A">
        <w:rPr>
          <w:rFonts w:ascii="Times New Roman" w:hAnsi="Times New Roman" w:cs="Times New Roman"/>
          <w:sz w:val="28"/>
          <w:szCs w:val="28"/>
          <w:lang w:val="uk-UA"/>
        </w:rPr>
        <w:instrText xml:space="preserve"> REF _Ref217131512 \r \h </w:instrText>
      </w:r>
      <w:r w:rsidRPr="00EB0F4A">
        <w:rPr>
          <w:rFonts w:ascii="Times New Roman" w:hAnsi="Times New Roman" w:cs="Times New Roman"/>
          <w:sz w:val="28"/>
          <w:szCs w:val="28"/>
          <w:lang w:val="uk-UA"/>
        </w:rPr>
      </w:r>
      <w:r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65</w:t>
      </w:r>
      <w:r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Узагальнений виклад унаочнено на рис. 1.1.</w:t>
      </w:r>
      <w:r w:rsidR="00B164B8" w:rsidRPr="00EB0F4A">
        <w:rPr>
          <w:rFonts w:ascii="Times New Roman" w:hAnsi="Times New Roman" w:cs="Times New Roman"/>
          <w:sz w:val="28"/>
          <w:szCs w:val="28"/>
          <w:lang w:val="uk-UA"/>
        </w:rPr>
        <w:t xml:space="preserve"> </w:t>
      </w:r>
    </w:p>
    <w:p w14:paraId="7F1546D2" w14:textId="77777777" w:rsidR="0014443E" w:rsidRPr="00EB0F4A" w:rsidRDefault="0014443E" w:rsidP="0014443E">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З погляду психолого-педагогічної науки, попри етіологічну різноманітність мовленнєвих розладів, у більшості вихованців спостерігається ідентична симптоматика розвитку. У лінгвістичній площині це маніфестується через дефіцитарність лексичного ресурсу, бар’єри в інтерналізації граматичних нормативів, несформованість структур зв’язного висловлювання, а також дефекти фонематичної рецепції та звукореалізації.</w:t>
      </w:r>
    </w:p>
    <w:p w14:paraId="6E4AE511" w14:textId="77777777" w:rsidR="00B164B8" w:rsidRPr="00EB0F4A" w:rsidRDefault="0014443E" w:rsidP="0014443E">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Когнітивна сфера таких дітей часто позначена зниженням продуктивності аудіальної уваги та вербальної мнемічної діяльності. </w:t>
      </w:r>
    </w:p>
    <w:p w14:paraId="4A42A3E7" w14:textId="77777777" w:rsidR="00B164B8" w:rsidRPr="00EB0F4A" w:rsidRDefault="00B164B8" w:rsidP="00E208EA">
      <w:pPr>
        <w:spacing w:after="0" w:line="360" w:lineRule="auto"/>
        <w:ind w:firstLine="709"/>
        <w:jc w:val="both"/>
        <w:rPr>
          <w:rFonts w:ascii="Times New Roman" w:hAnsi="Times New Roman" w:cs="Times New Roman"/>
          <w:sz w:val="28"/>
          <w:szCs w:val="28"/>
          <w:lang w:val="uk-UA"/>
        </w:rPr>
      </w:pPr>
    </w:p>
    <w:p w14:paraId="7996AFF4" w14:textId="77777777" w:rsidR="005B7518" w:rsidRPr="00EB0F4A" w:rsidRDefault="005B7518" w:rsidP="00E208EA">
      <w:pPr>
        <w:spacing w:after="0" w:line="360" w:lineRule="auto"/>
        <w:jc w:val="both"/>
        <w:rPr>
          <w:rFonts w:ascii="Times New Roman" w:hAnsi="Times New Roman" w:cs="Times New Roman"/>
          <w:sz w:val="28"/>
          <w:szCs w:val="28"/>
          <w:lang w:val="uk-UA"/>
        </w:rPr>
      </w:pPr>
      <w:r w:rsidRPr="00EB0F4A">
        <w:rPr>
          <w:rFonts w:ascii="Times New Roman" w:hAnsi="Times New Roman" w:cs="Times New Roman"/>
          <w:noProof/>
          <w:sz w:val="28"/>
          <w:szCs w:val="28"/>
          <w:lang w:val="ru-RU" w:eastAsia="ru-RU"/>
        </w:rPr>
        <w:drawing>
          <wp:inline distT="0" distB="0" distL="0" distR="0" wp14:anchorId="26303F4C" wp14:editId="23F9131D">
            <wp:extent cx="5846445" cy="6788727"/>
            <wp:effectExtent l="0" t="0" r="20955"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24E91815" w14:textId="77777777" w:rsidR="00E208EA" w:rsidRPr="00EB0F4A" w:rsidRDefault="009173CC" w:rsidP="009173CC">
      <w:pPr>
        <w:spacing w:after="0" w:line="360" w:lineRule="auto"/>
        <w:jc w:val="center"/>
        <w:rPr>
          <w:rFonts w:ascii="Times New Roman" w:hAnsi="Times New Roman" w:cs="Times New Roman"/>
          <w:sz w:val="28"/>
          <w:szCs w:val="28"/>
          <w:lang w:val="uk-UA"/>
        </w:rPr>
      </w:pPr>
      <w:r w:rsidRPr="00EB0F4A">
        <w:rPr>
          <w:rFonts w:ascii="Times New Roman" w:hAnsi="Times New Roman" w:cs="Times New Roman"/>
          <w:sz w:val="28"/>
          <w:szCs w:val="28"/>
          <w:lang w:val="uk-UA"/>
        </w:rPr>
        <w:t>Рисунок 1.1. Класифікація порушень мовлення</w:t>
      </w:r>
      <w:r w:rsidR="00E208EA" w:rsidRPr="00EB0F4A">
        <w:rPr>
          <w:rFonts w:ascii="Times New Roman" w:hAnsi="Times New Roman" w:cs="Times New Roman"/>
          <w:sz w:val="28"/>
          <w:szCs w:val="28"/>
          <w:lang w:val="uk-UA"/>
        </w:rPr>
        <w:t xml:space="preserve"> </w:t>
      </w:r>
    </w:p>
    <w:p w14:paraId="1D4D9B99" w14:textId="77777777" w:rsidR="009173CC" w:rsidRPr="00EB0F4A" w:rsidRDefault="00E208EA" w:rsidP="009173CC">
      <w:pPr>
        <w:spacing w:after="0" w:line="360" w:lineRule="auto"/>
        <w:jc w:val="center"/>
        <w:rPr>
          <w:rFonts w:ascii="Times New Roman" w:hAnsi="Times New Roman" w:cs="Times New Roman"/>
          <w:i/>
          <w:sz w:val="28"/>
          <w:szCs w:val="28"/>
          <w:lang w:val="uk-UA"/>
        </w:rPr>
      </w:pPr>
      <w:r w:rsidRPr="00EB0F4A">
        <w:rPr>
          <w:rFonts w:ascii="Times New Roman" w:hAnsi="Times New Roman" w:cs="Times New Roman"/>
          <w:i/>
          <w:sz w:val="28"/>
          <w:szCs w:val="28"/>
          <w:lang w:val="uk-UA"/>
        </w:rPr>
        <w:t>(за Коноплястою С.Ю., Сак Т.В.)</w:t>
      </w:r>
    </w:p>
    <w:p w14:paraId="4556F860" w14:textId="77777777" w:rsidR="0014443E" w:rsidRPr="00EB0F4A" w:rsidRDefault="0014443E" w:rsidP="0014443E">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Спостерігається певна інертність мислення, схильність до конкретизації та сповільнення темпо-ритмічних характеристик інтелектуальних операцій на тлі труднощів аналітико-синтетичної обробки інформації. Водночас невербальний інтелект нерідко лишається збереженим або демонструє високі показники, що дозволяє дитині ефективніше оперувати перцептивними образами та </w:t>
      </w:r>
      <w:r w:rsidR="001A6E02">
        <w:rPr>
          <w:rFonts w:ascii="Times New Roman" w:hAnsi="Times New Roman" w:cs="Times New Roman"/>
          <w:sz w:val="28"/>
          <w:szCs w:val="28"/>
          <w:lang w:val="uk-UA"/>
        </w:rPr>
        <w:t>оперувати</w:t>
      </w:r>
      <w:r w:rsidRPr="00EB0F4A">
        <w:rPr>
          <w:rFonts w:ascii="Times New Roman" w:hAnsi="Times New Roman" w:cs="Times New Roman"/>
          <w:sz w:val="28"/>
          <w:szCs w:val="28"/>
          <w:lang w:val="uk-UA"/>
        </w:rPr>
        <w:t xml:space="preserve"> предметами.</w:t>
      </w:r>
    </w:p>
    <w:p w14:paraId="348352C4" w14:textId="77777777" w:rsidR="0014443E" w:rsidRPr="00EB0F4A" w:rsidRDefault="0014443E" w:rsidP="0014443E">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Емоційно-вольовий та особистісний вектори розвитку нерідко обтяжені підвищеною тривожністю, лабільністю емоційних реакцій та зниженням комунікативної інтенції. У практичній площині це трансформується у бар’єри при ініціації міжособистісних контактів, редукцію соціальних зв’язків та виражену тенденцію до уникання вербальної комунікації як із ровесниками, так і з дорослими.</w:t>
      </w:r>
    </w:p>
    <w:p w14:paraId="2D0B0584" w14:textId="77777777" w:rsidR="00B164B8" w:rsidRPr="00EB0F4A" w:rsidRDefault="00B164B8" w:rsidP="00B164B8">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Яскравим прикладом є дитина з дислалією: порушення звуковимовної складової мовлення при збереженому слуху та іннервації артикуляційного апарату знижує ефективність комунікації, що впливає на формування мовленнєвих та пізнавальних навичок, а також на емоційний стан і самооцінку. У дітей із різними формами дислалії спостерігаються різні механізми порушень: заміни, спотворення чи змішування звуків, що залежать від типу порушення — акустико-фонематичного, артикуляторно-фонематичного або артикуляторно-фонетичного[</w:t>
      </w:r>
      <w:r w:rsidRPr="00EB0F4A">
        <w:rPr>
          <w:rFonts w:ascii="Times New Roman" w:hAnsi="Times New Roman" w:cs="Times New Roman"/>
          <w:sz w:val="28"/>
          <w:szCs w:val="28"/>
          <w:lang w:val="uk-UA"/>
        </w:rPr>
        <w:fldChar w:fldCharType="begin"/>
      </w:r>
      <w:r w:rsidRPr="00EB0F4A">
        <w:rPr>
          <w:rFonts w:ascii="Times New Roman" w:hAnsi="Times New Roman" w:cs="Times New Roman"/>
          <w:sz w:val="28"/>
          <w:szCs w:val="28"/>
          <w:lang w:val="uk-UA"/>
        </w:rPr>
        <w:instrText xml:space="preserve"> REF _Ref217132286 \r \h </w:instrText>
      </w:r>
      <w:r w:rsidRPr="00EB0F4A">
        <w:rPr>
          <w:rFonts w:ascii="Times New Roman" w:hAnsi="Times New Roman" w:cs="Times New Roman"/>
          <w:sz w:val="28"/>
          <w:szCs w:val="28"/>
          <w:lang w:val="uk-UA"/>
        </w:rPr>
      </w:r>
      <w:r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51</w:t>
      </w:r>
      <w:r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w:t>
      </w:r>
    </w:p>
    <w:p w14:paraId="1ADF6A67" w14:textId="77777777" w:rsidR="00B164B8" w:rsidRPr="00EB0F4A" w:rsidRDefault="00B164B8" w:rsidP="00B164B8">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З позицій системно-діяльнісного підходу мовлення постає як провідна психічна функція, тісно пов’язана з діяльністю та спілкуванням. Порушення цієї функції відображається на навчальній, ігровій та соціальній активності дитини, що потребує комплексного аналізу її поведінки, способів взаємодії та мовленнєвої регуляції дій.</w:t>
      </w:r>
    </w:p>
    <w:p w14:paraId="0801B5E8" w14:textId="77777777" w:rsidR="0014443E" w:rsidRPr="00EB0F4A" w:rsidRDefault="0014443E" w:rsidP="0014443E">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Для деталізації об’єкта нашого наукового пошуку необхідно структурувати узагальнений психолого-педагогічний портрет вихованця із порушеннями мовлення. Когнітивний профіль такої дитини характеризується вираженою асинхронністю: на тлі збереженого або високого потенціалу невербального інтелекту (розвинені конструктивні навички, просторова орієнтація, візуально-естетичне сприйняття) спостерігається дефіцитарність вербально-логічних операцій. Найбільш уразливими є аудіальна увага та словесна пам’ять, що ускладнює ретенцію багатокомпонентних інструкцій та вербалізацію логічних зв’язків. Крім того, несформованість фонематичних процесів стає детермінантою не лише звукових дефектів, а й ризиків виникнення дисграфії та дислексії у майбутньому. Ментальна діяльність тривалий час залишається ригідною, тяжіючи до наочно-дійових форм, тоді як перехід до абстрагування та встановлення каузальних зв’язків мовленнєвими засобами відбувається уповільнено.</w:t>
      </w:r>
    </w:p>
    <w:p w14:paraId="44AC3982" w14:textId="77777777" w:rsidR="0014443E" w:rsidRPr="00EB0F4A" w:rsidRDefault="0014443E" w:rsidP="0014443E">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Лінгвістична площина виявляє системний характер порушень, що виходять далеко за межі звуковимови. Лексичний ресурс переважно обмежений побутовою семантикою; діти відчувають значні труднощі при оперуванні абстрактними категоріями — етичними, темпоральними чи просторовими поняттями. Граматична архітектоніка мовлення позначена стійким аграматизмом (помилки у деривації та флексіях) і примітивізацією синтаксису. Проте найбільш критичною ланкою є зв’язне висловлювання: через труднощі програмування тексту дитина зосереджується на епізодичних деталях, втрачаючи логічну нитку та цілісність наративу.</w:t>
      </w:r>
    </w:p>
    <w:p w14:paraId="1E26FADC" w14:textId="77777777" w:rsidR="0014443E" w:rsidRPr="00EB0F4A" w:rsidRDefault="0014443E" w:rsidP="00E325D2">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Емоційно-соціальна сфера є зоною найбільш гострої </w:t>
      </w:r>
      <w:r w:rsidR="001A6E02">
        <w:rPr>
          <w:rFonts w:ascii="Times New Roman" w:hAnsi="Times New Roman" w:cs="Times New Roman"/>
          <w:sz w:val="28"/>
          <w:szCs w:val="28"/>
          <w:lang w:val="uk-UA"/>
        </w:rPr>
        <w:t>форми демонстрації</w:t>
      </w:r>
      <w:r w:rsidR="00E325D2">
        <w:rPr>
          <w:rFonts w:ascii="Times New Roman" w:hAnsi="Times New Roman" w:cs="Times New Roman"/>
          <w:sz w:val="28"/>
          <w:szCs w:val="28"/>
          <w:lang w:val="uk-UA"/>
        </w:rPr>
        <w:t xml:space="preserve"> </w:t>
      </w:r>
      <w:r w:rsidRPr="00EB0F4A">
        <w:rPr>
          <w:rFonts w:ascii="Times New Roman" w:hAnsi="Times New Roman" w:cs="Times New Roman"/>
          <w:sz w:val="28"/>
          <w:szCs w:val="28"/>
          <w:lang w:val="uk-UA"/>
        </w:rPr>
        <w:t>вторинних психологічних ускладнень. Акумуляція негативного комунікативного досвіду, спричинена стигматизацією або нерозумінням з боку соціуму, провокує розвиток комплексу меншовартості. Це формує специфічний тип поведінкового реагування: від вираженої тривожності та соціальної фобії до захисної агресії чи емоційного негативізму. Внаслідок асоціації спілкування з дискомфортом, комунікативна інтенція дитини згасає, а її стратегії взаємодії збіднюються. Вона часто опиняється у стані соціальної ізоляції («на периферії групи»), віддаючи перевагу невербальним засобам контакту або самоізоляції.</w:t>
      </w:r>
    </w:p>
    <w:p w14:paraId="58727A19" w14:textId="77777777" w:rsidR="0014443E" w:rsidRDefault="0014443E" w:rsidP="0014443E">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Попри вищезазначене, принциповим є врахування індивідуальної варіативності онтогенезу. Навіть у межах однієї нозологічної групи (наприклад, ЗНМ III рівня) спостерігається широкий діапазон особистісних профілів: від гіперактивних дітей із творчою уявою, але дезорганізованим мовленням, до замкнених вихованців із бідною мотивацією, проте більш структурованою мовною системою. Отже, розроблення корекційно-розвивальної стратегії, зокрема засобами соціокультурної анімації, має базуватися на персоналізованому підході до кожної дитини.</w:t>
      </w:r>
    </w:p>
    <w:p w14:paraId="3AC3096B" w14:textId="77777777" w:rsidR="001A6E02" w:rsidRPr="00EB0F4A" w:rsidRDefault="001A6E02" w:rsidP="0014443E">
      <w:pPr>
        <w:spacing w:after="0" w:line="360" w:lineRule="auto"/>
        <w:ind w:firstLine="709"/>
        <w:jc w:val="both"/>
        <w:rPr>
          <w:rFonts w:ascii="Times New Roman" w:hAnsi="Times New Roman" w:cs="Times New Roman"/>
          <w:sz w:val="28"/>
          <w:szCs w:val="28"/>
          <w:lang w:val="uk-UA"/>
        </w:rPr>
      </w:pPr>
    </w:p>
    <w:p w14:paraId="674D1CC5" w14:textId="77777777" w:rsidR="00B5627A" w:rsidRPr="00EB0F4A" w:rsidRDefault="00B5627A" w:rsidP="00084D69">
      <w:pPr>
        <w:pStyle w:val="2"/>
        <w:jc w:val="center"/>
        <w:rPr>
          <w:lang w:val="uk-UA"/>
        </w:rPr>
      </w:pPr>
      <w:bookmarkStart w:id="9" w:name="_Toc217360283"/>
      <w:r w:rsidRPr="00EB0F4A">
        <w:rPr>
          <w:lang w:val="uk-UA"/>
        </w:rPr>
        <w:t>Висновки до розділу 1</w:t>
      </w:r>
      <w:bookmarkEnd w:id="9"/>
    </w:p>
    <w:p w14:paraId="145595AC" w14:textId="77777777" w:rsidR="00B5627A" w:rsidRPr="00EB0F4A" w:rsidRDefault="00B5627A" w:rsidP="00B5627A">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Результатом теоретичного пошуку в межах першого розділу стало цілісне бачення проблеми розвитку просоціальної активності дитини крізь призму соціокультурної анімації. Виконуючи перше завдання дослідження, ми здійснили ретроспективний та системний аналіз наукового дискурсу, що дозволило трактувати просоціальну активність як вищу форму соціальної життєдіяльності особистості, спрямовану на благо іншого та зумовлену внутрішніми етичними мотивами. У процесі термінологічного уточнення було розмежовано поняття </w:t>
      </w:r>
      <w:r w:rsidR="00CE7576">
        <w:rPr>
          <w:rFonts w:ascii="Times New Roman" w:hAnsi="Times New Roman" w:cs="Times New Roman"/>
          <w:sz w:val="28"/>
          <w:szCs w:val="28"/>
          <w:lang w:val="uk-UA"/>
        </w:rPr>
        <w:t>соціальної активності та просоціальної активності дитини</w:t>
      </w:r>
      <w:r w:rsidRPr="00EB0F4A">
        <w:rPr>
          <w:rFonts w:ascii="Times New Roman" w:hAnsi="Times New Roman" w:cs="Times New Roman"/>
          <w:sz w:val="28"/>
          <w:szCs w:val="28"/>
          <w:lang w:val="uk-UA"/>
        </w:rPr>
        <w:t xml:space="preserve"> як загального цілеспрямованого соціально-педагогічного механізму, що стимулює суб’єктну позицію дитини та її творчу самореалізацію.</w:t>
      </w:r>
    </w:p>
    <w:p w14:paraId="325BB4BD" w14:textId="77777777" w:rsidR="00B73B10" w:rsidRDefault="00B5627A" w:rsidP="00B73B10">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Логічним продовженням роботи стало розв'язання другого завдання, у межах якого було виявлено психолого-педагогічні детермінанти розвитку дітей передшкільного віку</w:t>
      </w:r>
      <w:r w:rsidR="00B73B10">
        <w:rPr>
          <w:rFonts w:ascii="Times New Roman" w:hAnsi="Times New Roman" w:cs="Times New Roman"/>
          <w:sz w:val="28"/>
          <w:szCs w:val="28"/>
          <w:lang w:val="uk-UA"/>
        </w:rPr>
        <w:t xml:space="preserve">, </w:t>
      </w:r>
      <w:r w:rsidR="00B73B10" w:rsidRPr="00B73B10">
        <w:rPr>
          <w:rFonts w:ascii="Times New Roman" w:hAnsi="Times New Roman" w:cs="Times New Roman"/>
          <w:sz w:val="28"/>
          <w:szCs w:val="28"/>
          <w:lang w:val="uk-UA"/>
        </w:rPr>
        <w:t>конкретизовано специфіку тієї ланки дошкільного віку, який називається передшкільним, зʼясовано особливості формування і розвитку у дошкільників базових новоутворень цього віку, проаналізовано провідний вид діяльності та пріоритетні форми педагогічної роботи з дітьми цієї вікової категорії.</w:t>
      </w:r>
    </w:p>
    <w:p w14:paraId="0331748E" w14:textId="77777777" w:rsidR="00B35013" w:rsidRPr="00B35013" w:rsidRDefault="00B35013" w:rsidP="00B35013">
      <w:pPr>
        <w:spacing w:after="0" w:line="360" w:lineRule="auto"/>
        <w:ind w:firstLine="709"/>
        <w:jc w:val="both"/>
        <w:rPr>
          <w:rFonts w:ascii="Times New Roman" w:hAnsi="Times New Roman" w:cs="Times New Roman"/>
          <w:sz w:val="28"/>
          <w:szCs w:val="28"/>
          <w:lang w:val="uk-UA"/>
        </w:rPr>
      </w:pPr>
      <w:r w:rsidRPr="00B35013">
        <w:rPr>
          <w:rFonts w:ascii="Times New Roman" w:hAnsi="Times New Roman" w:cs="Times New Roman"/>
          <w:sz w:val="28"/>
          <w:szCs w:val="28"/>
          <w:lang w:val="uk-UA"/>
        </w:rPr>
        <w:t>Враховуючи особливості соціального та психологічного розвитку дітей передшкільного віку, а також параметри субʼєктно-діяльнісного підходу, який розглядається нами як базовий у процесі формування просоціальної активності дошкільників, нами здійснено компаративний аналіз програмного забезпечення дошкільної освіти, зокрема, таких програм, як «Вчимося жити разом» (2016), «Соняшник» (2023), «Україна – моя Батьківщина» (2016), «Українське дошкілля» (2017), «Впевнений старт» (2017), «Дитина» (2020), «Корекційна робота з розвитку мовлення дітей п'ятого року життя із фонетико-фонематичним недорозвитком мовлення» (2013), «Вчимося жити разом» (2016) за критеріями соціокультурної анімації та орієнтацією на розвиток просоціальності.</w:t>
      </w:r>
    </w:p>
    <w:p w14:paraId="1B51206A" w14:textId="77777777" w:rsidR="00B35013" w:rsidRPr="00B35013" w:rsidRDefault="00B35013" w:rsidP="00B35013">
      <w:pPr>
        <w:spacing w:after="0" w:line="360" w:lineRule="auto"/>
        <w:ind w:firstLine="709"/>
        <w:jc w:val="both"/>
        <w:rPr>
          <w:rFonts w:ascii="Times New Roman" w:hAnsi="Times New Roman" w:cs="Times New Roman"/>
          <w:sz w:val="28"/>
          <w:szCs w:val="28"/>
          <w:lang w:val="uk-UA"/>
        </w:rPr>
      </w:pPr>
      <w:r w:rsidRPr="00B35013">
        <w:rPr>
          <w:rFonts w:ascii="Times New Roman" w:hAnsi="Times New Roman" w:cs="Times New Roman"/>
          <w:sz w:val="28"/>
          <w:szCs w:val="28"/>
          <w:lang w:val="uk-UA"/>
        </w:rPr>
        <w:t>Здійснено аналіз різновидів і причин мовленнєвих порушень дошкільників, що дозволило конкретизувати ступені вираженості порушень мовлення і узагальнено представити це у схематичному вигляді.  Зʼясовано взаємозвʼязок  соціально-емоційної сфери дитини, яка має відхилення мовленнєвого розвитку і прояви мовленнєвих порушень різного характеру, та специфіки логопедичної роботи з такими дітьми, враховуючи ігровий потенціал, залучення елементів творчої діяльності та розвитку соціальних навичок, необхідних для встановлення вербального контакту між дітьми передшкільного віку в умовах колективної взаємодії.</w:t>
      </w:r>
    </w:p>
    <w:p w14:paraId="12553829" w14:textId="77777777" w:rsidR="001A6E02" w:rsidRDefault="001A6E02" w:rsidP="001A6E02">
      <w:pPr>
        <w:spacing w:after="0" w:line="360" w:lineRule="auto"/>
        <w:ind w:firstLine="709"/>
        <w:jc w:val="both"/>
        <w:rPr>
          <w:rFonts w:ascii="Times New Roman" w:hAnsi="Times New Roman" w:cs="Times New Roman"/>
          <w:sz w:val="28"/>
          <w:szCs w:val="28"/>
          <w:lang w:val="uk-UA"/>
        </w:rPr>
      </w:pPr>
      <w:r w:rsidRPr="00B5627A">
        <w:rPr>
          <w:rFonts w:ascii="Times New Roman" w:hAnsi="Times New Roman" w:cs="Times New Roman"/>
          <w:sz w:val="28"/>
          <w:szCs w:val="28"/>
          <w:lang w:val="uk-UA"/>
        </w:rPr>
        <w:t>Нами встановлено, що в умовах мовленнєвого дизонтогенезу специфіка трансформації просоціальної сфери визначається комунікативним дефіцитом: через бар’єри у вербалізації думок та почуттів дитина часто опиняється на периферії колективу, що провокує зниження ініціативності та лабільність самооцінки. Це підтверджує, що розвиток здатності до кооперації та емпатії у даної категорії дітей неможливий без спеціальної педагогічної фасилітації, яка б компенсувала мовленнєві труднощі через альтернативні канали взаємодії.</w:t>
      </w:r>
    </w:p>
    <w:p w14:paraId="6A584978" w14:textId="77777777" w:rsidR="001A6E02" w:rsidRDefault="001A6E02" w:rsidP="001A6E02">
      <w:pPr>
        <w:spacing w:after="0" w:line="360" w:lineRule="auto"/>
        <w:ind w:firstLine="709"/>
        <w:jc w:val="both"/>
        <w:rPr>
          <w:rFonts w:ascii="Times New Roman" w:hAnsi="Times New Roman" w:cs="Times New Roman"/>
          <w:sz w:val="28"/>
          <w:szCs w:val="28"/>
          <w:lang w:val="uk-UA"/>
        </w:rPr>
      </w:pPr>
    </w:p>
    <w:p w14:paraId="580772DC" w14:textId="77777777" w:rsidR="00275513" w:rsidRPr="00EB0F4A" w:rsidRDefault="00275513" w:rsidP="005B7518">
      <w:pPr>
        <w:spacing w:after="0" w:line="360" w:lineRule="auto"/>
        <w:jc w:val="both"/>
        <w:rPr>
          <w:rFonts w:ascii="Times New Roman" w:hAnsi="Times New Roman" w:cs="Times New Roman"/>
          <w:sz w:val="28"/>
          <w:szCs w:val="28"/>
          <w:lang w:val="uk-UA"/>
        </w:rPr>
      </w:pPr>
    </w:p>
    <w:p w14:paraId="30CE3BD6" w14:textId="77777777" w:rsidR="00275513" w:rsidRPr="00EB0F4A" w:rsidRDefault="00275513" w:rsidP="00752134">
      <w:pPr>
        <w:spacing w:after="0" w:line="360" w:lineRule="auto"/>
        <w:jc w:val="both"/>
        <w:rPr>
          <w:rFonts w:ascii="Times New Roman" w:hAnsi="Times New Roman" w:cs="Times New Roman"/>
          <w:sz w:val="28"/>
          <w:szCs w:val="28"/>
          <w:lang w:val="uk-UA"/>
        </w:rPr>
      </w:pPr>
    </w:p>
    <w:p w14:paraId="72DA5961" w14:textId="77777777" w:rsidR="004E7E70" w:rsidRPr="00EB0F4A" w:rsidRDefault="004E7E70">
      <w:pPr>
        <w:rPr>
          <w:lang w:val="uk-UA"/>
        </w:rPr>
        <w:sectPr w:rsidR="004E7E70" w:rsidRPr="00EB0F4A">
          <w:pgSz w:w="11906" w:h="16838"/>
          <w:pgMar w:top="1134" w:right="850" w:bottom="1134" w:left="1701" w:header="708" w:footer="708" w:gutter="0"/>
          <w:cols w:space="708"/>
          <w:docGrid w:linePitch="360"/>
        </w:sectPr>
      </w:pPr>
    </w:p>
    <w:p w14:paraId="3DA3D9DF" w14:textId="77777777" w:rsidR="008348A0" w:rsidRPr="00EB0F4A" w:rsidRDefault="008348A0" w:rsidP="00084D69">
      <w:pPr>
        <w:pStyle w:val="1"/>
        <w:rPr>
          <w:lang w:val="uk-UA"/>
        </w:rPr>
      </w:pPr>
      <w:bookmarkStart w:id="10" w:name="_Toc217360284"/>
      <w:r w:rsidRPr="00EB0F4A">
        <w:rPr>
          <w:lang w:val="uk-UA"/>
        </w:rPr>
        <w:t>РОЗДІЛ ІІ. РЕСУРСИ СОЦІОКУЛЬТУРНОЇ АНІМАЦІЇ У СОЦІАЛЬНО-ПЕДАГОГІЧНІЙ РОБОТІ З ДІТЬМИ ПЕРЕДШКІЛЬНОГО ВІКУ</w:t>
      </w:r>
      <w:bookmarkEnd w:id="10"/>
    </w:p>
    <w:p w14:paraId="51EA0EC3" w14:textId="77777777" w:rsidR="008348A0" w:rsidRPr="00EB0F4A" w:rsidRDefault="008348A0" w:rsidP="00084D69">
      <w:pPr>
        <w:pStyle w:val="2"/>
        <w:rPr>
          <w:lang w:val="uk-UA"/>
        </w:rPr>
      </w:pPr>
      <w:bookmarkStart w:id="11" w:name="_Toc217360285"/>
      <w:r w:rsidRPr="00EB0F4A">
        <w:rPr>
          <w:lang w:val="uk-UA"/>
        </w:rPr>
        <w:t>2.1. Феноменологія анімації у параметрах наукових досліджень</w:t>
      </w:r>
      <w:bookmarkEnd w:id="11"/>
      <w:r w:rsidRPr="00EB0F4A">
        <w:rPr>
          <w:lang w:val="uk-UA"/>
        </w:rPr>
        <w:t xml:space="preserve"> </w:t>
      </w:r>
    </w:p>
    <w:p w14:paraId="1B452503" w14:textId="77777777" w:rsidR="00A047D5" w:rsidRPr="00EB0F4A" w:rsidRDefault="00A047D5" w:rsidP="00A047D5">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За сучасних реалій, що характеризуються зниженням просоціальних ініціатив серед значної частини дитячої спільноти, дедалі більшої ваги — як у науковій, так і в практичній площинах — набуває феноменологія соціокультурної анімації. Цей напрям стає центральним об’єктом наукових дискусій та проблемним полем для пошуку інноваційних підходів творчими практиками. Дослідники різних галузей констатують тривожну тенденцію домінування споживчих установок у дітей, що супроводжується соціальною пасивністю та редукцією соціокультурних потреб. Зазначені чинники загострюють соціально-педагогічні виклики в українському соціумі, актуалізуючи потребу в особистісно-професійній спроможності фахівців щодо їх розв’язання [</w:t>
      </w:r>
      <w:r w:rsidR="00734483" w:rsidRPr="00EB0F4A">
        <w:rPr>
          <w:rFonts w:ascii="Times New Roman" w:hAnsi="Times New Roman" w:cs="Times New Roman"/>
          <w:sz w:val="28"/>
          <w:szCs w:val="28"/>
          <w:lang w:val="uk-UA"/>
        </w:rPr>
        <w:fldChar w:fldCharType="begin"/>
      </w:r>
      <w:r w:rsidR="00734483" w:rsidRPr="00EB0F4A">
        <w:rPr>
          <w:rFonts w:ascii="Times New Roman" w:hAnsi="Times New Roman" w:cs="Times New Roman"/>
          <w:sz w:val="28"/>
          <w:szCs w:val="28"/>
          <w:lang w:val="uk-UA"/>
        </w:rPr>
        <w:instrText xml:space="preserve"> REF _Ref217253968 \r \h  \* MERGEFORMAT </w:instrText>
      </w:r>
      <w:r w:rsidR="00734483" w:rsidRPr="00EB0F4A">
        <w:rPr>
          <w:rFonts w:ascii="Times New Roman" w:hAnsi="Times New Roman" w:cs="Times New Roman"/>
          <w:sz w:val="28"/>
          <w:szCs w:val="28"/>
          <w:lang w:val="uk-UA"/>
        </w:rPr>
      </w:r>
      <w:r w:rsidR="00734483"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68</w:t>
      </w:r>
      <w:r w:rsidR="00734483"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w:t>
      </w:r>
    </w:p>
    <w:p w14:paraId="46A99338" w14:textId="77777777" w:rsidR="00A047D5" w:rsidRPr="00EB0F4A" w:rsidRDefault="00A047D5" w:rsidP="00A047D5">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Різним аспектам соціокультурної анімації присвячені праці низки вітчизняних та зарубіжних науковців (С. Пащенко, І. Шульга, Ж. Лафорж, Г. Крюгер, Р. Повелл). Найбільш фундаментальними у цьому плані є французькі та бельгійські наукові школи (П. Безнар, Ж. Дюмазедьє, Ж. Жійє, М. Леві), де розгортається конструктивна ідея про виключне значення педагогічної анімації, адже вона спрямована на саморозкриття особистості, саморозвиток та самореалізацію у соціально значущій перетворювальній діяльності. Визначаючись у теоретико-методологічних орієнтирах дослідницького пошуку, привертають увагу концепції соціально-педагогічної діяльності, де стрижнем виділені активна життєтворчість особистості та її культуротворча домінанта (А. Адлер, І. Звєрєва, Л. Міщик, В. Поліщук, А. Рижанова, Е. Фромм, К. Роджерс). Вагоме значення мають теорії стимуляції взаємодії людини й середовища (А. Бандура, У. Бронфенбреннер, В. Лозова, Ю. Машбиць, О. Митник), а також положення праксеологічної науки щодо забезпечення ефективності діяльності особистості (Я. Зеленевський, Т. Котарбинський, Т. Пщоловський, Г. Скулімовський, П. Друкер). Окремої уваги заслуговують положення про інтегративний вплив анімаційної діяльності на соціалізацію особистості (О. Безпалько, Г. Ланг, Й. Гейзінґа) та підготовку фахівців до цієї діяльності (Ж. Огюстен, П. Паркер).</w:t>
      </w:r>
    </w:p>
    <w:p w14:paraId="7281AED9" w14:textId="77777777" w:rsidR="008A4086" w:rsidRPr="00EB0F4A" w:rsidRDefault="00A047D5" w:rsidP="00A047D5">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У багатьох країнах світу соціальна анімація є однією з найпоширеніших професій. Аніматор — фахівець із якісно новим рівнем професійної культури, який як медіатор та фасилітатор є носієм нових особистісно-професійних цінностей, реалізатором соціально-перетворювальної стратегії та каталізатором позитивних зрушень у суспільстві. Аналіз наукового фонду дозволяє конкретизувати провідні напрями досліджень, у яких найбільш фундаментально висвітлено аспекти окресленої проблеми: праксеологічний аспект підготовки соціальних аніматорів до професійної діяльності (Ж. Жійє), анімаційна діяльність як засіб соціального виховання та розвитку суб’єктності (Д. Леннард), технології соціокультурної анімації в процесі корекції поведінки та соціальної адаптації (О. Безпалько, Р. Вагнер), місце анімаційних технологій у формуванні життєвої стійкості (П. Торренс), естетичний розвиток майбутніх фахівців анімації (Ю. Гєніуш, Г. Рид) та підготовка соціальних педагогів до аніматорської діяльності (І. Шульга). Вивчення теоретичних засад анімаційної діяльності призводить до висновку, що існують різні підходи до визначення змісту анімації, що зумовлює необхідність ретельного аналізу історії розвитку анімації як специфічного соціального виду діяльності.</w:t>
      </w:r>
    </w:p>
    <w:p w14:paraId="741D9D0F" w14:textId="77777777" w:rsidR="00A047D5" w:rsidRPr="00EB0F4A" w:rsidRDefault="00A047D5" w:rsidP="00A047D5">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Етимологічне коріння терміна «анімація» сягає французького слова «animer», що в перекладі означає «надихати, спонукати до активної дії, оживляти». У цьому контексті простежується виразна змістова спорідненість із медичним поняттям </w:t>
      </w:r>
      <w:r w:rsidR="00101486" w:rsidRPr="00EB0F4A">
        <w:rPr>
          <w:rFonts w:ascii="Times New Roman" w:hAnsi="Times New Roman" w:cs="Times New Roman"/>
          <w:sz w:val="28"/>
          <w:szCs w:val="28"/>
          <w:lang w:val="uk-UA"/>
        </w:rPr>
        <w:t>«</w:t>
      </w:r>
      <w:r w:rsidRPr="00EB0F4A">
        <w:rPr>
          <w:rFonts w:ascii="Times New Roman" w:hAnsi="Times New Roman" w:cs="Times New Roman"/>
          <w:sz w:val="28"/>
          <w:szCs w:val="28"/>
          <w:lang w:val="uk-UA"/>
        </w:rPr>
        <w:t>реанімації</w:t>
      </w:r>
      <w:r w:rsidR="00101486" w:rsidRPr="00EB0F4A">
        <w:rPr>
          <w:rFonts w:ascii="Times New Roman" w:hAnsi="Times New Roman" w:cs="Times New Roman"/>
          <w:sz w:val="28"/>
          <w:szCs w:val="28"/>
          <w:lang w:val="uk-UA"/>
        </w:rPr>
        <w:t>»</w:t>
      </w:r>
      <w:r w:rsidRPr="00EB0F4A">
        <w:rPr>
          <w:rFonts w:ascii="Times New Roman" w:hAnsi="Times New Roman" w:cs="Times New Roman"/>
          <w:sz w:val="28"/>
          <w:szCs w:val="28"/>
          <w:lang w:val="uk-UA"/>
        </w:rPr>
        <w:t xml:space="preserve"> як повернення до повноцінної життєдіяльності. В академічній площині соціальної педагогіки анімацію трактують як спеціалізований напрям діяльності, орієнтований на фахове оздоровлення соціального мікроклімату певного середовища, стимулювання креативної атмосфери та сприяння інклюзії особистості в соціокультурний простір через її залучення до конструктивних просоціальних практик.</w:t>
      </w:r>
    </w:p>
    <w:p w14:paraId="2F1F4DBF" w14:textId="77777777" w:rsidR="00A047D5" w:rsidRPr="00EB0F4A" w:rsidRDefault="00A047D5" w:rsidP="00A047D5">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Генезис цього феномену науковці пов’язують із 20-тими роками ХХ століття, коли у Франції набули поширення ідеї народної просвіти. Починаючи з 1950 року, анімаційна діяльність проходить етап інтенсивної професіоналізації на міждисциплінарних засадах соціології, культурної антропології та педагогіки. Офіційне визнання анімації як соціальної професії відбулося у 1968 році, а її місія вбачалася у фасилітації участі індивідів та груп у суспільному розвитку для досягнення соціальної адаптації та трансформації. Г. Амман зазначає, що післявоєнна Франція акцентувала увагу на культурному вимірі анімації, тоді як у Великій Британії пріоритетним став її соціальний аспект. Згодом, завдяки зусиллям ЮНЕСКО та Ради Європи, цей феномен інтегрувався в загальноєвропейський науковий простір [</w:t>
      </w:r>
      <w:r w:rsidR="00603029" w:rsidRPr="00EB0F4A">
        <w:rPr>
          <w:rFonts w:ascii="Times New Roman" w:hAnsi="Times New Roman" w:cs="Times New Roman"/>
          <w:sz w:val="28"/>
          <w:szCs w:val="28"/>
          <w:lang w:val="uk-UA"/>
        </w:rPr>
        <w:fldChar w:fldCharType="begin"/>
      </w:r>
      <w:r w:rsidR="00603029" w:rsidRPr="00EB0F4A">
        <w:rPr>
          <w:rFonts w:ascii="Times New Roman" w:hAnsi="Times New Roman" w:cs="Times New Roman"/>
          <w:sz w:val="28"/>
          <w:szCs w:val="28"/>
          <w:lang w:val="uk-UA"/>
        </w:rPr>
        <w:instrText xml:space="preserve"> REF _Ref217162582 \r \h </w:instrText>
      </w:r>
      <w:r w:rsidR="00603029" w:rsidRPr="00EB0F4A">
        <w:rPr>
          <w:rFonts w:ascii="Times New Roman" w:hAnsi="Times New Roman" w:cs="Times New Roman"/>
          <w:sz w:val="28"/>
          <w:szCs w:val="28"/>
          <w:lang w:val="uk-UA"/>
        </w:rPr>
      </w:r>
      <w:r w:rsidR="00603029"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36</w:t>
      </w:r>
      <w:r w:rsidR="00603029"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w:t>
      </w:r>
    </w:p>
    <w:p w14:paraId="5EF6779E" w14:textId="77777777" w:rsidR="00A047D5" w:rsidRPr="00EB0F4A" w:rsidRDefault="00A047D5" w:rsidP="00A047D5">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Паралельно в науковій літературі анімація тісно пов’язується з теорією соціально-виховного середовища. Регенерація виховних ініціатив, спрямованих на позитивну соціалізацію за межами формальної освіти, відбулася наприкінці 1960-х років як реакція на зниження громадської активності та необхідність мобілізації виховного потенціалу територіальних громад. Поняття «аніматор» первинно використовувалося для характеристики організаторів дитячого дозвілля в контексті ідеї його педагогізації. Проте згодом французька педагогічна школа, зокрема Р. Торайя, обґрунтувала, що педагогічна анімація є органічним складником не лише позашкільної роботи, а й загального освітнього процесу. Це зумовило поступове зміщення фокусу розуміння анімації від чисто соціокультурної категорії до категорії соціально-педагогічної.</w:t>
      </w:r>
    </w:p>
    <w:p w14:paraId="3057E36F" w14:textId="77777777" w:rsidR="00A047D5" w:rsidRPr="00EB0F4A" w:rsidRDefault="00A047D5" w:rsidP="00A047D5">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Фундатор теоретичної бази анімації П. Безнар підкреслював, що цей феномен є синтезом психології, історії, соціології та політичних наук. Він визначав анімацію як спосіб ініціювання творчих інтенцій особистості та пробудження її громадянської свідомості. Дослідник пророкував анімації роль ключового компенсаторного, регулятивного та каталізуючого механізму, здатного оновлювати соціальну поведінку та сприяти автономії суб'єкта, називаючи її соціальною відповіддю системи на специфічні проблеми її власного розвитку [</w:t>
      </w:r>
      <w:r w:rsidR="00FA25BF" w:rsidRPr="00EB0F4A">
        <w:rPr>
          <w:rFonts w:ascii="Times New Roman" w:hAnsi="Times New Roman" w:cs="Times New Roman"/>
          <w:sz w:val="28"/>
          <w:szCs w:val="28"/>
          <w:lang w:val="uk-UA"/>
        </w:rPr>
        <w:fldChar w:fldCharType="begin"/>
      </w:r>
      <w:r w:rsidR="00FA25BF" w:rsidRPr="00EB0F4A">
        <w:rPr>
          <w:rFonts w:ascii="Times New Roman" w:hAnsi="Times New Roman" w:cs="Times New Roman"/>
          <w:sz w:val="28"/>
          <w:szCs w:val="28"/>
          <w:lang w:val="uk-UA"/>
        </w:rPr>
        <w:instrText xml:space="preserve"> REF _Ref217162669 \r \h </w:instrText>
      </w:r>
      <w:r w:rsidR="00FA25BF" w:rsidRPr="00EB0F4A">
        <w:rPr>
          <w:rFonts w:ascii="Times New Roman" w:hAnsi="Times New Roman" w:cs="Times New Roman"/>
          <w:sz w:val="28"/>
          <w:szCs w:val="28"/>
          <w:lang w:val="uk-UA"/>
        </w:rPr>
      </w:r>
      <w:r w:rsidR="00FA25BF"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40</w:t>
      </w:r>
      <w:r w:rsidR="00FA25BF"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с. 16]. На сучасному етапі професійне поле соціального аніматора охоплює освіту, культуру, охорону здоров’я та сферу інклюзії, де актуалізується потреба в компетентнісній підготовці фахівців [</w:t>
      </w:r>
      <w:r w:rsidR="004779AD" w:rsidRPr="00EB0F4A">
        <w:rPr>
          <w:rFonts w:ascii="Times New Roman" w:hAnsi="Times New Roman" w:cs="Times New Roman"/>
          <w:sz w:val="28"/>
          <w:szCs w:val="28"/>
          <w:highlight w:val="yellow"/>
          <w:lang w:val="uk-UA"/>
        </w:rPr>
        <w:fldChar w:fldCharType="begin"/>
      </w:r>
      <w:r w:rsidR="004779AD" w:rsidRPr="00EB0F4A">
        <w:rPr>
          <w:rFonts w:ascii="Times New Roman" w:hAnsi="Times New Roman" w:cs="Times New Roman"/>
          <w:sz w:val="28"/>
          <w:szCs w:val="28"/>
          <w:lang w:val="uk-UA"/>
        </w:rPr>
        <w:instrText xml:space="preserve"> REF _Ref217253175 \r \h </w:instrText>
      </w:r>
      <w:r w:rsidR="004779AD" w:rsidRPr="00EB0F4A">
        <w:rPr>
          <w:rFonts w:ascii="Times New Roman" w:hAnsi="Times New Roman" w:cs="Times New Roman"/>
          <w:sz w:val="28"/>
          <w:szCs w:val="28"/>
          <w:highlight w:val="yellow"/>
          <w:lang w:val="uk-UA"/>
        </w:rPr>
      </w:r>
      <w:r w:rsidR="004779AD" w:rsidRPr="00EB0F4A">
        <w:rPr>
          <w:rFonts w:ascii="Times New Roman" w:hAnsi="Times New Roman" w:cs="Times New Roman"/>
          <w:sz w:val="28"/>
          <w:szCs w:val="28"/>
          <w:highlight w:val="yellow"/>
          <w:lang w:val="uk-UA"/>
        </w:rPr>
        <w:fldChar w:fldCharType="separate"/>
      </w:r>
      <w:r w:rsidR="00006700">
        <w:rPr>
          <w:rFonts w:ascii="Times New Roman" w:hAnsi="Times New Roman" w:cs="Times New Roman"/>
          <w:sz w:val="28"/>
          <w:szCs w:val="28"/>
          <w:lang w:val="uk-UA"/>
        </w:rPr>
        <w:t>48</w:t>
      </w:r>
      <w:r w:rsidR="004779AD" w:rsidRPr="00EB0F4A">
        <w:rPr>
          <w:rFonts w:ascii="Times New Roman" w:hAnsi="Times New Roman" w:cs="Times New Roman"/>
          <w:sz w:val="28"/>
          <w:szCs w:val="28"/>
          <w:highlight w:val="yellow"/>
          <w:lang w:val="uk-UA"/>
        </w:rPr>
        <w:fldChar w:fldCharType="end"/>
      </w:r>
      <w:r w:rsidRPr="00EB0F4A">
        <w:rPr>
          <w:rFonts w:ascii="Times New Roman" w:hAnsi="Times New Roman" w:cs="Times New Roman"/>
          <w:sz w:val="28"/>
          <w:szCs w:val="28"/>
          <w:lang w:val="uk-UA"/>
        </w:rPr>
        <w:t>].</w:t>
      </w:r>
    </w:p>
    <w:p w14:paraId="36BCD68B" w14:textId="77777777" w:rsidR="00A047D5" w:rsidRPr="00EB0F4A" w:rsidRDefault="00A047D5" w:rsidP="00A047D5">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У зарубіжному науковому дискурсі існують різні концептуальні підходи до сутності цього явища. М. Руссо розглядає анімацію як мобілізацію загальних і специфічних компетенцій задля реалізації проєкту автономізації та соціалізації групи в конкретному середовищі [</w:t>
      </w:r>
      <w:r w:rsidR="004779AD" w:rsidRPr="00EB0F4A">
        <w:rPr>
          <w:rFonts w:ascii="Times New Roman" w:hAnsi="Times New Roman" w:cs="Times New Roman"/>
          <w:sz w:val="28"/>
          <w:szCs w:val="28"/>
          <w:highlight w:val="yellow"/>
          <w:lang w:val="uk-UA"/>
        </w:rPr>
        <w:fldChar w:fldCharType="begin"/>
      </w:r>
      <w:r w:rsidR="004779AD" w:rsidRPr="00EB0F4A">
        <w:rPr>
          <w:rFonts w:ascii="Times New Roman" w:hAnsi="Times New Roman" w:cs="Times New Roman"/>
          <w:sz w:val="28"/>
          <w:szCs w:val="28"/>
          <w:lang w:val="uk-UA"/>
        </w:rPr>
        <w:instrText xml:space="preserve"> REF _Ref217252768 \r \h </w:instrText>
      </w:r>
      <w:r w:rsidR="004779AD" w:rsidRPr="00EB0F4A">
        <w:rPr>
          <w:rFonts w:ascii="Times New Roman" w:hAnsi="Times New Roman" w:cs="Times New Roman"/>
          <w:sz w:val="28"/>
          <w:szCs w:val="28"/>
          <w:highlight w:val="yellow"/>
          <w:lang w:val="uk-UA"/>
        </w:rPr>
      </w:r>
      <w:r w:rsidR="004779AD" w:rsidRPr="00EB0F4A">
        <w:rPr>
          <w:rFonts w:ascii="Times New Roman" w:hAnsi="Times New Roman" w:cs="Times New Roman"/>
          <w:sz w:val="28"/>
          <w:szCs w:val="28"/>
          <w:highlight w:val="yellow"/>
          <w:lang w:val="uk-UA"/>
        </w:rPr>
        <w:fldChar w:fldCharType="separate"/>
      </w:r>
      <w:r w:rsidR="00006700">
        <w:rPr>
          <w:rFonts w:ascii="Times New Roman" w:hAnsi="Times New Roman" w:cs="Times New Roman"/>
          <w:sz w:val="28"/>
          <w:szCs w:val="28"/>
          <w:lang w:val="uk-UA"/>
        </w:rPr>
        <w:t>27</w:t>
      </w:r>
      <w:r w:rsidR="004779AD" w:rsidRPr="00EB0F4A">
        <w:rPr>
          <w:rFonts w:ascii="Times New Roman" w:hAnsi="Times New Roman" w:cs="Times New Roman"/>
          <w:sz w:val="28"/>
          <w:szCs w:val="28"/>
          <w:highlight w:val="yellow"/>
          <w:lang w:val="uk-UA"/>
        </w:rPr>
        <w:fldChar w:fldCharType="end"/>
      </w:r>
      <w:r w:rsidRPr="00EB0F4A">
        <w:rPr>
          <w:rFonts w:ascii="Times New Roman" w:hAnsi="Times New Roman" w:cs="Times New Roman"/>
          <w:sz w:val="28"/>
          <w:szCs w:val="28"/>
          <w:lang w:val="uk-UA"/>
        </w:rPr>
        <w:t>]. Дослідник Л. Уолтер вбачає в анімації форму соціальної практики, що дозволяє розкрити прихований потенціал індивідів та спільнот [</w:t>
      </w:r>
      <w:r w:rsidR="007C1F17" w:rsidRPr="00EB0F4A">
        <w:rPr>
          <w:rFonts w:ascii="Times New Roman" w:hAnsi="Times New Roman" w:cs="Times New Roman"/>
          <w:sz w:val="28"/>
          <w:szCs w:val="28"/>
          <w:highlight w:val="green"/>
          <w:lang w:val="uk-UA"/>
        </w:rPr>
        <w:fldChar w:fldCharType="begin"/>
      </w:r>
      <w:r w:rsidR="007C1F17" w:rsidRPr="00EB0F4A">
        <w:rPr>
          <w:rFonts w:ascii="Times New Roman" w:hAnsi="Times New Roman" w:cs="Times New Roman"/>
          <w:sz w:val="28"/>
          <w:szCs w:val="28"/>
          <w:lang w:val="uk-UA"/>
        </w:rPr>
        <w:instrText xml:space="preserve"> REF _Ref217252163 \r \h </w:instrText>
      </w:r>
      <w:r w:rsidR="007C1F17" w:rsidRPr="00EB0F4A">
        <w:rPr>
          <w:rFonts w:ascii="Times New Roman" w:hAnsi="Times New Roman" w:cs="Times New Roman"/>
          <w:sz w:val="28"/>
          <w:szCs w:val="28"/>
          <w:highlight w:val="green"/>
          <w:lang w:val="uk-UA"/>
        </w:rPr>
      </w:r>
      <w:r w:rsidR="007C1F17" w:rsidRPr="00EB0F4A">
        <w:rPr>
          <w:rFonts w:ascii="Times New Roman" w:hAnsi="Times New Roman" w:cs="Times New Roman"/>
          <w:sz w:val="28"/>
          <w:szCs w:val="28"/>
          <w:highlight w:val="green"/>
          <w:lang w:val="uk-UA"/>
        </w:rPr>
        <w:fldChar w:fldCharType="separate"/>
      </w:r>
      <w:r w:rsidR="00006700">
        <w:rPr>
          <w:rFonts w:ascii="Times New Roman" w:hAnsi="Times New Roman" w:cs="Times New Roman"/>
          <w:sz w:val="28"/>
          <w:szCs w:val="28"/>
          <w:lang w:val="uk-UA"/>
        </w:rPr>
        <w:t>38</w:t>
      </w:r>
      <w:r w:rsidR="007C1F17" w:rsidRPr="00EB0F4A">
        <w:rPr>
          <w:rFonts w:ascii="Times New Roman" w:hAnsi="Times New Roman" w:cs="Times New Roman"/>
          <w:sz w:val="28"/>
          <w:szCs w:val="28"/>
          <w:highlight w:val="green"/>
          <w:lang w:val="uk-UA"/>
        </w:rPr>
        <w:fldChar w:fldCharType="end"/>
      </w:r>
      <w:r w:rsidRPr="00EB0F4A">
        <w:rPr>
          <w:rFonts w:ascii="Times New Roman" w:hAnsi="Times New Roman" w:cs="Times New Roman"/>
          <w:sz w:val="28"/>
          <w:szCs w:val="28"/>
          <w:lang w:val="uk-UA"/>
        </w:rPr>
        <w:t>]. Водночас Ж. Пужоль інтерпретує анімацію не просто як технологію втручання, а як складний педагогічний засіб, покликаний сенсибілізувати суспільство, надаючи йому особливої соціальної чутливості [</w:t>
      </w:r>
      <w:r w:rsidR="007C1F17" w:rsidRPr="00EB0F4A">
        <w:rPr>
          <w:rFonts w:ascii="Times New Roman" w:hAnsi="Times New Roman" w:cs="Times New Roman"/>
          <w:sz w:val="28"/>
          <w:szCs w:val="28"/>
          <w:highlight w:val="yellow"/>
          <w:lang w:val="uk-UA"/>
        </w:rPr>
        <w:fldChar w:fldCharType="begin"/>
      </w:r>
      <w:r w:rsidR="007C1F17" w:rsidRPr="00EB0F4A">
        <w:rPr>
          <w:rFonts w:ascii="Times New Roman" w:hAnsi="Times New Roman" w:cs="Times New Roman"/>
          <w:sz w:val="28"/>
          <w:szCs w:val="28"/>
          <w:lang w:val="uk-UA"/>
        </w:rPr>
        <w:instrText xml:space="preserve"> REF _Ref217252640 \r \h </w:instrText>
      </w:r>
      <w:r w:rsidR="007C1F17" w:rsidRPr="00EB0F4A">
        <w:rPr>
          <w:rFonts w:ascii="Times New Roman" w:hAnsi="Times New Roman" w:cs="Times New Roman"/>
          <w:sz w:val="28"/>
          <w:szCs w:val="28"/>
          <w:highlight w:val="yellow"/>
          <w:lang w:val="uk-UA"/>
        </w:rPr>
      </w:r>
      <w:r w:rsidR="007C1F17" w:rsidRPr="00EB0F4A">
        <w:rPr>
          <w:rFonts w:ascii="Times New Roman" w:hAnsi="Times New Roman" w:cs="Times New Roman"/>
          <w:sz w:val="28"/>
          <w:szCs w:val="28"/>
          <w:highlight w:val="yellow"/>
          <w:lang w:val="uk-UA"/>
        </w:rPr>
        <w:fldChar w:fldCharType="separate"/>
      </w:r>
      <w:r w:rsidR="00006700">
        <w:rPr>
          <w:rFonts w:ascii="Times New Roman" w:hAnsi="Times New Roman" w:cs="Times New Roman"/>
          <w:sz w:val="28"/>
          <w:szCs w:val="28"/>
          <w:lang w:val="uk-UA"/>
        </w:rPr>
        <w:t>26</w:t>
      </w:r>
      <w:r w:rsidR="007C1F17" w:rsidRPr="00EB0F4A">
        <w:rPr>
          <w:rFonts w:ascii="Times New Roman" w:hAnsi="Times New Roman" w:cs="Times New Roman"/>
          <w:sz w:val="28"/>
          <w:szCs w:val="28"/>
          <w:highlight w:val="yellow"/>
          <w:lang w:val="uk-UA"/>
        </w:rPr>
        <w:fldChar w:fldCharType="end"/>
      </w:r>
      <w:r w:rsidRPr="00EB0F4A">
        <w:rPr>
          <w:rFonts w:ascii="Times New Roman" w:hAnsi="Times New Roman" w:cs="Times New Roman"/>
          <w:sz w:val="28"/>
          <w:szCs w:val="28"/>
          <w:lang w:val="uk-UA"/>
        </w:rPr>
        <w:t xml:space="preserve">, с. </w:t>
      </w:r>
      <w:r w:rsidR="004779AD" w:rsidRPr="00EB0F4A">
        <w:rPr>
          <w:rFonts w:ascii="Times New Roman" w:hAnsi="Times New Roman" w:cs="Times New Roman"/>
          <w:sz w:val="28"/>
          <w:szCs w:val="28"/>
          <w:lang w:val="uk-UA"/>
        </w:rPr>
        <w:t>87</w:t>
      </w:r>
      <w:r w:rsidRPr="00EB0F4A">
        <w:rPr>
          <w:rFonts w:ascii="Times New Roman" w:hAnsi="Times New Roman" w:cs="Times New Roman"/>
          <w:sz w:val="28"/>
          <w:szCs w:val="28"/>
          <w:lang w:val="uk-UA"/>
        </w:rPr>
        <w:t>]. З огляду на ці підходи, вивчення теоретичних засад анімаційної діяльності дозволяє констатувати її високий потенціал як інструменту розвитку просоціальної активності дитини.</w:t>
      </w:r>
    </w:p>
    <w:p w14:paraId="057F5556" w14:textId="77777777" w:rsidR="00681CFE" w:rsidRPr="00EB0F4A" w:rsidRDefault="00681CFE" w:rsidP="00681CFE">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Досліджуючи генезис професійної анімації, особливу увагу слід приділити розвідкам Ж. Міньйона, який детально проаналізував її функціонування у соціокультурній та спортивній сферах. Науковець стверджує, що головна місія аніматора полягає у виявленні соціокультурних запитів суспільства та каталізуванні соціальної енергії для їх реалізації. Згідно з його позицією, аніматор виступає як менеджер соціальної динаміки, який не лише координує заходи, а й працює в тісному партнерстві з фахівцями терапевтичного, превентивного та освітнього профілів для відновлення людських ресурсів [</w:t>
      </w:r>
      <w:r w:rsidRPr="00EB0F4A">
        <w:rPr>
          <w:rFonts w:ascii="Times New Roman" w:hAnsi="Times New Roman" w:cs="Times New Roman"/>
          <w:sz w:val="28"/>
          <w:szCs w:val="28"/>
          <w:lang w:val="uk-UA"/>
        </w:rPr>
        <w:fldChar w:fldCharType="begin"/>
      </w:r>
      <w:r w:rsidRPr="00EB0F4A">
        <w:rPr>
          <w:rFonts w:ascii="Times New Roman" w:hAnsi="Times New Roman" w:cs="Times New Roman"/>
          <w:sz w:val="28"/>
          <w:szCs w:val="28"/>
          <w:lang w:val="uk-UA"/>
        </w:rPr>
        <w:instrText xml:space="preserve"> REF _Ref217254985 \r \h </w:instrText>
      </w:r>
      <w:r w:rsidRPr="00EB0F4A">
        <w:rPr>
          <w:rFonts w:ascii="Times New Roman" w:hAnsi="Times New Roman" w:cs="Times New Roman"/>
          <w:sz w:val="28"/>
          <w:szCs w:val="28"/>
          <w:lang w:val="uk-UA"/>
        </w:rPr>
      </w:r>
      <w:r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22</w:t>
      </w:r>
      <w:r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с. 139].</w:t>
      </w:r>
    </w:p>
    <w:p w14:paraId="00F9789F" w14:textId="77777777" w:rsidR="00681CFE" w:rsidRPr="00EB0F4A" w:rsidRDefault="00681CFE" w:rsidP="00681CFE">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Важливим доповненням до цієї концепції є погляди М. Сімоно, який фокусується на ідеї «оживлення» міжособистісних відносин. Він трактує соціокультурну анімацію як особливу область соціального життя, де метою є трансформація поведінки індивідів через педагогіку активних або недирективних методів [</w:t>
      </w:r>
      <w:r w:rsidRPr="00EB0F4A">
        <w:rPr>
          <w:rFonts w:ascii="Times New Roman" w:hAnsi="Times New Roman" w:cs="Times New Roman"/>
          <w:sz w:val="28"/>
          <w:szCs w:val="28"/>
          <w:lang w:val="uk-UA"/>
        </w:rPr>
        <w:fldChar w:fldCharType="begin"/>
      </w:r>
      <w:r w:rsidRPr="00EB0F4A">
        <w:rPr>
          <w:rFonts w:ascii="Times New Roman" w:hAnsi="Times New Roman" w:cs="Times New Roman"/>
          <w:sz w:val="28"/>
          <w:szCs w:val="28"/>
          <w:lang w:val="uk-UA"/>
        </w:rPr>
        <w:instrText xml:space="preserve"> REF _Ref217255018 \r \h </w:instrText>
      </w:r>
      <w:r w:rsidRPr="00EB0F4A">
        <w:rPr>
          <w:rFonts w:ascii="Times New Roman" w:hAnsi="Times New Roman" w:cs="Times New Roman"/>
          <w:sz w:val="28"/>
          <w:szCs w:val="28"/>
          <w:lang w:val="uk-UA"/>
        </w:rPr>
      </w:r>
      <w:r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31</w:t>
      </w:r>
      <w:r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с. 24]. Цю ідею поглиблює Д. Лортіуа, визначаючи професійного аніматора як фахівця, здатного до розробки та втілення комплексних анімаційних проєктів соціального та освітньо-виховного спрямування [</w:t>
      </w:r>
      <w:r w:rsidRPr="00EB0F4A">
        <w:rPr>
          <w:rFonts w:ascii="Times New Roman" w:hAnsi="Times New Roman" w:cs="Times New Roman"/>
          <w:sz w:val="28"/>
          <w:szCs w:val="28"/>
          <w:lang w:val="uk-UA"/>
        </w:rPr>
        <w:fldChar w:fldCharType="begin"/>
      </w:r>
      <w:r w:rsidRPr="00EB0F4A">
        <w:rPr>
          <w:rFonts w:ascii="Times New Roman" w:hAnsi="Times New Roman" w:cs="Times New Roman"/>
          <w:sz w:val="28"/>
          <w:szCs w:val="28"/>
          <w:lang w:val="uk-UA"/>
        </w:rPr>
        <w:instrText xml:space="preserve"> REF _Ref217255058 \r \h </w:instrText>
      </w:r>
      <w:r w:rsidRPr="00EB0F4A">
        <w:rPr>
          <w:rFonts w:ascii="Times New Roman" w:hAnsi="Times New Roman" w:cs="Times New Roman"/>
          <w:sz w:val="28"/>
          <w:szCs w:val="28"/>
          <w:lang w:val="uk-UA"/>
        </w:rPr>
      </w:r>
      <w:r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19</w:t>
      </w:r>
      <w:r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w:t>
      </w:r>
    </w:p>
    <w:p w14:paraId="7D951DF6" w14:textId="77777777" w:rsidR="00AB4BAA" w:rsidRPr="00EB0F4A" w:rsidRDefault="00681CFE" w:rsidP="00681CFE">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Водночас Ж. Огюстен зауважує, що за сучасних умов складно виділити окремі напрями анімації (соціокультурний чи соціовиховний) у чистому вигляді. Професійні ситуації вимагають від аніматора інтеграції технологій із різних галузей — від педагогіки до юриспруденції та економіки</w:t>
      </w:r>
      <w:r w:rsidR="00470DF2" w:rsidRPr="00EB0F4A">
        <w:rPr>
          <w:rFonts w:ascii="Times New Roman" w:hAnsi="Times New Roman" w:cs="Times New Roman"/>
          <w:sz w:val="28"/>
          <w:szCs w:val="28"/>
          <w:lang w:val="uk-UA"/>
        </w:rPr>
        <w:t xml:space="preserve"> [</w:t>
      </w:r>
      <w:r w:rsidR="00470DF2" w:rsidRPr="00EB0F4A">
        <w:rPr>
          <w:rFonts w:ascii="Times New Roman" w:hAnsi="Times New Roman" w:cs="Times New Roman"/>
          <w:sz w:val="28"/>
          <w:szCs w:val="28"/>
          <w:lang w:val="uk-UA"/>
        </w:rPr>
        <w:fldChar w:fldCharType="begin"/>
      </w:r>
      <w:r w:rsidR="00470DF2" w:rsidRPr="00EB0F4A">
        <w:rPr>
          <w:rFonts w:ascii="Times New Roman" w:hAnsi="Times New Roman" w:cs="Times New Roman"/>
          <w:sz w:val="28"/>
          <w:szCs w:val="28"/>
          <w:lang w:val="uk-UA"/>
        </w:rPr>
        <w:instrText xml:space="preserve"> REF _Ref217255134 \r \h </w:instrText>
      </w:r>
      <w:r w:rsidR="00470DF2" w:rsidRPr="00EB0F4A">
        <w:rPr>
          <w:rFonts w:ascii="Times New Roman" w:hAnsi="Times New Roman" w:cs="Times New Roman"/>
          <w:sz w:val="28"/>
          <w:szCs w:val="28"/>
          <w:lang w:val="uk-UA"/>
        </w:rPr>
      </w:r>
      <w:r w:rsidR="00470DF2"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1</w:t>
      </w:r>
      <w:r w:rsidR="00470DF2" w:rsidRPr="00EB0F4A">
        <w:rPr>
          <w:rFonts w:ascii="Times New Roman" w:hAnsi="Times New Roman" w:cs="Times New Roman"/>
          <w:sz w:val="28"/>
          <w:szCs w:val="28"/>
          <w:lang w:val="uk-UA"/>
        </w:rPr>
        <w:fldChar w:fldCharType="end"/>
      </w:r>
      <w:r w:rsidR="00470DF2" w:rsidRPr="00EB0F4A">
        <w:rPr>
          <w:rFonts w:ascii="Times New Roman" w:hAnsi="Times New Roman" w:cs="Times New Roman"/>
          <w:sz w:val="28"/>
          <w:szCs w:val="28"/>
          <w:lang w:val="uk-UA"/>
        </w:rPr>
        <w:t>]</w:t>
      </w:r>
      <w:r w:rsidRPr="00EB0F4A">
        <w:rPr>
          <w:rFonts w:ascii="Times New Roman" w:hAnsi="Times New Roman" w:cs="Times New Roman"/>
          <w:sz w:val="28"/>
          <w:szCs w:val="28"/>
          <w:lang w:val="uk-UA"/>
        </w:rPr>
        <w:t xml:space="preserve">. Р. Лабурі підсилює цей підхід тезою про те, що зміст анімації визначається власною активністю особистостей, які самі встановлюють свої виховні цілі [12]. </w:t>
      </w:r>
    </w:p>
    <w:p w14:paraId="5CAB5B08" w14:textId="77777777" w:rsidR="00681CFE" w:rsidRPr="00EB0F4A" w:rsidRDefault="00681CFE" w:rsidP="00681CFE">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Особливої уваги заслуговує напрям «терапевтичної анімації» (Ж. Брустра, Р. Веркотеран, </w:t>
      </w:r>
      <w:r w:rsidR="00470DF2" w:rsidRPr="00EB0F4A">
        <w:rPr>
          <w:rFonts w:ascii="Times New Roman" w:hAnsi="Times New Roman" w:cs="Times New Roman"/>
          <w:sz w:val="28"/>
          <w:szCs w:val="28"/>
          <w:lang w:val="uk-UA"/>
        </w:rPr>
        <w:t xml:space="preserve">Б. Мері, </w:t>
      </w:r>
      <w:r w:rsidRPr="00EB0F4A">
        <w:rPr>
          <w:rFonts w:ascii="Times New Roman" w:hAnsi="Times New Roman" w:cs="Times New Roman"/>
          <w:sz w:val="28"/>
          <w:szCs w:val="28"/>
          <w:lang w:val="uk-UA"/>
        </w:rPr>
        <w:t>А. Хюот та ін.), де аніматор розуміється як професіонал із психотерапевтичною підготовкою. Використовуючи пластичні, театральні та хореографічні техніки, він виступає терапевтичним медіатором</w:t>
      </w:r>
      <w:r w:rsidR="00470DF2" w:rsidRPr="00EB0F4A">
        <w:rPr>
          <w:rFonts w:ascii="Times New Roman" w:hAnsi="Times New Roman" w:cs="Times New Roman"/>
          <w:sz w:val="28"/>
          <w:szCs w:val="28"/>
          <w:lang w:val="uk-UA"/>
        </w:rPr>
        <w:t xml:space="preserve"> [</w:t>
      </w:r>
      <w:r w:rsidR="00470DF2" w:rsidRPr="00EB0F4A">
        <w:rPr>
          <w:rFonts w:ascii="Times New Roman" w:hAnsi="Times New Roman" w:cs="Times New Roman"/>
          <w:sz w:val="28"/>
          <w:szCs w:val="28"/>
          <w:lang w:val="uk-UA"/>
        </w:rPr>
        <w:fldChar w:fldCharType="begin"/>
      </w:r>
      <w:r w:rsidR="00470DF2" w:rsidRPr="00EB0F4A">
        <w:rPr>
          <w:rFonts w:ascii="Times New Roman" w:hAnsi="Times New Roman" w:cs="Times New Roman"/>
          <w:sz w:val="28"/>
          <w:szCs w:val="28"/>
          <w:lang w:val="uk-UA"/>
        </w:rPr>
        <w:instrText xml:space="preserve"> REF _Ref217255320 \r \h </w:instrText>
      </w:r>
      <w:r w:rsidR="00470DF2" w:rsidRPr="00EB0F4A">
        <w:rPr>
          <w:rFonts w:ascii="Times New Roman" w:hAnsi="Times New Roman" w:cs="Times New Roman"/>
          <w:sz w:val="28"/>
          <w:szCs w:val="28"/>
          <w:lang w:val="uk-UA"/>
        </w:rPr>
      </w:r>
      <w:r w:rsidR="00470DF2"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21</w:t>
      </w:r>
      <w:r w:rsidR="00470DF2" w:rsidRPr="00EB0F4A">
        <w:rPr>
          <w:rFonts w:ascii="Times New Roman" w:hAnsi="Times New Roman" w:cs="Times New Roman"/>
          <w:sz w:val="28"/>
          <w:szCs w:val="28"/>
          <w:lang w:val="uk-UA"/>
        </w:rPr>
        <w:fldChar w:fldCharType="end"/>
      </w:r>
      <w:r w:rsidR="00470DF2" w:rsidRPr="00EB0F4A">
        <w:rPr>
          <w:rFonts w:ascii="Times New Roman" w:hAnsi="Times New Roman" w:cs="Times New Roman"/>
          <w:sz w:val="28"/>
          <w:szCs w:val="28"/>
          <w:lang w:val="uk-UA"/>
        </w:rPr>
        <w:t>,</w:t>
      </w:r>
      <w:r w:rsidR="00470DF2" w:rsidRPr="00EB0F4A">
        <w:rPr>
          <w:rFonts w:ascii="Times New Roman" w:hAnsi="Times New Roman" w:cs="Times New Roman"/>
          <w:sz w:val="28"/>
          <w:szCs w:val="28"/>
          <w:lang w:val="uk-UA"/>
        </w:rPr>
        <w:fldChar w:fldCharType="begin"/>
      </w:r>
      <w:r w:rsidR="00470DF2" w:rsidRPr="00EB0F4A">
        <w:rPr>
          <w:rFonts w:ascii="Times New Roman" w:hAnsi="Times New Roman" w:cs="Times New Roman"/>
          <w:sz w:val="28"/>
          <w:szCs w:val="28"/>
          <w:lang w:val="uk-UA"/>
        </w:rPr>
        <w:instrText xml:space="preserve"> REF _Ref217255322 \r \h </w:instrText>
      </w:r>
      <w:r w:rsidR="00470DF2" w:rsidRPr="00EB0F4A">
        <w:rPr>
          <w:rFonts w:ascii="Times New Roman" w:hAnsi="Times New Roman" w:cs="Times New Roman"/>
          <w:sz w:val="28"/>
          <w:szCs w:val="28"/>
          <w:lang w:val="uk-UA"/>
        </w:rPr>
      </w:r>
      <w:r w:rsidR="00470DF2"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33</w:t>
      </w:r>
      <w:r w:rsidR="00470DF2" w:rsidRPr="00EB0F4A">
        <w:rPr>
          <w:rFonts w:ascii="Times New Roman" w:hAnsi="Times New Roman" w:cs="Times New Roman"/>
          <w:sz w:val="28"/>
          <w:szCs w:val="28"/>
          <w:lang w:val="uk-UA"/>
        </w:rPr>
        <w:fldChar w:fldCharType="end"/>
      </w:r>
      <w:r w:rsidR="00470DF2" w:rsidRPr="00EB0F4A">
        <w:rPr>
          <w:rFonts w:ascii="Times New Roman" w:hAnsi="Times New Roman" w:cs="Times New Roman"/>
          <w:sz w:val="28"/>
          <w:szCs w:val="28"/>
          <w:lang w:val="uk-UA"/>
        </w:rPr>
        <w:t>]</w:t>
      </w:r>
      <w:r w:rsidRPr="00EB0F4A">
        <w:rPr>
          <w:rFonts w:ascii="Times New Roman" w:hAnsi="Times New Roman" w:cs="Times New Roman"/>
          <w:sz w:val="28"/>
          <w:szCs w:val="28"/>
          <w:lang w:val="uk-UA"/>
        </w:rPr>
        <w:t>. П. Лекарм наголошує, що така діяльність за ефективністю прирівнюється до медичного лікування, оскільки забезпечує всебічний розвиток дітей та молоді в процесі їх соціалізації</w:t>
      </w:r>
      <w:r w:rsidR="00AB4BAA" w:rsidRPr="00EB0F4A">
        <w:rPr>
          <w:rFonts w:ascii="Times New Roman" w:hAnsi="Times New Roman" w:cs="Times New Roman"/>
          <w:sz w:val="28"/>
          <w:szCs w:val="28"/>
          <w:lang w:val="uk-UA"/>
        </w:rPr>
        <w:t xml:space="preserve"> [</w:t>
      </w:r>
      <w:r w:rsidR="00AB4BAA" w:rsidRPr="00EB0F4A">
        <w:rPr>
          <w:rFonts w:ascii="Times New Roman" w:hAnsi="Times New Roman" w:cs="Times New Roman"/>
          <w:sz w:val="28"/>
          <w:szCs w:val="28"/>
          <w:lang w:val="uk-UA"/>
        </w:rPr>
        <w:fldChar w:fldCharType="begin"/>
      </w:r>
      <w:r w:rsidR="00AB4BAA" w:rsidRPr="00EB0F4A">
        <w:rPr>
          <w:rFonts w:ascii="Times New Roman" w:hAnsi="Times New Roman" w:cs="Times New Roman"/>
          <w:sz w:val="28"/>
          <w:szCs w:val="28"/>
          <w:lang w:val="uk-UA"/>
        </w:rPr>
        <w:instrText xml:space="preserve"> REF _Ref217329771 \r \h  \* MERGEFORMAT </w:instrText>
      </w:r>
      <w:r w:rsidR="00AB4BAA" w:rsidRPr="00EB0F4A">
        <w:rPr>
          <w:rFonts w:ascii="Times New Roman" w:hAnsi="Times New Roman" w:cs="Times New Roman"/>
          <w:sz w:val="28"/>
          <w:szCs w:val="28"/>
          <w:lang w:val="uk-UA"/>
        </w:rPr>
      </w:r>
      <w:r w:rsidR="00AB4BAA"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18</w:t>
      </w:r>
      <w:r w:rsidR="00AB4BAA" w:rsidRPr="00EB0F4A">
        <w:rPr>
          <w:rFonts w:ascii="Times New Roman" w:hAnsi="Times New Roman" w:cs="Times New Roman"/>
          <w:sz w:val="28"/>
          <w:szCs w:val="28"/>
          <w:lang w:val="uk-UA"/>
        </w:rPr>
        <w:fldChar w:fldCharType="end"/>
      </w:r>
      <w:r w:rsidR="00AB4BAA" w:rsidRPr="00EB0F4A">
        <w:rPr>
          <w:rFonts w:ascii="Times New Roman" w:hAnsi="Times New Roman" w:cs="Times New Roman"/>
          <w:sz w:val="28"/>
          <w:szCs w:val="28"/>
          <w:lang w:val="uk-UA"/>
        </w:rPr>
        <w:t>]</w:t>
      </w:r>
      <w:r w:rsidRPr="00EB0F4A">
        <w:rPr>
          <w:rFonts w:ascii="Times New Roman" w:hAnsi="Times New Roman" w:cs="Times New Roman"/>
          <w:sz w:val="28"/>
          <w:szCs w:val="28"/>
          <w:lang w:val="uk-UA"/>
        </w:rPr>
        <w:t>.</w:t>
      </w:r>
    </w:p>
    <w:p w14:paraId="34D0203E" w14:textId="77777777" w:rsidR="00F6072D" w:rsidRDefault="00681CFE" w:rsidP="00F6072D">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Аналіз громадського напряму анімації дозволяє виокремити низку стратегічних завдань: розвиток партнерства в громаді, опис профілю громади, налагодження компромісного прийняття рішень та управління інформаційними ресурсами. Завдяки таким компетенціям аніматор сприяє зміні моделей поведінки від пасивного споглядання до активної громадянської позиції. Люди заново відкривають для себе цінності солідарності та задоволення від допомоги іншим [</w:t>
      </w:r>
      <w:r w:rsidR="00470DF2" w:rsidRPr="00EB0F4A">
        <w:rPr>
          <w:rFonts w:ascii="Times New Roman" w:hAnsi="Times New Roman" w:cs="Times New Roman"/>
          <w:sz w:val="28"/>
          <w:szCs w:val="28"/>
          <w:lang w:val="uk-UA"/>
        </w:rPr>
        <w:fldChar w:fldCharType="begin"/>
      </w:r>
      <w:r w:rsidR="00470DF2" w:rsidRPr="00EB0F4A">
        <w:rPr>
          <w:rFonts w:ascii="Times New Roman" w:hAnsi="Times New Roman" w:cs="Times New Roman"/>
          <w:sz w:val="28"/>
          <w:szCs w:val="28"/>
          <w:lang w:val="uk-UA"/>
        </w:rPr>
        <w:instrText xml:space="preserve"> REF _Ref217255433 \r \h </w:instrText>
      </w:r>
      <w:r w:rsidR="00ED6D25" w:rsidRPr="00EB0F4A">
        <w:rPr>
          <w:rFonts w:ascii="Times New Roman" w:hAnsi="Times New Roman" w:cs="Times New Roman"/>
          <w:sz w:val="28"/>
          <w:szCs w:val="28"/>
          <w:lang w:val="uk-UA"/>
        </w:rPr>
        <w:instrText xml:space="preserve"> \* MERGEFORMAT </w:instrText>
      </w:r>
      <w:r w:rsidR="00470DF2" w:rsidRPr="00EB0F4A">
        <w:rPr>
          <w:rFonts w:ascii="Times New Roman" w:hAnsi="Times New Roman" w:cs="Times New Roman"/>
          <w:sz w:val="28"/>
          <w:szCs w:val="28"/>
          <w:lang w:val="uk-UA"/>
        </w:rPr>
      </w:r>
      <w:r w:rsidR="00470DF2"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41</w:t>
      </w:r>
      <w:r w:rsidR="00470DF2"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xml:space="preserve">, с. 13]. У цьому контексті </w:t>
      </w:r>
      <w:r w:rsidR="00ED6D25" w:rsidRPr="00EB0F4A">
        <w:rPr>
          <w:rFonts w:ascii="Times New Roman" w:hAnsi="Times New Roman" w:cs="Times New Roman"/>
          <w:sz w:val="28"/>
          <w:szCs w:val="28"/>
          <w:lang w:val="uk-UA"/>
        </w:rPr>
        <w:t>Ніл С., Беннетт</w:t>
      </w:r>
      <w:r w:rsidR="001C0B15" w:rsidRPr="00EB0F4A">
        <w:rPr>
          <w:rFonts w:ascii="Times New Roman" w:hAnsi="Times New Roman" w:cs="Times New Roman"/>
          <w:sz w:val="28"/>
          <w:szCs w:val="28"/>
          <w:lang w:val="uk-UA"/>
        </w:rPr>
        <w:t> </w:t>
      </w:r>
      <w:r w:rsidR="00ED6D25" w:rsidRPr="00EB0F4A">
        <w:rPr>
          <w:rFonts w:ascii="Times New Roman" w:hAnsi="Times New Roman" w:cs="Times New Roman"/>
          <w:sz w:val="28"/>
          <w:szCs w:val="28"/>
          <w:lang w:val="uk-UA"/>
        </w:rPr>
        <w:t xml:space="preserve">К., Кокрейн А., Мохан Ґ. </w:t>
      </w:r>
      <w:r w:rsidRPr="00EB0F4A">
        <w:rPr>
          <w:rFonts w:ascii="Times New Roman" w:hAnsi="Times New Roman" w:cs="Times New Roman"/>
          <w:sz w:val="28"/>
          <w:szCs w:val="28"/>
          <w:lang w:val="uk-UA"/>
        </w:rPr>
        <w:t>пропонує багаторівневу модель анімації</w:t>
      </w:r>
      <w:r w:rsidR="002F5FCD" w:rsidRPr="00EB0F4A">
        <w:rPr>
          <w:rFonts w:ascii="Times New Roman" w:hAnsi="Times New Roman" w:cs="Times New Roman"/>
          <w:sz w:val="28"/>
          <w:szCs w:val="28"/>
          <w:lang w:val="uk-UA"/>
        </w:rPr>
        <w:t xml:space="preserve">, яку зображено на рис. 2.1. </w:t>
      </w:r>
    </w:p>
    <w:p w14:paraId="2F71B84D" w14:textId="77777777" w:rsidR="00F6072D" w:rsidRPr="00EB0F4A" w:rsidRDefault="00F6072D" w:rsidP="00F6072D">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Завершуючи огляд, варто звернутися до позиції вітчизняного дослідника С. Пальчевського. Він пов’язує анімацію з концепцією «виховного суспільства» та «педагогікою дії», що орієнтує фахівців на розкриття внутрішніх сил дитини. Науковець актуалізує завдання перетворення шкіл на виховні громади, де аніматор сприймається не як зовнішній наставник, а як партнер, відповідальний за створення доброзичливих стосунків та умов для колективної творчості [</w:t>
      </w:r>
      <w:r w:rsidRPr="00EB0F4A">
        <w:rPr>
          <w:rFonts w:ascii="Times New Roman" w:hAnsi="Times New Roman" w:cs="Times New Roman"/>
          <w:sz w:val="28"/>
          <w:szCs w:val="28"/>
          <w:lang w:val="uk-UA"/>
        </w:rPr>
        <w:fldChar w:fldCharType="begin"/>
      </w:r>
      <w:r w:rsidRPr="00EB0F4A">
        <w:rPr>
          <w:rFonts w:ascii="Times New Roman" w:hAnsi="Times New Roman" w:cs="Times New Roman"/>
          <w:sz w:val="28"/>
          <w:szCs w:val="28"/>
          <w:lang w:val="uk-UA"/>
        </w:rPr>
        <w:instrText xml:space="preserve"> REF _Ref217258060 \r \h  \* MERGEFORMAT </w:instrText>
      </w:r>
      <w:r w:rsidRPr="00EB0F4A">
        <w:rPr>
          <w:rFonts w:ascii="Times New Roman" w:hAnsi="Times New Roman" w:cs="Times New Roman"/>
          <w:sz w:val="28"/>
          <w:szCs w:val="28"/>
          <w:lang w:val="uk-UA"/>
        </w:rPr>
      </w:r>
      <w:r w:rsidRPr="00EB0F4A">
        <w:rPr>
          <w:rFonts w:ascii="Times New Roman" w:hAnsi="Times New Roman" w:cs="Times New Roman"/>
          <w:sz w:val="28"/>
          <w:szCs w:val="28"/>
          <w:lang w:val="uk-UA"/>
        </w:rPr>
        <w:fldChar w:fldCharType="separate"/>
      </w:r>
      <w:r>
        <w:rPr>
          <w:rFonts w:ascii="Times New Roman" w:hAnsi="Times New Roman" w:cs="Times New Roman"/>
          <w:sz w:val="28"/>
          <w:szCs w:val="28"/>
          <w:lang w:val="uk-UA"/>
        </w:rPr>
        <w:t>73</w:t>
      </w:r>
      <w:r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с. 258-259].</w:t>
      </w:r>
    </w:p>
    <w:p w14:paraId="38B82A47" w14:textId="77777777" w:rsidR="00681CFE" w:rsidRPr="00EB0F4A" w:rsidRDefault="00681CFE" w:rsidP="00681CFE">
      <w:pPr>
        <w:spacing w:after="0" w:line="360" w:lineRule="auto"/>
        <w:ind w:firstLine="709"/>
        <w:jc w:val="both"/>
        <w:rPr>
          <w:rFonts w:ascii="Times New Roman" w:hAnsi="Times New Roman" w:cs="Times New Roman"/>
          <w:sz w:val="28"/>
          <w:szCs w:val="28"/>
          <w:lang w:val="uk-UA"/>
        </w:rPr>
      </w:pPr>
    </w:p>
    <w:p w14:paraId="0C3ACA80" w14:textId="77777777" w:rsidR="00ED6D25" w:rsidRPr="00EB0F4A" w:rsidRDefault="002F5FCD" w:rsidP="002F5FCD">
      <w:pPr>
        <w:spacing w:after="0" w:line="360" w:lineRule="auto"/>
        <w:jc w:val="both"/>
        <w:rPr>
          <w:rFonts w:ascii="Times New Roman" w:hAnsi="Times New Roman" w:cs="Times New Roman"/>
          <w:sz w:val="28"/>
          <w:szCs w:val="28"/>
          <w:lang w:val="uk-UA"/>
        </w:rPr>
      </w:pPr>
      <w:r w:rsidRPr="00EB0F4A">
        <w:rPr>
          <w:rFonts w:ascii="Times New Roman" w:hAnsi="Times New Roman" w:cs="Times New Roman"/>
          <w:noProof/>
          <w:sz w:val="28"/>
          <w:szCs w:val="28"/>
          <w:lang w:val="ru-RU" w:eastAsia="ru-RU"/>
        </w:rPr>
        <w:drawing>
          <wp:inline distT="0" distB="0" distL="0" distR="0" wp14:anchorId="255F0479" wp14:editId="493B4DA1">
            <wp:extent cx="5905500" cy="3200400"/>
            <wp:effectExtent l="0" t="0" r="19050" b="1905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467748C5" w14:textId="77777777" w:rsidR="002F5FCD" w:rsidRPr="00EB0F4A" w:rsidRDefault="002F5FCD" w:rsidP="002F5FCD">
      <w:pPr>
        <w:spacing w:after="0" w:line="360" w:lineRule="auto"/>
        <w:ind w:firstLine="709"/>
        <w:jc w:val="center"/>
        <w:rPr>
          <w:rFonts w:ascii="Times New Roman" w:hAnsi="Times New Roman" w:cs="Times New Roman"/>
          <w:sz w:val="28"/>
          <w:szCs w:val="28"/>
          <w:lang w:val="uk-UA"/>
        </w:rPr>
      </w:pPr>
      <w:r w:rsidRPr="00EB0F4A">
        <w:rPr>
          <w:rFonts w:ascii="Times New Roman" w:hAnsi="Times New Roman" w:cs="Times New Roman"/>
          <w:sz w:val="28"/>
          <w:szCs w:val="28"/>
          <w:lang w:val="uk-UA"/>
        </w:rPr>
        <w:t>Рисунок 2.1. Рівні впливу соціальної активності</w:t>
      </w:r>
    </w:p>
    <w:p w14:paraId="692F9737" w14:textId="77777777" w:rsidR="00CB3B37" w:rsidRPr="00EB0F4A" w:rsidRDefault="00CB3B37" w:rsidP="00CB3B37">
      <w:pPr>
        <w:pStyle w:val="a3"/>
        <w:widowControl w:val="0"/>
        <w:overflowPunct w:val="0"/>
        <w:autoSpaceDE w:val="0"/>
        <w:autoSpaceDN w:val="0"/>
        <w:adjustRightInd w:val="0"/>
        <w:spacing w:after="0" w:line="360" w:lineRule="auto"/>
        <w:ind w:left="0" w:firstLine="540"/>
        <w:jc w:val="both"/>
        <w:rPr>
          <w:rFonts w:ascii="Times New Roman" w:eastAsiaTheme="minorHAnsi" w:hAnsi="Times New Roman"/>
          <w:sz w:val="28"/>
          <w:szCs w:val="28"/>
          <w:lang w:val="uk-UA"/>
        </w:rPr>
      </w:pPr>
      <w:r w:rsidRPr="00EB0F4A">
        <w:rPr>
          <w:rFonts w:ascii="Times New Roman" w:eastAsiaTheme="minorHAnsi" w:hAnsi="Times New Roman"/>
          <w:sz w:val="28"/>
          <w:szCs w:val="28"/>
          <w:lang w:val="uk-UA"/>
        </w:rPr>
        <w:t>Аналіз методологічних засад анімації як інноваційного напряму соціально-педагогічної діяльності дозволяє виокремити ключові принципи, на яких базується цей процес. По-перше, це діяльнісний принцип, згідно з яким активна участь та творчість виступають одночасно метою, засобом і результатом розвитку дитини. У межах цього підходу фундаментального значення набувають теорі</w:t>
      </w:r>
      <w:r w:rsidR="007561A1" w:rsidRPr="00EB0F4A">
        <w:rPr>
          <w:rFonts w:ascii="Times New Roman" w:eastAsiaTheme="minorHAnsi" w:hAnsi="Times New Roman"/>
          <w:sz w:val="28"/>
          <w:szCs w:val="28"/>
          <w:lang w:val="uk-UA"/>
        </w:rPr>
        <w:t>я</w:t>
      </w:r>
      <w:r w:rsidRPr="00EB0F4A">
        <w:rPr>
          <w:rFonts w:ascii="Times New Roman" w:eastAsiaTheme="minorHAnsi" w:hAnsi="Times New Roman"/>
          <w:sz w:val="28"/>
          <w:szCs w:val="28"/>
          <w:lang w:val="uk-UA"/>
        </w:rPr>
        <w:t xml:space="preserve"> суб’єктної активності У.</w:t>
      </w:r>
      <w:r w:rsidR="007561A1" w:rsidRPr="00EB0F4A">
        <w:rPr>
          <w:rFonts w:ascii="Times New Roman" w:eastAsiaTheme="minorHAnsi" w:hAnsi="Times New Roman"/>
          <w:sz w:val="28"/>
          <w:szCs w:val="28"/>
          <w:lang w:val="uk-UA"/>
        </w:rPr>
        <w:t xml:space="preserve"> Бронфенбреннера</w:t>
      </w:r>
      <w:r w:rsidRPr="00EB0F4A">
        <w:rPr>
          <w:rFonts w:ascii="Times New Roman" w:eastAsiaTheme="minorHAnsi" w:hAnsi="Times New Roman"/>
          <w:sz w:val="28"/>
          <w:szCs w:val="28"/>
          <w:lang w:val="uk-UA"/>
        </w:rPr>
        <w:t>, що підкреслюють роль свідомої діяльності у становленні особистості</w:t>
      </w:r>
      <w:r w:rsidR="007561A1" w:rsidRPr="00EB0F4A">
        <w:rPr>
          <w:rFonts w:ascii="Times New Roman" w:eastAsiaTheme="minorHAnsi" w:hAnsi="Times New Roman"/>
          <w:sz w:val="28"/>
          <w:szCs w:val="28"/>
          <w:lang w:val="uk-UA"/>
        </w:rPr>
        <w:t xml:space="preserve"> [</w:t>
      </w:r>
      <w:r w:rsidR="007561A1" w:rsidRPr="00EB0F4A">
        <w:rPr>
          <w:rFonts w:ascii="Times New Roman" w:eastAsiaTheme="minorHAnsi" w:hAnsi="Times New Roman"/>
          <w:sz w:val="28"/>
          <w:szCs w:val="28"/>
          <w:lang w:val="uk-UA"/>
        </w:rPr>
        <w:fldChar w:fldCharType="begin"/>
      </w:r>
      <w:r w:rsidR="007561A1" w:rsidRPr="00EB0F4A">
        <w:rPr>
          <w:rFonts w:ascii="Times New Roman" w:eastAsiaTheme="minorHAnsi" w:hAnsi="Times New Roman"/>
          <w:sz w:val="28"/>
          <w:szCs w:val="28"/>
          <w:lang w:val="uk-UA"/>
        </w:rPr>
        <w:instrText xml:space="preserve"> REF _Ref217331723 \r \h </w:instrText>
      </w:r>
      <w:r w:rsidR="001C1E7A" w:rsidRPr="00EB0F4A">
        <w:rPr>
          <w:rFonts w:ascii="Times New Roman" w:eastAsiaTheme="minorHAnsi" w:hAnsi="Times New Roman"/>
          <w:sz w:val="28"/>
          <w:szCs w:val="28"/>
          <w:lang w:val="uk-UA"/>
        </w:rPr>
        <w:instrText xml:space="preserve"> \* MERGEFORMAT </w:instrText>
      </w:r>
      <w:r w:rsidR="007561A1" w:rsidRPr="00EB0F4A">
        <w:rPr>
          <w:rFonts w:ascii="Times New Roman" w:eastAsiaTheme="minorHAnsi" w:hAnsi="Times New Roman"/>
          <w:sz w:val="28"/>
          <w:szCs w:val="28"/>
          <w:lang w:val="uk-UA"/>
        </w:rPr>
      </w:r>
      <w:r w:rsidR="007561A1" w:rsidRPr="00EB0F4A">
        <w:rPr>
          <w:rFonts w:ascii="Times New Roman" w:eastAsiaTheme="minorHAnsi" w:hAnsi="Times New Roman"/>
          <w:sz w:val="28"/>
          <w:szCs w:val="28"/>
          <w:lang w:val="uk-UA"/>
        </w:rPr>
        <w:fldChar w:fldCharType="separate"/>
      </w:r>
      <w:r w:rsidR="00006700">
        <w:rPr>
          <w:rFonts w:ascii="Times New Roman" w:eastAsiaTheme="minorHAnsi" w:hAnsi="Times New Roman"/>
          <w:sz w:val="28"/>
          <w:szCs w:val="28"/>
          <w:lang w:val="uk-UA"/>
        </w:rPr>
        <w:t>2</w:t>
      </w:r>
      <w:r w:rsidR="007561A1" w:rsidRPr="00EB0F4A">
        <w:rPr>
          <w:rFonts w:ascii="Times New Roman" w:eastAsiaTheme="minorHAnsi" w:hAnsi="Times New Roman"/>
          <w:sz w:val="28"/>
          <w:szCs w:val="28"/>
          <w:lang w:val="uk-UA"/>
        </w:rPr>
        <w:fldChar w:fldCharType="end"/>
      </w:r>
      <w:r w:rsidR="007561A1" w:rsidRPr="00EB0F4A">
        <w:rPr>
          <w:rFonts w:ascii="Times New Roman" w:eastAsiaTheme="minorHAnsi" w:hAnsi="Times New Roman"/>
          <w:sz w:val="28"/>
          <w:szCs w:val="28"/>
          <w:lang w:val="uk-UA"/>
        </w:rPr>
        <w:t>]</w:t>
      </w:r>
      <w:r w:rsidRPr="00EB0F4A">
        <w:rPr>
          <w:rFonts w:ascii="Times New Roman" w:eastAsiaTheme="minorHAnsi" w:hAnsi="Times New Roman"/>
          <w:sz w:val="28"/>
          <w:szCs w:val="28"/>
          <w:lang w:val="uk-UA"/>
        </w:rPr>
        <w:t>.</w:t>
      </w:r>
    </w:p>
    <w:p w14:paraId="61C8F72A" w14:textId="77777777" w:rsidR="00CB3B37" w:rsidRPr="00EB0F4A" w:rsidRDefault="00CB3B37" w:rsidP="00CB3B37">
      <w:pPr>
        <w:pStyle w:val="a3"/>
        <w:widowControl w:val="0"/>
        <w:overflowPunct w:val="0"/>
        <w:autoSpaceDE w:val="0"/>
        <w:autoSpaceDN w:val="0"/>
        <w:adjustRightInd w:val="0"/>
        <w:spacing w:after="0" w:line="360" w:lineRule="auto"/>
        <w:ind w:left="0" w:firstLine="540"/>
        <w:jc w:val="both"/>
        <w:rPr>
          <w:rFonts w:ascii="Times New Roman" w:eastAsiaTheme="minorHAnsi" w:hAnsi="Times New Roman"/>
          <w:sz w:val="28"/>
          <w:szCs w:val="28"/>
          <w:lang w:val="uk-UA"/>
        </w:rPr>
      </w:pPr>
      <w:r w:rsidRPr="00EB0F4A">
        <w:rPr>
          <w:rFonts w:ascii="Times New Roman" w:eastAsiaTheme="minorHAnsi" w:hAnsi="Times New Roman"/>
          <w:sz w:val="28"/>
          <w:szCs w:val="28"/>
          <w:lang w:val="uk-UA"/>
        </w:rPr>
        <w:t>По-друге, засадничим є принцип соціалізації у спільноті, що передбачає перевагу колективних форм взаємодії. Це корелює з позицією П. Наторпа про те, що людина формується як особистість лише завдяки органічній включеності в людську спільність. Наступним є принцип суб’єктності, де головною якістю людини визнається її здатність бути творцем власного життєвого шляху, ініціювати спілкування, пізнання та вільну моральну активність. Важливу роль відіграє принцип самоактивізації та самодопомоги, що трансформує роль учасника анімаційного процесу: він перестає бути пасивним споживачем послуг і стає активним «агентом власної соціалізації», який мобілізує внутрішні резерви для самореалізації.</w:t>
      </w:r>
    </w:p>
    <w:p w14:paraId="75BEEC75" w14:textId="77777777" w:rsidR="00CB3B37" w:rsidRPr="00EB0F4A" w:rsidRDefault="00CB3B37" w:rsidP="00CB3B37">
      <w:pPr>
        <w:pStyle w:val="a3"/>
        <w:widowControl w:val="0"/>
        <w:overflowPunct w:val="0"/>
        <w:autoSpaceDE w:val="0"/>
        <w:autoSpaceDN w:val="0"/>
        <w:adjustRightInd w:val="0"/>
        <w:spacing w:after="0" w:line="360" w:lineRule="auto"/>
        <w:ind w:left="0" w:firstLine="540"/>
        <w:jc w:val="both"/>
        <w:rPr>
          <w:rFonts w:ascii="Times New Roman" w:eastAsiaTheme="minorHAnsi" w:hAnsi="Times New Roman"/>
          <w:sz w:val="28"/>
          <w:szCs w:val="28"/>
          <w:lang w:val="uk-UA"/>
        </w:rPr>
      </w:pPr>
      <w:r w:rsidRPr="00EB0F4A">
        <w:rPr>
          <w:rFonts w:ascii="Times New Roman" w:eastAsiaTheme="minorHAnsi" w:hAnsi="Times New Roman"/>
          <w:sz w:val="28"/>
          <w:szCs w:val="28"/>
          <w:lang w:val="uk-UA"/>
        </w:rPr>
        <w:t>У практичній соціально-педагогічній діяльності термін «анімація» тісно переплітається з концепцією перетворювальної ситуації. Вона розглядається як система дій, що розкриває внутрішній потенціал людини через залучення до соціокультурних цінностей та створення предметного простору для саморозвитку. Особливу увагу привертає ідея «профілактичної перетворювальної ситуації», яка спрямована на підтримання механізмів внутрішньої захищеності дитини перед соціальними викликами шляхом посилення позитивних впливів середовища [</w:t>
      </w:r>
      <w:r w:rsidR="00E0745F" w:rsidRPr="00EB0F4A">
        <w:rPr>
          <w:rFonts w:ascii="Times New Roman" w:eastAsiaTheme="minorHAnsi" w:hAnsi="Times New Roman"/>
          <w:sz w:val="28"/>
          <w:szCs w:val="28"/>
          <w:lang w:val="uk-UA"/>
        </w:rPr>
        <w:fldChar w:fldCharType="begin"/>
      </w:r>
      <w:r w:rsidR="00E0745F" w:rsidRPr="00EB0F4A">
        <w:rPr>
          <w:rFonts w:ascii="Times New Roman" w:eastAsiaTheme="minorHAnsi" w:hAnsi="Times New Roman"/>
          <w:sz w:val="28"/>
          <w:szCs w:val="28"/>
          <w:lang w:val="uk-UA"/>
        </w:rPr>
        <w:instrText xml:space="preserve"> REF _Ref217331072 \r \h  \* MERGEFORMAT </w:instrText>
      </w:r>
      <w:r w:rsidR="00E0745F" w:rsidRPr="00EB0F4A">
        <w:rPr>
          <w:rFonts w:ascii="Times New Roman" w:eastAsiaTheme="minorHAnsi" w:hAnsi="Times New Roman"/>
          <w:sz w:val="28"/>
          <w:szCs w:val="28"/>
          <w:lang w:val="uk-UA"/>
        </w:rPr>
      </w:r>
      <w:r w:rsidR="00E0745F" w:rsidRPr="00EB0F4A">
        <w:rPr>
          <w:rFonts w:ascii="Times New Roman" w:eastAsiaTheme="minorHAnsi" w:hAnsi="Times New Roman"/>
          <w:sz w:val="28"/>
          <w:szCs w:val="28"/>
          <w:lang w:val="uk-UA"/>
        </w:rPr>
        <w:fldChar w:fldCharType="separate"/>
      </w:r>
      <w:r w:rsidR="00006700">
        <w:rPr>
          <w:rFonts w:ascii="Times New Roman" w:eastAsiaTheme="minorHAnsi" w:hAnsi="Times New Roman"/>
          <w:sz w:val="28"/>
          <w:szCs w:val="28"/>
          <w:lang w:val="uk-UA"/>
        </w:rPr>
        <w:t>80</w:t>
      </w:r>
      <w:r w:rsidR="00E0745F" w:rsidRPr="00EB0F4A">
        <w:rPr>
          <w:rFonts w:ascii="Times New Roman" w:eastAsiaTheme="minorHAnsi" w:hAnsi="Times New Roman"/>
          <w:sz w:val="28"/>
          <w:szCs w:val="28"/>
          <w:lang w:val="uk-UA"/>
        </w:rPr>
        <w:fldChar w:fldCharType="end"/>
      </w:r>
      <w:r w:rsidRPr="00EB0F4A">
        <w:rPr>
          <w:rFonts w:ascii="Times New Roman" w:eastAsiaTheme="minorHAnsi" w:hAnsi="Times New Roman"/>
          <w:sz w:val="28"/>
          <w:szCs w:val="28"/>
          <w:lang w:val="uk-UA"/>
        </w:rPr>
        <w:t>, с. 243].</w:t>
      </w:r>
    </w:p>
    <w:p w14:paraId="38823B6A" w14:textId="77777777" w:rsidR="00CB3B37" w:rsidRPr="00EB0F4A" w:rsidRDefault="00CB3B37" w:rsidP="00CB3B37">
      <w:pPr>
        <w:pStyle w:val="a3"/>
        <w:widowControl w:val="0"/>
        <w:overflowPunct w:val="0"/>
        <w:autoSpaceDE w:val="0"/>
        <w:autoSpaceDN w:val="0"/>
        <w:adjustRightInd w:val="0"/>
        <w:spacing w:after="0" w:line="360" w:lineRule="auto"/>
        <w:ind w:left="0" w:firstLine="540"/>
        <w:jc w:val="both"/>
        <w:rPr>
          <w:rFonts w:ascii="Times New Roman" w:eastAsiaTheme="minorHAnsi" w:hAnsi="Times New Roman"/>
          <w:sz w:val="28"/>
          <w:szCs w:val="28"/>
          <w:lang w:val="uk-UA"/>
        </w:rPr>
      </w:pPr>
      <w:r w:rsidRPr="00EB0F4A">
        <w:rPr>
          <w:rFonts w:ascii="Times New Roman" w:eastAsiaTheme="minorHAnsi" w:hAnsi="Times New Roman"/>
          <w:sz w:val="28"/>
          <w:szCs w:val="28"/>
          <w:lang w:val="uk-UA"/>
        </w:rPr>
        <w:t>З цієї позиції анімація виступає одночасно методом трансформації дійсності та формою соціоінженерії. Соціальний педагог-аніматор бере на себе роль соціального інженера, який здатний не лише допомагати в адаптації, а й залучати особистість до соціальної творчості, розвиваючи ініціативність та новаторство. Така діяльність включає діагностику ситуації, проєктування змін та створення ініціативних груп, націлених на поліпшення соціального клімату. Як зазначає З. Залібовська-Ільніцька, соціокультурна анімація забезпечує умови для вільного розвитку та творчого самовираження особистості</w:t>
      </w:r>
      <w:r w:rsidR="00E0745F" w:rsidRPr="00EB0F4A">
        <w:rPr>
          <w:rFonts w:ascii="Times New Roman" w:eastAsiaTheme="minorHAnsi" w:hAnsi="Times New Roman"/>
          <w:sz w:val="28"/>
          <w:szCs w:val="28"/>
          <w:lang w:val="uk-UA"/>
        </w:rPr>
        <w:t> </w:t>
      </w:r>
      <w:r w:rsidRPr="00EB0F4A">
        <w:rPr>
          <w:rFonts w:ascii="Times New Roman" w:eastAsiaTheme="minorHAnsi" w:hAnsi="Times New Roman"/>
          <w:sz w:val="28"/>
          <w:szCs w:val="28"/>
          <w:lang w:val="uk-UA"/>
        </w:rPr>
        <w:t>[</w:t>
      </w:r>
      <w:r w:rsidR="00E0745F" w:rsidRPr="00EB0F4A">
        <w:rPr>
          <w:rFonts w:ascii="Times New Roman" w:eastAsiaTheme="minorHAnsi" w:hAnsi="Times New Roman"/>
          <w:sz w:val="28"/>
          <w:szCs w:val="28"/>
          <w:lang w:val="uk-UA"/>
        </w:rPr>
        <w:fldChar w:fldCharType="begin"/>
      </w:r>
      <w:r w:rsidR="00E0745F" w:rsidRPr="00EB0F4A">
        <w:rPr>
          <w:rFonts w:ascii="Times New Roman" w:eastAsiaTheme="minorHAnsi" w:hAnsi="Times New Roman"/>
          <w:sz w:val="28"/>
          <w:szCs w:val="28"/>
          <w:lang w:val="uk-UA"/>
        </w:rPr>
        <w:instrText xml:space="preserve"> REF _Ref217330768 \r \h  \* MERGEFORMAT </w:instrText>
      </w:r>
      <w:r w:rsidR="00E0745F" w:rsidRPr="00EB0F4A">
        <w:rPr>
          <w:rFonts w:ascii="Times New Roman" w:eastAsiaTheme="minorHAnsi" w:hAnsi="Times New Roman"/>
          <w:sz w:val="28"/>
          <w:szCs w:val="28"/>
          <w:lang w:val="uk-UA"/>
        </w:rPr>
      </w:r>
      <w:r w:rsidR="00E0745F" w:rsidRPr="00EB0F4A">
        <w:rPr>
          <w:rFonts w:ascii="Times New Roman" w:eastAsiaTheme="minorHAnsi" w:hAnsi="Times New Roman"/>
          <w:sz w:val="28"/>
          <w:szCs w:val="28"/>
          <w:lang w:val="uk-UA"/>
        </w:rPr>
        <w:fldChar w:fldCharType="separate"/>
      </w:r>
      <w:r w:rsidR="00006700">
        <w:rPr>
          <w:rFonts w:ascii="Times New Roman" w:eastAsiaTheme="minorHAnsi" w:hAnsi="Times New Roman"/>
          <w:sz w:val="28"/>
          <w:szCs w:val="28"/>
          <w:lang w:val="uk-UA"/>
        </w:rPr>
        <w:t>55</w:t>
      </w:r>
      <w:r w:rsidR="00E0745F" w:rsidRPr="00EB0F4A">
        <w:rPr>
          <w:rFonts w:ascii="Times New Roman" w:eastAsiaTheme="minorHAnsi" w:hAnsi="Times New Roman"/>
          <w:sz w:val="28"/>
          <w:szCs w:val="28"/>
          <w:lang w:val="uk-UA"/>
        </w:rPr>
        <w:fldChar w:fldCharType="end"/>
      </w:r>
      <w:r w:rsidRPr="00EB0F4A">
        <w:rPr>
          <w:rFonts w:ascii="Times New Roman" w:eastAsiaTheme="minorHAnsi" w:hAnsi="Times New Roman"/>
          <w:sz w:val="28"/>
          <w:szCs w:val="28"/>
          <w:lang w:val="uk-UA"/>
        </w:rPr>
        <w:t>,</w:t>
      </w:r>
      <w:r w:rsidR="00E0745F" w:rsidRPr="00EB0F4A">
        <w:rPr>
          <w:rFonts w:ascii="Times New Roman" w:eastAsiaTheme="minorHAnsi" w:hAnsi="Times New Roman"/>
          <w:sz w:val="28"/>
          <w:szCs w:val="28"/>
          <w:lang w:val="uk-UA"/>
        </w:rPr>
        <w:t> </w:t>
      </w:r>
      <w:r w:rsidRPr="00EB0F4A">
        <w:rPr>
          <w:rFonts w:ascii="Times New Roman" w:eastAsiaTheme="minorHAnsi" w:hAnsi="Times New Roman"/>
          <w:sz w:val="28"/>
          <w:szCs w:val="28"/>
          <w:lang w:val="uk-UA"/>
        </w:rPr>
        <w:t>с.</w:t>
      </w:r>
      <w:r w:rsidR="00E0745F" w:rsidRPr="00EB0F4A">
        <w:rPr>
          <w:rFonts w:ascii="Times New Roman" w:eastAsiaTheme="minorHAnsi" w:hAnsi="Times New Roman"/>
          <w:sz w:val="28"/>
          <w:szCs w:val="28"/>
          <w:lang w:val="uk-UA"/>
        </w:rPr>
        <w:t> </w:t>
      </w:r>
      <w:r w:rsidRPr="00EB0F4A">
        <w:rPr>
          <w:rFonts w:ascii="Times New Roman" w:eastAsiaTheme="minorHAnsi" w:hAnsi="Times New Roman"/>
          <w:sz w:val="28"/>
          <w:szCs w:val="28"/>
          <w:lang w:val="uk-UA"/>
        </w:rPr>
        <w:t>133].</w:t>
      </w:r>
    </w:p>
    <w:p w14:paraId="772E3589" w14:textId="77777777" w:rsidR="00CB3B37" w:rsidRPr="00EB0F4A" w:rsidRDefault="00CB3B37" w:rsidP="00CB3B37">
      <w:pPr>
        <w:pStyle w:val="a3"/>
        <w:widowControl w:val="0"/>
        <w:overflowPunct w:val="0"/>
        <w:autoSpaceDE w:val="0"/>
        <w:autoSpaceDN w:val="0"/>
        <w:adjustRightInd w:val="0"/>
        <w:spacing w:after="0" w:line="360" w:lineRule="auto"/>
        <w:ind w:left="0" w:firstLine="540"/>
        <w:jc w:val="both"/>
        <w:rPr>
          <w:rFonts w:ascii="Times New Roman" w:eastAsiaTheme="minorHAnsi" w:hAnsi="Times New Roman"/>
          <w:sz w:val="28"/>
          <w:szCs w:val="28"/>
          <w:lang w:val="uk-UA"/>
        </w:rPr>
      </w:pPr>
      <w:r w:rsidRPr="00EB0F4A">
        <w:rPr>
          <w:rFonts w:ascii="Times New Roman" w:eastAsiaTheme="minorHAnsi" w:hAnsi="Times New Roman"/>
          <w:sz w:val="28"/>
          <w:szCs w:val="28"/>
          <w:lang w:val="uk-UA"/>
        </w:rPr>
        <w:t>Цікавим є порівняння анімації з коучингом, оскільки обидва напрями стимулюють життєтворчі сили людини та її творчий потенціал. Спільною є орієнтація на формування сильної особистості та домінування принципу самодопомоги</w:t>
      </w:r>
      <w:r w:rsidR="00EC0B6D" w:rsidRPr="00EB0F4A">
        <w:rPr>
          <w:rFonts w:ascii="Times New Roman" w:eastAsiaTheme="minorHAnsi" w:hAnsi="Times New Roman"/>
          <w:sz w:val="28"/>
          <w:szCs w:val="28"/>
          <w:lang w:val="uk-UA"/>
        </w:rPr>
        <w:t xml:space="preserve"> [</w:t>
      </w:r>
      <w:r w:rsidR="007561A1" w:rsidRPr="00EB0F4A">
        <w:rPr>
          <w:rFonts w:ascii="Times New Roman" w:eastAsiaTheme="minorHAnsi" w:hAnsi="Times New Roman"/>
          <w:sz w:val="28"/>
          <w:szCs w:val="28"/>
          <w:lang w:val="uk-UA"/>
        </w:rPr>
        <w:fldChar w:fldCharType="begin"/>
      </w:r>
      <w:r w:rsidR="007561A1" w:rsidRPr="00EB0F4A">
        <w:rPr>
          <w:rFonts w:ascii="Times New Roman" w:eastAsiaTheme="minorHAnsi" w:hAnsi="Times New Roman"/>
          <w:sz w:val="28"/>
          <w:szCs w:val="28"/>
          <w:lang w:val="uk-UA"/>
        </w:rPr>
        <w:instrText xml:space="preserve"> REF _Ref217331485 \r \h  \* MERGEFORMAT </w:instrText>
      </w:r>
      <w:r w:rsidR="007561A1" w:rsidRPr="00EB0F4A">
        <w:rPr>
          <w:rFonts w:ascii="Times New Roman" w:eastAsiaTheme="minorHAnsi" w:hAnsi="Times New Roman"/>
          <w:sz w:val="28"/>
          <w:szCs w:val="28"/>
          <w:lang w:val="uk-UA"/>
        </w:rPr>
      </w:r>
      <w:r w:rsidR="007561A1" w:rsidRPr="00EB0F4A">
        <w:rPr>
          <w:rFonts w:ascii="Times New Roman" w:eastAsiaTheme="minorHAnsi" w:hAnsi="Times New Roman"/>
          <w:sz w:val="28"/>
          <w:szCs w:val="28"/>
          <w:lang w:val="uk-UA"/>
        </w:rPr>
        <w:fldChar w:fldCharType="separate"/>
      </w:r>
      <w:r w:rsidR="00006700">
        <w:rPr>
          <w:rFonts w:ascii="Times New Roman" w:eastAsiaTheme="minorHAnsi" w:hAnsi="Times New Roman"/>
          <w:sz w:val="28"/>
          <w:szCs w:val="28"/>
          <w:lang w:val="uk-UA"/>
        </w:rPr>
        <w:t>30</w:t>
      </w:r>
      <w:r w:rsidR="007561A1" w:rsidRPr="00EB0F4A">
        <w:rPr>
          <w:rFonts w:ascii="Times New Roman" w:eastAsiaTheme="minorHAnsi" w:hAnsi="Times New Roman"/>
          <w:sz w:val="28"/>
          <w:szCs w:val="28"/>
          <w:lang w:val="uk-UA"/>
        </w:rPr>
        <w:fldChar w:fldCharType="end"/>
      </w:r>
      <w:r w:rsidR="00EC0B6D" w:rsidRPr="00EB0F4A">
        <w:rPr>
          <w:rFonts w:ascii="Times New Roman" w:eastAsiaTheme="minorHAnsi" w:hAnsi="Times New Roman"/>
          <w:sz w:val="28"/>
          <w:szCs w:val="28"/>
          <w:lang w:val="uk-UA"/>
        </w:rPr>
        <w:t>]</w:t>
      </w:r>
      <w:r w:rsidRPr="00EB0F4A">
        <w:rPr>
          <w:rFonts w:ascii="Times New Roman" w:eastAsiaTheme="minorHAnsi" w:hAnsi="Times New Roman"/>
          <w:sz w:val="28"/>
          <w:szCs w:val="28"/>
          <w:lang w:val="uk-UA"/>
        </w:rPr>
        <w:t>. Проте, якщо коучинг у психології частіше виступає як різновид консультування, то анімація як «педагогіка дії» робить ставку на діяльність як наскрізний елемент втручання. Використання коучингових технік в анімаційній практиці дозволяє фахівцеві більш ефективно надихати дитину на самостійне вирішення проблем та розробку стратегій особистісного розвитку.</w:t>
      </w:r>
    </w:p>
    <w:p w14:paraId="42C8B56A" w14:textId="77777777" w:rsidR="00734483" w:rsidRPr="00EB0F4A" w:rsidRDefault="00CB3B37" w:rsidP="00CB3B37">
      <w:pPr>
        <w:pStyle w:val="a3"/>
        <w:widowControl w:val="0"/>
        <w:overflowPunct w:val="0"/>
        <w:autoSpaceDE w:val="0"/>
        <w:autoSpaceDN w:val="0"/>
        <w:adjustRightInd w:val="0"/>
        <w:spacing w:after="0" w:line="360" w:lineRule="auto"/>
        <w:ind w:left="0" w:firstLine="540"/>
        <w:jc w:val="both"/>
        <w:rPr>
          <w:rFonts w:ascii="Times New Roman" w:eastAsia="Times New Roman" w:hAnsi="Times New Roman"/>
          <w:sz w:val="28"/>
          <w:szCs w:val="28"/>
          <w:lang w:val="uk-UA" w:eastAsia="ru-RU"/>
        </w:rPr>
      </w:pPr>
      <w:r w:rsidRPr="00EB0F4A">
        <w:rPr>
          <w:rFonts w:ascii="Times New Roman" w:eastAsiaTheme="minorHAnsi" w:hAnsi="Times New Roman"/>
          <w:sz w:val="28"/>
          <w:szCs w:val="28"/>
          <w:lang w:val="uk-UA"/>
        </w:rPr>
        <w:t xml:space="preserve">На сучасному етапі анімаційна діяльність реалізується у двох основних напрямах: загальному (соціальна робота в громадах, асоціаціях) та спеціалізованому (педагогічна робота у дитячих центрах, таборах, клубах). Перспективною формою стає анімація у </w:t>
      </w:r>
      <w:r w:rsidR="00E0745F" w:rsidRPr="00EB0F4A">
        <w:rPr>
          <w:rFonts w:ascii="Times New Roman" w:eastAsiaTheme="minorHAnsi" w:hAnsi="Times New Roman"/>
          <w:sz w:val="28"/>
          <w:szCs w:val="28"/>
          <w:lang w:val="uk-UA"/>
        </w:rPr>
        <w:t>громадах</w:t>
      </w:r>
      <w:r w:rsidRPr="00EB0F4A">
        <w:rPr>
          <w:rFonts w:ascii="Times New Roman" w:eastAsiaTheme="minorHAnsi" w:hAnsi="Times New Roman"/>
          <w:sz w:val="28"/>
          <w:szCs w:val="28"/>
          <w:lang w:val="uk-UA"/>
        </w:rPr>
        <w:t>, де фахівці створюють умови для позитивної взаємодії людей у територіальному просторі [</w:t>
      </w:r>
      <w:r w:rsidR="00E0745F" w:rsidRPr="00EB0F4A">
        <w:rPr>
          <w:rFonts w:ascii="Times New Roman" w:eastAsiaTheme="minorHAnsi" w:hAnsi="Times New Roman"/>
          <w:sz w:val="28"/>
          <w:szCs w:val="28"/>
          <w:lang w:val="uk-UA"/>
        </w:rPr>
        <w:fldChar w:fldCharType="begin"/>
      </w:r>
      <w:r w:rsidR="00E0745F" w:rsidRPr="00EB0F4A">
        <w:rPr>
          <w:rFonts w:ascii="Times New Roman" w:eastAsiaTheme="minorHAnsi" w:hAnsi="Times New Roman"/>
          <w:sz w:val="28"/>
          <w:szCs w:val="28"/>
          <w:lang w:val="uk-UA"/>
        </w:rPr>
        <w:instrText xml:space="preserve"> REF _Ref217330890 \r \h  \* MERGEFORMAT </w:instrText>
      </w:r>
      <w:r w:rsidR="00E0745F" w:rsidRPr="00EB0F4A">
        <w:rPr>
          <w:rFonts w:ascii="Times New Roman" w:eastAsiaTheme="minorHAnsi" w:hAnsi="Times New Roman"/>
          <w:sz w:val="28"/>
          <w:szCs w:val="28"/>
          <w:lang w:val="uk-UA"/>
        </w:rPr>
      </w:r>
      <w:r w:rsidR="00E0745F" w:rsidRPr="00EB0F4A">
        <w:rPr>
          <w:rFonts w:ascii="Times New Roman" w:eastAsiaTheme="minorHAnsi" w:hAnsi="Times New Roman"/>
          <w:sz w:val="28"/>
          <w:szCs w:val="28"/>
          <w:lang w:val="uk-UA"/>
        </w:rPr>
        <w:fldChar w:fldCharType="separate"/>
      </w:r>
      <w:r w:rsidR="00006700">
        <w:rPr>
          <w:rFonts w:ascii="Times New Roman" w:eastAsiaTheme="minorHAnsi" w:hAnsi="Times New Roman"/>
          <w:sz w:val="28"/>
          <w:szCs w:val="28"/>
          <w:lang w:val="uk-UA"/>
        </w:rPr>
        <w:t>39</w:t>
      </w:r>
      <w:r w:rsidR="00E0745F" w:rsidRPr="00EB0F4A">
        <w:rPr>
          <w:rFonts w:ascii="Times New Roman" w:eastAsiaTheme="minorHAnsi" w:hAnsi="Times New Roman"/>
          <w:sz w:val="28"/>
          <w:szCs w:val="28"/>
          <w:lang w:val="uk-UA"/>
        </w:rPr>
        <w:fldChar w:fldCharType="end"/>
      </w:r>
      <w:r w:rsidR="00E0745F" w:rsidRPr="00EB0F4A">
        <w:rPr>
          <w:rFonts w:ascii="Times New Roman" w:eastAsiaTheme="minorHAnsi" w:hAnsi="Times New Roman"/>
          <w:sz w:val="28"/>
          <w:szCs w:val="28"/>
          <w:lang w:val="uk-UA"/>
        </w:rPr>
        <w:t>, с.121</w:t>
      </w:r>
      <w:r w:rsidRPr="00EB0F4A">
        <w:rPr>
          <w:rFonts w:ascii="Times New Roman" w:eastAsiaTheme="minorHAnsi" w:hAnsi="Times New Roman"/>
          <w:sz w:val="28"/>
          <w:szCs w:val="28"/>
          <w:lang w:val="uk-UA"/>
        </w:rPr>
        <w:t>]. Отже, діяльність в анімації є водночас засобом позитивної соціалізації та дієвим інструментом боротьби з соціальною пасивністю, забезпечуючи перехід від пасивного споживання до свідомої просоціальної активності.</w:t>
      </w:r>
    </w:p>
    <w:p w14:paraId="28E48C09" w14:textId="77777777" w:rsidR="00734483" w:rsidRPr="00EB0F4A" w:rsidRDefault="00734483" w:rsidP="00A047D5">
      <w:pPr>
        <w:spacing w:after="0" w:line="360" w:lineRule="auto"/>
        <w:ind w:firstLine="709"/>
        <w:jc w:val="both"/>
        <w:rPr>
          <w:rFonts w:ascii="Times New Roman" w:hAnsi="Times New Roman" w:cs="Times New Roman"/>
          <w:sz w:val="28"/>
          <w:szCs w:val="28"/>
          <w:lang w:val="uk-UA"/>
        </w:rPr>
      </w:pPr>
    </w:p>
    <w:p w14:paraId="62DCF7A7" w14:textId="77777777" w:rsidR="00012488" w:rsidRPr="00EB0F4A" w:rsidRDefault="00012488" w:rsidP="00084D69">
      <w:pPr>
        <w:pStyle w:val="2"/>
        <w:rPr>
          <w:lang w:val="uk-UA"/>
        </w:rPr>
      </w:pPr>
      <w:bookmarkStart w:id="12" w:name="_Toc217360286"/>
      <w:r w:rsidRPr="00EB0F4A">
        <w:rPr>
          <w:lang w:val="uk-UA"/>
        </w:rPr>
        <w:t>2.2. Стимулювання просоціальної активності у дітей передшкільного віку засобами соціокультурної анімації</w:t>
      </w:r>
      <w:bookmarkEnd w:id="12"/>
    </w:p>
    <w:p w14:paraId="5215BF52" w14:textId="77777777" w:rsidR="00012488" w:rsidRPr="00EB0F4A" w:rsidRDefault="00012488" w:rsidP="00012488">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У межах нашого дослідження особливої ваги набуває верифікація механізмів детермінації та інтенсифікації просоціальної активності дитячої та учнівської молоді. За умов загальної девальвації традиційних форм громадянської участі та тенденції до соціальної пасивності підростаючого покоління, актуалізується потреба у впровадженні м’яких, недирективних стратегій розвитку особистості. Пріоритетним інструментом у цьому контексті постає цілеспрямоване стимулювання просоціальних інтенцій.</w:t>
      </w:r>
    </w:p>
    <w:p w14:paraId="27599E15" w14:textId="77777777" w:rsidR="00012488" w:rsidRPr="00EB0F4A" w:rsidRDefault="00012488" w:rsidP="00012488">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Стимулювання в системі координат сучасної соціальної педагогіки визначається як інтегративний метод впливу на модуси поведінки індивіда, що опосередковується через його внутрішню мотиваційну сферу. У фундаментальних працях українських дослідників (З. Друзь, Л. Литвинюк, О.</w:t>
      </w:r>
      <w:r w:rsidR="001C1E7A" w:rsidRPr="00EB0F4A">
        <w:rPr>
          <w:rFonts w:ascii="Times New Roman" w:hAnsi="Times New Roman" w:cs="Times New Roman"/>
          <w:sz w:val="28"/>
          <w:szCs w:val="28"/>
          <w:lang w:val="uk-UA"/>
        </w:rPr>
        <w:t> </w:t>
      </w:r>
      <w:r w:rsidRPr="00EB0F4A">
        <w:rPr>
          <w:rFonts w:ascii="Times New Roman" w:hAnsi="Times New Roman" w:cs="Times New Roman"/>
          <w:sz w:val="28"/>
          <w:szCs w:val="28"/>
          <w:lang w:val="uk-UA"/>
        </w:rPr>
        <w:t>Малихіна, Н. Малиновська, С. Огірко, Н. Постернак, І. Осадченко, О.</w:t>
      </w:r>
      <w:r w:rsidR="001C1E7A" w:rsidRPr="00EB0F4A">
        <w:rPr>
          <w:rFonts w:ascii="Times New Roman" w:hAnsi="Times New Roman" w:cs="Times New Roman"/>
          <w:sz w:val="28"/>
          <w:szCs w:val="28"/>
          <w:lang w:val="uk-UA"/>
        </w:rPr>
        <w:t> </w:t>
      </w:r>
      <w:r w:rsidRPr="00EB0F4A">
        <w:rPr>
          <w:rFonts w:ascii="Times New Roman" w:hAnsi="Times New Roman" w:cs="Times New Roman"/>
          <w:sz w:val="28"/>
          <w:szCs w:val="28"/>
          <w:lang w:val="uk-UA"/>
        </w:rPr>
        <w:t>Савченко, М. Шпак) та представників вітчизняної психологічної школи (Ю.</w:t>
      </w:r>
      <w:r w:rsidR="001C1E7A" w:rsidRPr="00EB0F4A">
        <w:rPr>
          <w:rFonts w:ascii="Times New Roman" w:hAnsi="Times New Roman" w:cs="Times New Roman"/>
          <w:sz w:val="28"/>
          <w:szCs w:val="28"/>
          <w:lang w:val="uk-UA"/>
        </w:rPr>
        <w:t> </w:t>
      </w:r>
      <w:r w:rsidRPr="00EB0F4A">
        <w:rPr>
          <w:rFonts w:ascii="Times New Roman" w:hAnsi="Times New Roman" w:cs="Times New Roman"/>
          <w:sz w:val="28"/>
          <w:szCs w:val="28"/>
          <w:lang w:val="uk-UA"/>
        </w:rPr>
        <w:t>Машбиць, О. Митник, О. Онисюк, М. Тепляков) проблема стимулювання активності розглядається як архітектонічний, системоутворювальний фактор персонального генезису.</w:t>
      </w:r>
    </w:p>
    <w:p w14:paraId="341257AF" w14:textId="77777777" w:rsidR="00012488" w:rsidRPr="00EB0F4A" w:rsidRDefault="00012488" w:rsidP="00012488">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Згідно з фаховими дефініціями, стимул трактується як спонукальний чинник, що детермінує поведінкові акти та забезпечує доступ до способів задоволення вітальних та соціогенних потреб. Відповідно, стимулювання діяльності — це проєктування таких середовищних умов, за яких активність, орієнтована на досягнення альтруїстичного результату, стає необхідною передумовою самореалізації особистості</w:t>
      </w:r>
      <w:r w:rsidR="001C1E7A" w:rsidRPr="00EB0F4A">
        <w:rPr>
          <w:rFonts w:ascii="Times New Roman" w:hAnsi="Times New Roman" w:cs="Times New Roman"/>
          <w:sz w:val="28"/>
          <w:szCs w:val="28"/>
          <w:lang w:val="uk-UA"/>
        </w:rPr>
        <w:t xml:space="preserve"> [</w:t>
      </w:r>
      <w:r w:rsidR="001C1E7A" w:rsidRPr="00EB0F4A">
        <w:rPr>
          <w:rFonts w:ascii="Times New Roman" w:hAnsi="Times New Roman" w:cs="Times New Roman"/>
          <w:sz w:val="28"/>
          <w:szCs w:val="28"/>
          <w:lang w:val="uk-UA"/>
        </w:rPr>
        <w:fldChar w:fldCharType="begin"/>
      </w:r>
      <w:r w:rsidR="001C1E7A" w:rsidRPr="00EB0F4A">
        <w:rPr>
          <w:rFonts w:ascii="Times New Roman" w:hAnsi="Times New Roman" w:cs="Times New Roman"/>
          <w:sz w:val="28"/>
          <w:szCs w:val="28"/>
          <w:lang w:val="uk-UA"/>
        </w:rPr>
        <w:instrText xml:space="preserve"> REF _Ref217332425 \r \h </w:instrText>
      </w:r>
      <w:r w:rsidR="00EE1A2B" w:rsidRPr="00EB0F4A">
        <w:rPr>
          <w:rFonts w:ascii="Times New Roman" w:hAnsi="Times New Roman" w:cs="Times New Roman"/>
          <w:sz w:val="28"/>
          <w:szCs w:val="28"/>
          <w:lang w:val="uk-UA"/>
        </w:rPr>
        <w:instrText xml:space="preserve"> \* MERGEFORMAT </w:instrText>
      </w:r>
      <w:r w:rsidR="001C1E7A" w:rsidRPr="00EB0F4A">
        <w:rPr>
          <w:rFonts w:ascii="Times New Roman" w:hAnsi="Times New Roman" w:cs="Times New Roman"/>
          <w:sz w:val="28"/>
          <w:szCs w:val="28"/>
          <w:lang w:val="uk-UA"/>
        </w:rPr>
      </w:r>
      <w:r w:rsidR="001C1E7A"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5</w:t>
      </w:r>
      <w:r w:rsidR="001C1E7A" w:rsidRPr="00EB0F4A">
        <w:rPr>
          <w:rFonts w:ascii="Times New Roman" w:hAnsi="Times New Roman" w:cs="Times New Roman"/>
          <w:sz w:val="28"/>
          <w:szCs w:val="28"/>
          <w:lang w:val="uk-UA"/>
        </w:rPr>
        <w:fldChar w:fldCharType="end"/>
      </w:r>
      <w:r w:rsidR="001C1E7A" w:rsidRPr="00EB0F4A">
        <w:rPr>
          <w:rFonts w:ascii="Times New Roman" w:hAnsi="Times New Roman" w:cs="Times New Roman"/>
          <w:sz w:val="28"/>
          <w:szCs w:val="28"/>
          <w:lang w:val="uk-UA"/>
        </w:rPr>
        <w:t>]</w:t>
      </w:r>
      <w:r w:rsidRPr="00EB0F4A">
        <w:rPr>
          <w:rFonts w:ascii="Times New Roman" w:hAnsi="Times New Roman" w:cs="Times New Roman"/>
          <w:sz w:val="28"/>
          <w:szCs w:val="28"/>
          <w:lang w:val="uk-UA"/>
        </w:rPr>
        <w:t>. Тобто стимулювання виступає регуляторним механізмом актуалізації мотивів, де їхня ієрархічна конфігурація формує стійку мотиваційну структуру суб’єкта.</w:t>
      </w:r>
    </w:p>
    <w:p w14:paraId="3EBA9610" w14:textId="77777777" w:rsidR="00012488" w:rsidRPr="00EB0F4A" w:rsidRDefault="00EE1A2B" w:rsidP="00012488">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Педагогічне стимулювання </w:t>
      </w:r>
      <w:r w:rsidR="00012488" w:rsidRPr="00EB0F4A">
        <w:rPr>
          <w:rFonts w:ascii="Times New Roman" w:hAnsi="Times New Roman" w:cs="Times New Roman"/>
          <w:sz w:val="28"/>
          <w:szCs w:val="28"/>
          <w:lang w:val="uk-UA"/>
        </w:rPr>
        <w:t>полягає у рефлексивній експлуатації наявних у соціумі матеріальних та ідеальним чинників задля гармонізації розвитку особистості. Сутнісна характеристика цього процесу базується на селекції та імплементації стимулів, що конгруентні віковим сензитивним періодам дитини та специфіці конкретних виховних завдань. Серед методів активізації просоціального інтересу дослідниця виокремлює створення ситуацій моральних переживань, аналіз життєвих колізій, моделювання ситуацій успіху, а також використання дискурсивних та наочних технік [</w:t>
      </w:r>
      <w:r w:rsidRPr="00EB0F4A">
        <w:rPr>
          <w:rFonts w:ascii="Times New Roman" w:hAnsi="Times New Roman" w:cs="Times New Roman"/>
          <w:sz w:val="28"/>
          <w:szCs w:val="28"/>
          <w:lang w:val="uk-UA"/>
        </w:rPr>
        <w:fldChar w:fldCharType="begin"/>
      </w:r>
      <w:r w:rsidRPr="00EB0F4A">
        <w:rPr>
          <w:rFonts w:ascii="Times New Roman" w:hAnsi="Times New Roman" w:cs="Times New Roman"/>
          <w:sz w:val="28"/>
          <w:szCs w:val="28"/>
          <w:lang w:val="uk-UA"/>
        </w:rPr>
        <w:instrText xml:space="preserve"> REF _Ref217332760 \r \h  \* MERGEFORMAT </w:instrText>
      </w:r>
      <w:r w:rsidRPr="00EB0F4A">
        <w:rPr>
          <w:rFonts w:ascii="Times New Roman" w:hAnsi="Times New Roman" w:cs="Times New Roman"/>
          <w:sz w:val="28"/>
          <w:szCs w:val="28"/>
          <w:lang w:val="uk-UA"/>
        </w:rPr>
      </w:r>
      <w:r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82</w:t>
      </w:r>
      <w:r w:rsidRPr="00EB0F4A">
        <w:rPr>
          <w:rFonts w:ascii="Times New Roman" w:hAnsi="Times New Roman" w:cs="Times New Roman"/>
          <w:sz w:val="28"/>
          <w:szCs w:val="28"/>
          <w:lang w:val="uk-UA"/>
        </w:rPr>
        <w:fldChar w:fldCharType="end"/>
      </w:r>
      <w:r w:rsidR="00012488" w:rsidRPr="00EB0F4A">
        <w:rPr>
          <w:rFonts w:ascii="Times New Roman" w:hAnsi="Times New Roman" w:cs="Times New Roman"/>
          <w:sz w:val="28"/>
          <w:szCs w:val="28"/>
          <w:lang w:val="uk-UA"/>
        </w:rPr>
        <w:t>].</w:t>
      </w:r>
    </w:p>
    <w:p w14:paraId="171BB437" w14:textId="77777777" w:rsidR="00012488" w:rsidRPr="00EB0F4A" w:rsidRDefault="00012488" w:rsidP="00012488">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Ця позиція кореспондує з праксеологічною концепцією польського вченого Т. Пщоловського, який інтерпретує стимули як зовнішні детермінанти, що експлікують мотиви у конкретній дії. Автор слушно зауважує: оскільки стимули збігаються з потребами, що породжені різноманітними умовами людського існування, вони через систему запитів вищого чи нижчого порядку зливаються з мотивами або стають фундаментом їхньої кристалізації [</w:t>
      </w:r>
      <w:r w:rsidR="00B10717" w:rsidRPr="00EB0F4A">
        <w:rPr>
          <w:rFonts w:ascii="Times New Roman" w:hAnsi="Times New Roman" w:cs="Times New Roman"/>
          <w:sz w:val="28"/>
          <w:szCs w:val="28"/>
          <w:lang w:val="uk-UA"/>
        </w:rPr>
        <w:fldChar w:fldCharType="begin"/>
      </w:r>
      <w:r w:rsidR="00B10717" w:rsidRPr="00EB0F4A">
        <w:rPr>
          <w:rFonts w:ascii="Times New Roman" w:hAnsi="Times New Roman" w:cs="Times New Roman"/>
          <w:sz w:val="28"/>
          <w:szCs w:val="28"/>
          <w:lang w:val="uk-UA"/>
        </w:rPr>
        <w:instrText xml:space="preserve"> REF _Ref217333164 \r \h  \* MERGEFORMAT </w:instrText>
      </w:r>
      <w:r w:rsidR="00B10717" w:rsidRPr="00EB0F4A">
        <w:rPr>
          <w:rFonts w:ascii="Times New Roman" w:hAnsi="Times New Roman" w:cs="Times New Roman"/>
          <w:sz w:val="28"/>
          <w:szCs w:val="28"/>
          <w:lang w:val="uk-UA"/>
        </w:rPr>
      </w:r>
      <w:r w:rsidR="00B10717"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78</w:t>
      </w:r>
      <w:r w:rsidR="00B10717"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с. 162].</w:t>
      </w:r>
    </w:p>
    <w:p w14:paraId="1CDD51A3" w14:textId="77777777" w:rsidR="00012488" w:rsidRPr="00EB0F4A" w:rsidRDefault="00012488" w:rsidP="00012488">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Сучасна психологічна парадигма доводить, що соціальна поведінка є похідною від інтеграції досвіду, стимульного поля та соціального оточення. Науковий консенсус полягає у визнанні того, що соціальний контекст актуалізується саме через діяльність, спрямовану на іншого. Проте зміст такої діяльності визначається не лише предметом потреби, а й ретельним аналізом ситуації та санкціонуванням певної моделі поведінки самим суб’єктом на основі його внутрішніх смислів.</w:t>
      </w:r>
    </w:p>
    <w:p w14:paraId="7191A1C5" w14:textId="77777777" w:rsidR="00012488" w:rsidRPr="00EB0F4A" w:rsidRDefault="00012488" w:rsidP="00012488">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У межах категоріального апарату постає потреба в уточненні взаємозв’язку понять «мотив», «стимул», «смисл» та «потреба». Мотив постає як предмет діяльності, що наповнює її особистісним смислом (смислоутворювальні мотиви). Натомість мотиви-стимули виконують функцію безпосередньої спонуки. Механізм формування мотивації є двостороннім: дедуктивним («зверху-донизу» — засвоєння готових суспільних ідеалів) та індуктивним («знизу-догори» — актуалізація ситуативних імпульсів, що трансформуються у стійкі диспозиції). Розвиток просоціальної активності передбачає інтеріоризацію зовнішніх вимог у внутрішні переконання — обов'язок, відповідальність та солідарність.</w:t>
      </w:r>
    </w:p>
    <w:p w14:paraId="7AF7EE4F" w14:textId="77777777" w:rsidR="00C9706D" w:rsidRPr="00EB0F4A" w:rsidRDefault="00012488" w:rsidP="00012488">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Вітчизняні науковці (В. Кириченко, О. Єжова, В. Нечерда, Т. Тарасова, О. Хомич) наголошують, що втілення стимулюючої функції виявляється у фасилітації корисних для соціуму вчинків та інгібіції асоціальних тенденцій. Це реалізується через моделювання ситуацій полісуб’єктної взаємодії, базованої на принципах безумовної поваги до особистості дитини. Таким чином, оцінювальна та стимулююча функції перебувають у діалектичній єдності: кожен стимул містить оціночний компонент, а кожна оцінка детермінує подальшу активність [</w:t>
      </w:r>
      <w:r w:rsidR="00B10717" w:rsidRPr="00EB0F4A">
        <w:rPr>
          <w:rFonts w:ascii="Times New Roman" w:hAnsi="Times New Roman" w:cs="Times New Roman"/>
          <w:sz w:val="28"/>
          <w:szCs w:val="28"/>
          <w:lang w:val="uk-UA"/>
        </w:rPr>
        <w:fldChar w:fldCharType="begin"/>
      </w:r>
      <w:r w:rsidR="00B10717" w:rsidRPr="00EB0F4A">
        <w:rPr>
          <w:rFonts w:ascii="Times New Roman" w:hAnsi="Times New Roman" w:cs="Times New Roman"/>
          <w:sz w:val="28"/>
          <w:szCs w:val="28"/>
          <w:lang w:val="uk-UA"/>
        </w:rPr>
        <w:instrText xml:space="preserve"> REF _Ref217330890 \r \h  \* MERGEFORMAT </w:instrText>
      </w:r>
      <w:r w:rsidR="00B10717" w:rsidRPr="00EB0F4A">
        <w:rPr>
          <w:rFonts w:ascii="Times New Roman" w:hAnsi="Times New Roman" w:cs="Times New Roman"/>
          <w:sz w:val="28"/>
          <w:szCs w:val="28"/>
          <w:lang w:val="uk-UA"/>
        </w:rPr>
      </w:r>
      <w:r w:rsidR="00B10717"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39</w:t>
      </w:r>
      <w:r w:rsidR="00B10717"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w:t>
      </w:r>
    </w:p>
    <w:p w14:paraId="147E54B2" w14:textId="77777777" w:rsidR="00FB26A3" w:rsidRPr="00EB0F4A" w:rsidRDefault="00FB26A3" w:rsidP="00FB26A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Особливий інтерес у контексті нашого дослідження становить аналіз поняття «діяльність», яке за своїм змістовим наповненням є близьким до активності, оскільки саме діяльність виступає своєрідним фундаментом і плацдармом для розвитку соціальної суб’єктності. Категорію діяльності як базову детермінанту становлення особистості фундаментально досліджено у працях таких науковців, як І. Бех, Г. Костюк, С. Максименко, В. Москаленко, В. Рибалка, В. Татенко, Т. Титаренко, Ж. Піаже, А. Маслоу, К. Роджерс, Ж. Жійє та П. Безнар. Загальноприйнятим у сучасній гуманітаристиці є трактування діяльності як єдиного соціально значущого способу існування та самоздійснення людини.</w:t>
      </w:r>
    </w:p>
    <w:p w14:paraId="4D83FE37" w14:textId="77777777" w:rsidR="00FB26A3" w:rsidRPr="00EB0F4A" w:rsidRDefault="00FB26A3" w:rsidP="00FB26A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Згідно з методологічними засадами діяльнісного підходу, справжню основу особистості складає особлива архітектоніка сукупних діяльностей суб’єкта, що виникає на етапі розгортання його складних зв’язків із навколишнім світом. Людина інтегрується в соціум через вільну діяльність, у процесі якої особистість фактично створює саму себе, трансформуючи внутрішні потенції у зовнішні результати. У руслі нашого дослідження принциповими є ідеї про те, що необхідною передумовою персонального генезису є особистісно значуща, самомотивована активність. При цьому творча комунікація та партнерська співпраця виявляються фактично єдиними дієвими засобами подолання «соціальних хвороб» та відчуженості. Отже, для повноцінного антропогенезу необхідне системне культивування творчої активності дитини в реальному соціокультурному просторі.</w:t>
      </w:r>
    </w:p>
    <w:p w14:paraId="5BBC5DBE" w14:textId="77777777" w:rsidR="00FB26A3" w:rsidRPr="00EB0F4A" w:rsidRDefault="00FB26A3" w:rsidP="00FB26A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У зв’язку з вищезазначеним принципову значущість має питання про місце саме просоціальної (соціально-позитивної) діяльності у процесах соціалізації, самоактуалізації та розвитку індивіда. Сучасні наукові уявлення українських та зарубіжних психологів і педагогів солідаризуються у тому, що цілісне формування особистості досягається за умов її включення до поліфункціональних видів діяльності. Найбільш характерною рисою зрілого суб’єкта є здатність до творчого перетворення навколишньої дійсності, а максимальний ефект розвитку досягається через залучення людини до різних форматів творчості. Через участь у соціально значущих ініціативах дитина акумулює досвід інтерперсональної взаємодії та співпраці, у неї формується автономність, ініціативність та стійка вольова саморегуляція </w:t>
      </w:r>
      <w:r w:rsidR="009617F2" w:rsidRPr="00EB0F4A">
        <w:rPr>
          <w:rFonts w:ascii="Times New Roman" w:hAnsi="Times New Roman" w:cs="Times New Roman"/>
          <w:sz w:val="28"/>
          <w:szCs w:val="28"/>
          <w:lang w:val="uk-UA"/>
        </w:rPr>
        <w:t>[</w:t>
      </w:r>
      <w:r w:rsidR="009617F2" w:rsidRPr="00EB0F4A">
        <w:rPr>
          <w:rFonts w:ascii="Times New Roman" w:hAnsi="Times New Roman" w:cs="Times New Roman"/>
          <w:sz w:val="28"/>
          <w:szCs w:val="28"/>
          <w:lang w:val="uk-UA"/>
        </w:rPr>
        <w:fldChar w:fldCharType="begin"/>
      </w:r>
      <w:r w:rsidR="009617F2" w:rsidRPr="00EB0F4A">
        <w:rPr>
          <w:rFonts w:ascii="Times New Roman" w:hAnsi="Times New Roman" w:cs="Times New Roman"/>
          <w:sz w:val="28"/>
          <w:szCs w:val="28"/>
          <w:lang w:val="uk-UA"/>
        </w:rPr>
        <w:instrText xml:space="preserve"> REF _Ref217339638 \r \h </w:instrText>
      </w:r>
      <w:r w:rsidR="009617F2" w:rsidRPr="00EB0F4A">
        <w:rPr>
          <w:rFonts w:ascii="Times New Roman" w:hAnsi="Times New Roman" w:cs="Times New Roman"/>
          <w:sz w:val="28"/>
          <w:szCs w:val="28"/>
          <w:lang w:val="uk-UA"/>
        </w:rPr>
      </w:r>
      <w:r w:rsidR="009617F2"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71</w:t>
      </w:r>
      <w:r w:rsidR="009617F2" w:rsidRPr="00EB0F4A">
        <w:rPr>
          <w:rFonts w:ascii="Times New Roman" w:hAnsi="Times New Roman" w:cs="Times New Roman"/>
          <w:sz w:val="28"/>
          <w:szCs w:val="28"/>
          <w:lang w:val="uk-UA"/>
        </w:rPr>
        <w:fldChar w:fldCharType="end"/>
      </w:r>
      <w:r w:rsidR="009617F2" w:rsidRPr="00EB0F4A">
        <w:rPr>
          <w:rFonts w:ascii="Times New Roman" w:hAnsi="Times New Roman" w:cs="Times New Roman"/>
          <w:sz w:val="28"/>
          <w:szCs w:val="28"/>
          <w:lang w:val="uk-UA"/>
        </w:rPr>
        <w:t>]</w:t>
      </w:r>
      <w:r w:rsidRPr="00EB0F4A">
        <w:rPr>
          <w:rFonts w:ascii="Times New Roman" w:hAnsi="Times New Roman" w:cs="Times New Roman"/>
          <w:sz w:val="28"/>
          <w:szCs w:val="28"/>
          <w:lang w:val="uk-UA"/>
        </w:rPr>
        <w:t>.</w:t>
      </w:r>
    </w:p>
    <w:p w14:paraId="64653317" w14:textId="77777777" w:rsidR="00FB26A3" w:rsidRPr="00EB0F4A" w:rsidRDefault="00FB26A3" w:rsidP="00FB26A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У процесі такої діяльності дитина отримує можливість повноцінно відчути радість від результатів власної праці та отримати адекватну соціальну оцінку, що безпосередньо впливає на вибудовування її життєвої позиції та траєкторію соціалізації. Важливою передумовою позитивного розвитку є занурення особистості в особливе мікросередовище творчості, де вона має змогу розкритися, пізнати власні межі та віднайти шлях до самоактуалізації. Останню, згідно з позицією А. Маслоу, слід розуміти як інтегративний «прорив», у якому всі інтенції особистості гармонійно зливаються, забезпечуючи інтенсивне задоволення та долаючи внутрішню розрізненість. Людина у стані самоактуалізації стає більш відкритою до почуттів, відзначається експресією, спонтанністю та вищою продуктивністю </w:t>
      </w:r>
      <w:r w:rsidR="009617F2" w:rsidRPr="00EB0F4A">
        <w:rPr>
          <w:rFonts w:ascii="Times New Roman" w:hAnsi="Times New Roman" w:cs="Times New Roman"/>
          <w:sz w:val="28"/>
          <w:szCs w:val="28"/>
          <w:lang w:val="uk-UA"/>
        </w:rPr>
        <w:t>[</w:t>
      </w:r>
      <w:r w:rsidR="00743342" w:rsidRPr="00EB0F4A">
        <w:rPr>
          <w:rFonts w:ascii="Times New Roman" w:hAnsi="Times New Roman" w:cs="Times New Roman"/>
          <w:sz w:val="28"/>
          <w:szCs w:val="28"/>
          <w:lang w:val="uk-UA"/>
        </w:rPr>
        <w:fldChar w:fldCharType="begin"/>
      </w:r>
      <w:r w:rsidR="00743342" w:rsidRPr="00EB0F4A">
        <w:rPr>
          <w:rFonts w:ascii="Times New Roman" w:hAnsi="Times New Roman" w:cs="Times New Roman"/>
          <w:sz w:val="28"/>
          <w:szCs w:val="28"/>
          <w:lang w:val="uk-UA"/>
        </w:rPr>
        <w:instrText xml:space="preserve"> REF _Ref217340762 \r \h </w:instrText>
      </w:r>
      <w:r w:rsidR="00743342" w:rsidRPr="00EB0F4A">
        <w:rPr>
          <w:rFonts w:ascii="Times New Roman" w:hAnsi="Times New Roman" w:cs="Times New Roman"/>
          <w:sz w:val="28"/>
          <w:szCs w:val="28"/>
          <w:lang w:val="uk-UA"/>
        </w:rPr>
      </w:r>
      <w:r w:rsidR="00743342"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20</w:t>
      </w:r>
      <w:r w:rsidR="00743342" w:rsidRPr="00EB0F4A">
        <w:rPr>
          <w:rFonts w:ascii="Times New Roman" w:hAnsi="Times New Roman" w:cs="Times New Roman"/>
          <w:sz w:val="28"/>
          <w:szCs w:val="28"/>
          <w:lang w:val="uk-UA"/>
        </w:rPr>
        <w:fldChar w:fldCharType="end"/>
      </w:r>
      <w:r w:rsidR="009617F2" w:rsidRPr="00EB0F4A">
        <w:rPr>
          <w:rFonts w:ascii="Times New Roman" w:hAnsi="Times New Roman" w:cs="Times New Roman"/>
          <w:sz w:val="28"/>
          <w:szCs w:val="28"/>
          <w:lang w:val="uk-UA"/>
        </w:rPr>
        <w:t xml:space="preserve"> с. 56]</w:t>
      </w:r>
      <w:r w:rsidRPr="00EB0F4A">
        <w:rPr>
          <w:rFonts w:ascii="Times New Roman" w:hAnsi="Times New Roman" w:cs="Times New Roman"/>
          <w:sz w:val="28"/>
          <w:szCs w:val="28"/>
          <w:lang w:val="uk-UA"/>
        </w:rPr>
        <w:t>. Це потреба в реалізації унікальних здібностей, де суб’єкти залучені до конкретної справи, що становить їхнє покликання та служить фундаментальним цінностям буття.</w:t>
      </w:r>
    </w:p>
    <w:p w14:paraId="1965D6DE" w14:textId="77777777" w:rsidR="00FB26A3" w:rsidRPr="00EB0F4A" w:rsidRDefault="00FB26A3" w:rsidP="00FB26A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У цьому зв’язку соціокультурна анімація постає потужним ресурсом стимулювання просоціальної активності. Вона визначається як діяльність, спрямована на розвиток соціальної комунікації, трансформацію суспільних структур та оптимізацію умов для суб’єктних дій індивідів і груп </w:t>
      </w:r>
      <w:r w:rsidR="00D73EBA" w:rsidRPr="00EB0F4A">
        <w:rPr>
          <w:rFonts w:ascii="Times New Roman" w:hAnsi="Times New Roman" w:cs="Times New Roman"/>
          <w:sz w:val="28"/>
          <w:szCs w:val="28"/>
          <w:lang w:val="uk-UA"/>
        </w:rPr>
        <w:t>[</w:t>
      </w:r>
      <w:r w:rsidR="00D73EBA" w:rsidRPr="00EB0F4A">
        <w:rPr>
          <w:rFonts w:ascii="Times New Roman" w:hAnsi="Times New Roman" w:cs="Times New Roman"/>
          <w:sz w:val="28"/>
          <w:szCs w:val="28"/>
          <w:lang w:val="uk-UA"/>
        </w:rPr>
        <w:fldChar w:fldCharType="begin"/>
      </w:r>
      <w:r w:rsidR="00D73EBA" w:rsidRPr="00EB0F4A">
        <w:rPr>
          <w:rFonts w:ascii="Times New Roman" w:hAnsi="Times New Roman" w:cs="Times New Roman"/>
          <w:sz w:val="28"/>
          <w:szCs w:val="28"/>
          <w:lang w:val="uk-UA"/>
        </w:rPr>
        <w:instrText xml:space="preserve"> REF _Ref217340317 \r \h </w:instrText>
      </w:r>
      <w:r w:rsidR="00D73EBA" w:rsidRPr="00EB0F4A">
        <w:rPr>
          <w:rFonts w:ascii="Times New Roman" w:hAnsi="Times New Roman" w:cs="Times New Roman"/>
          <w:sz w:val="28"/>
          <w:szCs w:val="28"/>
          <w:lang w:val="uk-UA"/>
        </w:rPr>
      </w:r>
      <w:r w:rsidR="00D73EBA"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67</w:t>
      </w:r>
      <w:r w:rsidR="00D73EBA" w:rsidRPr="00EB0F4A">
        <w:rPr>
          <w:rFonts w:ascii="Times New Roman" w:hAnsi="Times New Roman" w:cs="Times New Roman"/>
          <w:sz w:val="28"/>
          <w:szCs w:val="28"/>
          <w:lang w:val="uk-UA"/>
        </w:rPr>
        <w:fldChar w:fldCharType="end"/>
      </w:r>
      <w:r w:rsidR="00D73EBA" w:rsidRPr="00EB0F4A">
        <w:rPr>
          <w:rFonts w:ascii="Times New Roman" w:hAnsi="Times New Roman" w:cs="Times New Roman"/>
          <w:sz w:val="28"/>
          <w:szCs w:val="28"/>
          <w:lang w:val="uk-UA"/>
        </w:rPr>
        <w:t>]</w:t>
      </w:r>
      <w:r w:rsidRPr="00EB0F4A">
        <w:rPr>
          <w:rFonts w:ascii="Times New Roman" w:hAnsi="Times New Roman" w:cs="Times New Roman"/>
          <w:sz w:val="28"/>
          <w:szCs w:val="28"/>
          <w:lang w:val="uk-UA"/>
        </w:rPr>
        <w:t>. Оскільки феномен анімації іманентно пов’язаний із процесами самоактуалізації, анімаційна діяльність виступає вагомим чинником позитивної соціалізації дитини, створюючи умови для самоутвердження в суспільно корисній праці. Це пояснює високий науковий інтерес до анімації як до «педагогіки дії», де діяльність є водночас передумовою, засобом і результатом процесу.</w:t>
      </w:r>
    </w:p>
    <w:p w14:paraId="72F0D07F" w14:textId="77777777" w:rsidR="00D73EBA" w:rsidRPr="00EB0F4A" w:rsidRDefault="00D73EBA" w:rsidP="00D73EBA">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У сучасних наукових розвідках феномен анімації інтерпретується через призму декількох концептуальних векторів, що відображають її багатогранну природу. Зокрема, анімація розглядається як педагогічна філософія (у трактуванні Р. Лабурі та С. Пальчевського, які вбачають у ній шлях до духовного розкріпачення особистості); як інноваційний напрям соціально-педагогічної діяльності (у дослідженнях І. Шульги, де вона виступає методологічною основою підготовки фахівців); як соціально-педагогічна технологія (згідно з підходом З. Залібовської-Ільніцької, що акцентує на алгоритмах творчого впливу); та як особливий різновид активності громадських груп, спрямований на подолання соціальної ізоляції та відчуження (Ж.-К. Жійє, Б. Жедлевська).</w:t>
      </w:r>
    </w:p>
    <w:p w14:paraId="1B7B8DC7" w14:textId="77777777" w:rsidR="00FB26A3" w:rsidRPr="00EB0F4A" w:rsidRDefault="00D73EBA" w:rsidP="00D73EBA">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Як зазначає З. Залібовська-Ільніцька [</w:t>
      </w:r>
      <w:r w:rsidRPr="00EB0F4A">
        <w:rPr>
          <w:rFonts w:ascii="Times New Roman" w:hAnsi="Times New Roman" w:cs="Times New Roman"/>
          <w:sz w:val="28"/>
          <w:szCs w:val="28"/>
          <w:lang w:val="uk-UA"/>
        </w:rPr>
        <w:fldChar w:fldCharType="begin"/>
      </w:r>
      <w:r w:rsidRPr="00EB0F4A">
        <w:rPr>
          <w:rFonts w:ascii="Times New Roman" w:hAnsi="Times New Roman" w:cs="Times New Roman"/>
          <w:sz w:val="28"/>
          <w:szCs w:val="28"/>
          <w:lang w:val="uk-UA"/>
        </w:rPr>
        <w:instrText xml:space="preserve"> REF _Ref217330768 \r \h </w:instrText>
      </w:r>
      <w:r w:rsidRPr="00EB0F4A">
        <w:rPr>
          <w:rFonts w:ascii="Times New Roman" w:hAnsi="Times New Roman" w:cs="Times New Roman"/>
          <w:sz w:val="28"/>
          <w:szCs w:val="28"/>
          <w:lang w:val="uk-UA"/>
        </w:rPr>
      </w:r>
      <w:r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55</w:t>
      </w:r>
      <w:r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анімація сьогодні стає дієвим засобом соціального трансформування, оскільки особлива увага приділяється саме творчому розвитку особистості у суспільстві і водночас вдосконаленню соціуму шляхом перетворюючої діяльності самої людини. Предметом соціальної анімації є профілактика соціального та духовного «вмирання» особистості, подолання пасивності та споживчого характеру її життєдіяльності.</w:t>
      </w:r>
      <w:r w:rsidR="00743342" w:rsidRPr="00EB0F4A">
        <w:rPr>
          <w:rFonts w:ascii="Times New Roman" w:hAnsi="Times New Roman" w:cs="Times New Roman"/>
          <w:sz w:val="28"/>
          <w:szCs w:val="28"/>
          <w:lang w:val="uk-UA"/>
        </w:rPr>
        <w:t xml:space="preserve"> </w:t>
      </w:r>
      <w:r w:rsidR="00FB26A3" w:rsidRPr="00EB0F4A">
        <w:rPr>
          <w:rFonts w:ascii="Times New Roman" w:hAnsi="Times New Roman" w:cs="Times New Roman"/>
          <w:sz w:val="28"/>
          <w:szCs w:val="28"/>
          <w:lang w:val="uk-UA"/>
        </w:rPr>
        <w:t xml:space="preserve">Відтак, анімація постає як метод перетворення дійсності та форма соціоінженерії. Завдання соціального педагога-аніматора — не лише адаптувати людину до середовища, а й розвинути в неї риси новатора та ініціатора соціальних змін </w:t>
      </w:r>
      <w:r w:rsidR="00743342" w:rsidRPr="00EB0F4A">
        <w:rPr>
          <w:rFonts w:ascii="Times New Roman" w:hAnsi="Times New Roman" w:cs="Times New Roman"/>
          <w:sz w:val="28"/>
          <w:szCs w:val="28"/>
          <w:lang w:val="uk-UA"/>
        </w:rPr>
        <w:t>[</w:t>
      </w:r>
      <w:r w:rsidR="00743342" w:rsidRPr="00EB0F4A">
        <w:rPr>
          <w:rFonts w:ascii="Times New Roman" w:hAnsi="Times New Roman" w:cs="Times New Roman"/>
          <w:sz w:val="28"/>
          <w:szCs w:val="28"/>
          <w:lang w:val="uk-UA"/>
        </w:rPr>
        <w:fldChar w:fldCharType="begin"/>
      </w:r>
      <w:r w:rsidR="00743342" w:rsidRPr="00EB0F4A">
        <w:rPr>
          <w:rFonts w:ascii="Times New Roman" w:hAnsi="Times New Roman" w:cs="Times New Roman"/>
          <w:sz w:val="28"/>
          <w:szCs w:val="28"/>
          <w:lang w:val="uk-UA"/>
        </w:rPr>
        <w:instrText xml:space="preserve"> REF _Ref217341166 \r \h </w:instrText>
      </w:r>
      <w:r w:rsidR="00B655DB" w:rsidRPr="00EB0F4A">
        <w:rPr>
          <w:rFonts w:ascii="Times New Roman" w:hAnsi="Times New Roman" w:cs="Times New Roman"/>
          <w:sz w:val="28"/>
          <w:szCs w:val="28"/>
          <w:lang w:val="uk-UA"/>
        </w:rPr>
        <w:instrText xml:space="preserve"> \* MERGEFORMAT </w:instrText>
      </w:r>
      <w:r w:rsidR="00743342" w:rsidRPr="00EB0F4A">
        <w:rPr>
          <w:rFonts w:ascii="Times New Roman" w:hAnsi="Times New Roman" w:cs="Times New Roman"/>
          <w:sz w:val="28"/>
          <w:szCs w:val="28"/>
          <w:lang w:val="uk-UA"/>
        </w:rPr>
      </w:r>
      <w:r w:rsidR="00743342"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69</w:t>
      </w:r>
      <w:r w:rsidR="00743342" w:rsidRPr="00EB0F4A">
        <w:rPr>
          <w:rFonts w:ascii="Times New Roman" w:hAnsi="Times New Roman" w:cs="Times New Roman"/>
          <w:sz w:val="28"/>
          <w:szCs w:val="28"/>
          <w:lang w:val="uk-UA"/>
        </w:rPr>
        <w:fldChar w:fldCharType="end"/>
      </w:r>
      <w:r w:rsidR="00743342" w:rsidRPr="00EB0F4A">
        <w:rPr>
          <w:rFonts w:ascii="Times New Roman" w:hAnsi="Times New Roman" w:cs="Times New Roman"/>
          <w:sz w:val="28"/>
          <w:szCs w:val="28"/>
          <w:lang w:val="uk-UA"/>
        </w:rPr>
        <w:t>]</w:t>
      </w:r>
      <w:r w:rsidR="00FB26A3" w:rsidRPr="00EB0F4A">
        <w:rPr>
          <w:rFonts w:ascii="Times New Roman" w:hAnsi="Times New Roman" w:cs="Times New Roman"/>
          <w:sz w:val="28"/>
          <w:szCs w:val="28"/>
          <w:lang w:val="uk-UA"/>
        </w:rPr>
        <w:t>. Як «соціальний інженер», він здійснює діагностику, проєктує зміни та ініціює створення громадських об’єднань для оздоровлення соціального клімату.</w:t>
      </w:r>
    </w:p>
    <w:p w14:paraId="6DFAC5A9" w14:textId="77777777" w:rsidR="00FB26A3" w:rsidRPr="00EB0F4A" w:rsidRDefault="00FB26A3" w:rsidP="00FB26A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Анімація також розглядається як різновид соціальної терапії (ігрова, арт-терапія, соціодрама), базуючись на методах переконання, позитивного прикладу та залучення до значущої праці. Засобами анімації виступають вуличні акції, театралізована діяльність, форум-театри та проєктні технології. Ефективність цього процесу залежить від анімаційної культури фахівця — його здатності бути фасилітатором і коучем, який фокусується не на вадах клієнта, а на стимулюванні його існуючих здібностей задля їх потенційного розвитку </w:t>
      </w:r>
      <w:r w:rsidR="004D2E91" w:rsidRPr="00EB0F4A">
        <w:rPr>
          <w:rFonts w:ascii="Times New Roman" w:hAnsi="Times New Roman" w:cs="Times New Roman"/>
          <w:sz w:val="28"/>
          <w:szCs w:val="28"/>
          <w:lang w:val="uk-UA"/>
        </w:rPr>
        <w:t>[</w:t>
      </w:r>
      <w:r w:rsidR="004D2E91" w:rsidRPr="00EB0F4A">
        <w:rPr>
          <w:rFonts w:ascii="Times New Roman" w:hAnsi="Times New Roman" w:cs="Times New Roman"/>
          <w:sz w:val="28"/>
          <w:szCs w:val="28"/>
          <w:lang w:val="uk-UA"/>
        </w:rPr>
        <w:fldChar w:fldCharType="begin"/>
      </w:r>
      <w:r w:rsidR="004D2E91" w:rsidRPr="00EB0F4A">
        <w:rPr>
          <w:rFonts w:ascii="Times New Roman" w:hAnsi="Times New Roman" w:cs="Times New Roman"/>
          <w:sz w:val="28"/>
          <w:szCs w:val="28"/>
          <w:lang w:val="uk-UA"/>
        </w:rPr>
        <w:instrText xml:space="preserve"> REF _Ref217341324 \r \h </w:instrText>
      </w:r>
      <w:r w:rsidR="00B655DB" w:rsidRPr="00EB0F4A">
        <w:rPr>
          <w:rFonts w:ascii="Times New Roman" w:hAnsi="Times New Roman" w:cs="Times New Roman"/>
          <w:sz w:val="28"/>
          <w:szCs w:val="28"/>
          <w:lang w:val="uk-UA"/>
        </w:rPr>
        <w:instrText xml:space="preserve"> \* MERGEFORMAT </w:instrText>
      </w:r>
      <w:r w:rsidR="004D2E91" w:rsidRPr="00EB0F4A">
        <w:rPr>
          <w:rFonts w:ascii="Times New Roman" w:hAnsi="Times New Roman" w:cs="Times New Roman"/>
          <w:sz w:val="28"/>
          <w:szCs w:val="28"/>
          <w:lang w:val="uk-UA"/>
        </w:rPr>
      </w:r>
      <w:r w:rsidR="004D2E91"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11</w:t>
      </w:r>
      <w:r w:rsidR="004D2E91" w:rsidRPr="00EB0F4A">
        <w:rPr>
          <w:rFonts w:ascii="Times New Roman" w:hAnsi="Times New Roman" w:cs="Times New Roman"/>
          <w:sz w:val="28"/>
          <w:szCs w:val="28"/>
          <w:lang w:val="uk-UA"/>
        </w:rPr>
        <w:fldChar w:fldCharType="end"/>
      </w:r>
      <w:r w:rsidR="004D2E91" w:rsidRPr="00EB0F4A">
        <w:rPr>
          <w:rFonts w:ascii="Times New Roman" w:hAnsi="Times New Roman" w:cs="Times New Roman"/>
          <w:sz w:val="28"/>
          <w:szCs w:val="28"/>
          <w:lang w:val="uk-UA"/>
        </w:rPr>
        <w:t>]</w:t>
      </w:r>
      <w:r w:rsidRPr="00EB0F4A">
        <w:rPr>
          <w:rFonts w:ascii="Times New Roman" w:hAnsi="Times New Roman" w:cs="Times New Roman"/>
          <w:sz w:val="28"/>
          <w:szCs w:val="28"/>
          <w:lang w:val="uk-UA"/>
        </w:rPr>
        <w:t>.</w:t>
      </w:r>
    </w:p>
    <w:p w14:paraId="487DD157" w14:textId="77777777" w:rsidR="00B655DB" w:rsidRPr="00EB0F4A" w:rsidRDefault="00B655DB" w:rsidP="00FB26A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Резюмуючи результати теоретичного аналізу, можна констатувати, що соціокультурна анімація виступає стратегічним ресурсом подолання соціальної пасивності через інтенсифікацію просоціальної активності особистості. В основі цього процесу лежить науково обґрунтоване стимулювання, яке забезпечує трансформацію зовнішніх соціокультурних чинників у внутрішню мотиваційну структуру суб’єкта. Оскільки діяльність визнана фундаментальною детермінантою персонального генезису, анімація як «педагогіка дії» створює унікальний перетворювальний простір для самоактуалізації та позитивної соціалізації дитини. Роль фахівця при цьому трансформується у функцію «соціального інженера» та фасилітатора, який через імплементацію інноваційних технологій (арт-терапії, форум-театру, ігротехнік) орієнтується не на корекцію дефіцитарних станів, а на ампліфікацію творчого потенціалу та зміцнення механізмів внутрішньої захищеності особистості в сучасному соціумі. </w:t>
      </w:r>
    </w:p>
    <w:p w14:paraId="1DD4D4A5" w14:textId="77777777" w:rsidR="00335DF1" w:rsidRPr="00EB0F4A" w:rsidRDefault="00335DF1" w:rsidP="00084D69">
      <w:pPr>
        <w:pStyle w:val="2"/>
        <w:rPr>
          <w:lang w:val="uk-UA"/>
        </w:rPr>
      </w:pPr>
      <w:bookmarkStart w:id="13" w:name="_Toc217360287"/>
      <w:r w:rsidRPr="00EB0F4A">
        <w:rPr>
          <w:lang w:val="uk-UA"/>
        </w:rPr>
        <w:t>2.3. Форми і методи анімаційної діяльності в соціально-педагогічній роботі з дошкільниками</w:t>
      </w:r>
      <w:bookmarkEnd w:id="13"/>
    </w:p>
    <w:p w14:paraId="08EE6FD9" w14:textId="77777777" w:rsidR="00B82B04" w:rsidRPr="00EB0F4A" w:rsidRDefault="00B82B04" w:rsidP="00B82B04">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У парадигмі сучасної інклюзивної освіти та гуманістичної корекційної педагогіки особливий акцент робиться на цілісному розвитку дитини, де подолання первинного дефекту нерозривно пов'язане з формуванням її фундаментальної соціальної компетентності. У дітей старшого дошкільного віку з порушеннями мовлення комунікативний бар'єр часто провокує складні вторинні утруднення: стійку низьку самооцінку, емоційну лабільність, соціальну тривожність та дефіцит навичок встановлення продуктивних відносин з однолітками. Це значно гальмує природний розвиток просоціальної поведінки — здатності дитини до активної співпраці, допомоги, емпатійного відгуку та соціальної солідарності. У цьому контексті постає гостра потреба у впровадженні таких психолого-педагогічних технологій, які б не просто здійснювали корекцію мовленнєвих функцій, а інтегрували б цей процес у природне соціокультурне середовище спілкування. Однією з найбільш перспективних методологій, що відповідає цим вимогам, є соціокультурна анімація, яка розглядається як інструмент соціального «оживлення» та стимулювання суб'єктності дитини.</w:t>
      </w:r>
    </w:p>
    <w:p w14:paraId="3E458A42" w14:textId="77777777" w:rsidR="00B82B04" w:rsidRPr="00EB0F4A" w:rsidRDefault="00B82B04" w:rsidP="00B82B04">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Соціально-педагогічна робота з дошкільниками за умов сучасних викликів передбачає комплексне впровадження інноваційних методик і прийомів, що спрямовані на актуалізацію внутрішнього потенціалу вихованця. Пріоритетним завданням тут постає формування в дитини інтересу до просоціальної активності та бажання перетворювати навколишню дійсність через власну творчість. Одним із найбільш потужних методів у цьому напрямі є залучення дошкільників до колективної творчої діяльності, зокрема через адаптовану технологію колективних творчих справ (КТС). У межах анімаційного підходу КТС розглядається як варіація ігрових мікропроєктів, де кожна дитина, незалежно від рівня мовленнєвого розвитку, знаходить свою роль і відчуває значущість власного внеску в загальний результат.</w:t>
      </w:r>
    </w:p>
    <w:p w14:paraId="0CD5E92F" w14:textId="77777777" w:rsidR="00B82B04" w:rsidRPr="00EB0F4A" w:rsidRDefault="00B82B04" w:rsidP="00B82B04">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Теоретичний базис соціокультурної анімації у роботі з дошкільниками знаходить ґрунтовне підтвердження в сучасних світових наукових дискурсах. Зокрема, гуманістична парадигма (А. Маслоу, К. Роджерс, Г. Олпорт) залишається непохитним фундаментом, що описує дитину як особистість, яка іманентно прагне до зростання та самоактуалізації [</w:t>
      </w:r>
      <w:r w:rsidR="00825836" w:rsidRPr="00EB0F4A">
        <w:rPr>
          <w:rFonts w:ascii="Times New Roman" w:hAnsi="Times New Roman" w:cs="Times New Roman"/>
          <w:sz w:val="28"/>
          <w:szCs w:val="28"/>
          <w:lang w:val="uk-UA"/>
        </w:rPr>
        <w:fldChar w:fldCharType="begin"/>
      </w:r>
      <w:r w:rsidR="00825836" w:rsidRPr="00EB0F4A">
        <w:rPr>
          <w:rFonts w:ascii="Times New Roman" w:hAnsi="Times New Roman" w:cs="Times New Roman"/>
          <w:sz w:val="28"/>
          <w:szCs w:val="28"/>
          <w:lang w:val="uk-UA"/>
        </w:rPr>
        <w:instrText xml:space="preserve"> REF _Ref217344174 \r \h </w:instrText>
      </w:r>
      <w:r w:rsidR="00825836" w:rsidRPr="00EB0F4A">
        <w:rPr>
          <w:rFonts w:ascii="Times New Roman" w:hAnsi="Times New Roman" w:cs="Times New Roman"/>
          <w:sz w:val="28"/>
          <w:szCs w:val="28"/>
          <w:lang w:val="uk-UA"/>
        </w:rPr>
      </w:r>
      <w:r w:rsidR="00825836"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13</w:t>
      </w:r>
      <w:r w:rsidR="00825836"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xml:space="preserve">, </w:t>
      </w:r>
      <w:r w:rsidR="00825836" w:rsidRPr="00EB0F4A">
        <w:rPr>
          <w:rFonts w:ascii="Times New Roman" w:hAnsi="Times New Roman" w:cs="Times New Roman"/>
          <w:sz w:val="28"/>
          <w:szCs w:val="28"/>
          <w:lang w:val="uk-UA"/>
        </w:rPr>
        <w:fldChar w:fldCharType="begin"/>
      </w:r>
      <w:r w:rsidR="00825836" w:rsidRPr="00EB0F4A">
        <w:rPr>
          <w:rFonts w:ascii="Times New Roman" w:hAnsi="Times New Roman" w:cs="Times New Roman"/>
          <w:sz w:val="28"/>
          <w:szCs w:val="28"/>
          <w:lang w:val="uk-UA"/>
        </w:rPr>
        <w:instrText xml:space="preserve"> REF _Ref217344188 \r \h </w:instrText>
      </w:r>
      <w:r w:rsidR="00825836" w:rsidRPr="00EB0F4A">
        <w:rPr>
          <w:rFonts w:ascii="Times New Roman" w:hAnsi="Times New Roman" w:cs="Times New Roman"/>
          <w:sz w:val="28"/>
          <w:szCs w:val="28"/>
          <w:lang w:val="uk-UA"/>
        </w:rPr>
      </w:r>
      <w:r w:rsidR="00825836"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23</w:t>
      </w:r>
      <w:r w:rsidR="00825836"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Сучасні дослідження підкреслюють, що людиноцентричний підхід Роджерса («person-centered approach») зміщує акцент на безумовне прийняття та емпатію [</w:t>
      </w:r>
      <w:r w:rsidR="00825836" w:rsidRPr="00EB0F4A">
        <w:rPr>
          <w:rFonts w:ascii="Times New Roman" w:hAnsi="Times New Roman" w:cs="Times New Roman"/>
          <w:sz w:val="28"/>
          <w:szCs w:val="28"/>
          <w:lang w:val="uk-UA"/>
        </w:rPr>
        <w:fldChar w:fldCharType="begin"/>
      </w:r>
      <w:r w:rsidR="00825836" w:rsidRPr="00EB0F4A">
        <w:rPr>
          <w:rFonts w:ascii="Times New Roman" w:hAnsi="Times New Roman" w:cs="Times New Roman"/>
          <w:sz w:val="28"/>
          <w:szCs w:val="28"/>
          <w:lang w:val="uk-UA"/>
        </w:rPr>
        <w:instrText xml:space="preserve"> REF _Ref217344573 \r \h </w:instrText>
      </w:r>
      <w:r w:rsidR="00825836" w:rsidRPr="00EB0F4A">
        <w:rPr>
          <w:rFonts w:ascii="Times New Roman" w:hAnsi="Times New Roman" w:cs="Times New Roman"/>
          <w:sz w:val="28"/>
          <w:szCs w:val="28"/>
          <w:lang w:val="uk-UA"/>
        </w:rPr>
      </w:r>
      <w:r w:rsidR="00825836"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15</w:t>
      </w:r>
      <w:r w:rsidR="00825836"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Ця лінія доповнюється концепціями соціальної психіатрії, де культурно-екосоціальний підхід [</w:t>
      </w:r>
      <w:r w:rsidR="00825836" w:rsidRPr="00EB0F4A">
        <w:rPr>
          <w:rFonts w:ascii="Times New Roman" w:hAnsi="Times New Roman" w:cs="Times New Roman"/>
          <w:sz w:val="28"/>
          <w:szCs w:val="28"/>
          <w:lang w:val="uk-UA"/>
        </w:rPr>
        <w:fldChar w:fldCharType="begin"/>
      </w:r>
      <w:r w:rsidR="00825836" w:rsidRPr="00EB0F4A">
        <w:rPr>
          <w:rFonts w:ascii="Times New Roman" w:hAnsi="Times New Roman" w:cs="Times New Roman"/>
          <w:sz w:val="28"/>
          <w:szCs w:val="28"/>
          <w:lang w:val="uk-UA"/>
        </w:rPr>
        <w:instrText xml:space="preserve"> REF _Ref217344212 \r \h </w:instrText>
      </w:r>
      <w:r w:rsidR="00825836" w:rsidRPr="00EB0F4A">
        <w:rPr>
          <w:rFonts w:ascii="Times New Roman" w:hAnsi="Times New Roman" w:cs="Times New Roman"/>
          <w:sz w:val="28"/>
          <w:szCs w:val="28"/>
          <w:lang w:val="uk-UA"/>
        </w:rPr>
      </w:r>
      <w:r w:rsidR="00825836"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16</w:t>
      </w:r>
      <w:r w:rsidR="00825836"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визнає ресурси спільноти як ключові для зцілення, що резонує з анімацією як роботою з колективною суб’єктністю [</w:t>
      </w:r>
      <w:r w:rsidR="00825836" w:rsidRPr="00EB0F4A">
        <w:rPr>
          <w:rFonts w:ascii="Times New Roman" w:hAnsi="Times New Roman" w:cs="Times New Roman"/>
          <w:sz w:val="28"/>
          <w:szCs w:val="28"/>
          <w:lang w:val="uk-UA"/>
        </w:rPr>
        <w:fldChar w:fldCharType="begin"/>
      </w:r>
      <w:r w:rsidR="00825836" w:rsidRPr="00EB0F4A">
        <w:rPr>
          <w:rFonts w:ascii="Times New Roman" w:hAnsi="Times New Roman" w:cs="Times New Roman"/>
          <w:sz w:val="28"/>
          <w:szCs w:val="28"/>
          <w:lang w:val="uk-UA"/>
        </w:rPr>
        <w:instrText xml:space="preserve"> REF _Ref217344224 \r \h </w:instrText>
      </w:r>
      <w:r w:rsidR="00825836" w:rsidRPr="00EB0F4A">
        <w:rPr>
          <w:rFonts w:ascii="Times New Roman" w:hAnsi="Times New Roman" w:cs="Times New Roman"/>
          <w:sz w:val="28"/>
          <w:szCs w:val="28"/>
          <w:lang w:val="uk-UA"/>
        </w:rPr>
      </w:r>
      <w:r w:rsidR="00825836"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9</w:t>
      </w:r>
      <w:r w:rsidR="00825836"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xml:space="preserve">, </w:t>
      </w:r>
      <w:r w:rsidR="00825836" w:rsidRPr="00EB0F4A">
        <w:rPr>
          <w:rFonts w:ascii="Times New Roman" w:hAnsi="Times New Roman" w:cs="Times New Roman"/>
          <w:sz w:val="28"/>
          <w:szCs w:val="28"/>
          <w:lang w:val="uk-UA"/>
        </w:rPr>
        <w:fldChar w:fldCharType="begin"/>
      </w:r>
      <w:r w:rsidR="00825836" w:rsidRPr="00EB0F4A">
        <w:rPr>
          <w:rFonts w:ascii="Times New Roman" w:hAnsi="Times New Roman" w:cs="Times New Roman"/>
          <w:sz w:val="28"/>
          <w:szCs w:val="28"/>
          <w:lang w:val="uk-UA"/>
        </w:rPr>
        <w:instrText xml:space="preserve"> REF _Ref217344234 \r \h </w:instrText>
      </w:r>
      <w:r w:rsidR="00825836" w:rsidRPr="00EB0F4A">
        <w:rPr>
          <w:rFonts w:ascii="Times New Roman" w:hAnsi="Times New Roman" w:cs="Times New Roman"/>
          <w:sz w:val="28"/>
          <w:szCs w:val="28"/>
          <w:lang w:val="uk-UA"/>
        </w:rPr>
      </w:r>
      <w:r w:rsidR="00825836"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17</w:t>
      </w:r>
      <w:r w:rsidR="00825836"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Анімаційна арттерапія при цьому постає засобом розвитку емоційного інтелекту та соціальної відповідальності [</w:t>
      </w:r>
      <w:r w:rsidR="00825836" w:rsidRPr="00EB0F4A">
        <w:rPr>
          <w:rFonts w:ascii="Times New Roman" w:hAnsi="Times New Roman" w:cs="Times New Roman"/>
          <w:sz w:val="28"/>
          <w:szCs w:val="28"/>
          <w:lang w:val="uk-UA"/>
        </w:rPr>
        <w:fldChar w:fldCharType="begin"/>
      </w:r>
      <w:r w:rsidR="00825836" w:rsidRPr="00EB0F4A">
        <w:rPr>
          <w:rFonts w:ascii="Times New Roman" w:hAnsi="Times New Roman" w:cs="Times New Roman"/>
          <w:sz w:val="28"/>
          <w:szCs w:val="28"/>
          <w:lang w:val="uk-UA"/>
        </w:rPr>
        <w:instrText xml:space="preserve"> REF _Ref217344256 \r \h </w:instrText>
      </w:r>
      <w:r w:rsidR="00825836" w:rsidRPr="00EB0F4A">
        <w:rPr>
          <w:rFonts w:ascii="Times New Roman" w:hAnsi="Times New Roman" w:cs="Times New Roman"/>
          <w:sz w:val="28"/>
          <w:szCs w:val="28"/>
          <w:lang w:val="uk-UA"/>
        </w:rPr>
      </w:r>
      <w:r w:rsidR="00825836"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25</w:t>
      </w:r>
      <w:r w:rsidR="00825836" w:rsidRPr="00EB0F4A">
        <w:rPr>
          <w:rFonts w:ascii="Times New Roman" w:hAnsi="Times New Roman" w:cs="Times New Roman"/>
          <w:sz w:val="28"/>
          <w:szCs w:val="28"/>
          <w:lang w:val="uk-UA"/>
        </w:rPr>
        <w:fldChar w:fldCharType="end"/>
      </w:r>
      <w:r w:rsidR="00825836" w:rsidRPr="00EB0F4A">
        <w:rPr>
          <w:rFonts w:ascii="Times New Roman" w:hAnsi="Times New Roman" w:cs="Times New Roman"/>
          <w:sz w:val="28"/>
          <w:szCs w:val="28"/>
          <w:lang w:val="uk-UA"/>
        </w:rPr>
        <w:t xml:space="preserve">, </w:t>
      </w:r>
      <w:r w:rsidR="00825836" w:rsidRPr="00EB0F4A">
        <w:rPr>
          <w:rFonts w:ascii="Times New Roman" w:hAnsi="Times New Roman" w:cs="Times New Roman"/>
          <w:sz w:val="28"/>
          <w:szCs w:val="28"/>
          <w:lang w:val="uk-UA"/>
        </w:rPr>
        <w:fldChar w:fldCharType="begin"/>
      </w:r>
      <w:r w:rsidR="00825836" w:rsidRPr="00EB0F4A">
        <w:rPr>
          <w:rFonts w:ascii="Times New Roman" w:hAnsi="Times New Roman" w:cs="Times New Roman"/>
          <w:sz w:val="28"/>
          <w:szCs w:val="28"/>
          <w:lang w:val="uk-UA"/>
        </w:rPr>
        <w:instrText xml:space="preserve"> REF _Ref217344269 \r \h </w:instrText>
      </w:r>
      <w:r w:rsidR="00825836" w:rsidRPr="00EB0F4A">
        <w:rPr>
          <w:rFonts w:ascii="Times New Roman" w:hAnsi="Times New Roman" w:cs="Times New Roman"/>
          <w:sz w:val="28"/>
          <w:szCs w:val="28"/>
          <w:lang w:val="uk-UA"/>
        </w:rPr>
      </w:r>
      <w:r w:rsidR="00825836"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7</w:t>
      </w:r>
      <w:r w:rsidR="00825836"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оскільки дитина виступає активним учасником системи «особа–культура–спільнота» [</w:t>
      </w:r>
      <w:r w:rsidR="00825836" w:rsidRPr="00EB0F4A">
        <w:rPr>
          <w:rFonts w:ascii="Times New Roman" w:hAnsi="Times New Roman" w:cs="Times New Roman"/>
          <w:sz w:val="28"/>
          <w:szCs w:val="28"/>
          <w:lang w:val="uk-UA"/>
        </w:rPr>
        <w:fldChar w:fldCharType="begin"/>
      </w:r>
      <w:r w:rsidR="00825836" w:rsidRPr="00EB0F4A">
        <w:rPr>
          <w:rFonts w:ascii="Times New Roman" w:hAnsi="Times New Roman" w:cs="Times New Roman"/>
          <w:sz w:val="28"/>
          <w:szCs w:val="28"/>
          <w:lang w:val="uk-UA"/>
        </w:rPr>
        <w:instrText xml:space="preserve"> REF _Ref217344295 \r \h </w:instrText>
      </w:r>
      <w:r w:rsidR="00825836" w:rsidRPr="00EB0F4A">
        <w:rPr>
          <w:rFonts w:ascii="Times New Roman" w:hAnsi="Times New Roman" w:cs="Times New Roman"/>
          <w:sz w:val="28"/>
          <w:szCs w:val="28"/>
          <w:lang w:val="uk-UA"/>
        </w:rPr>
      </w:r>
      <w:r w:rsidR="00825836"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12</w:t>
      </w:r>
      <w:r w:rsidR="00825836"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Використання інноваційних візуальних технік в арттерапії сприяє зниженню психологічної напруги та подоланню комунікативних бар'єрів [</w:t>
      </w:r>
      <w:r w:rsidR="00825836" w:rsidRPr="00EB0F4A">
        <w:rPr>
          <w:rFonts w:ascii="Times New Roman" w:hAnsi="Times New Roman" w:cs="Times New Roman"/>
          <w:sz w:val="28"/>
          <w:szCs w:val="28"/>
          <w:lang w:val="uk-UA"/>
        </w:rPr>
        <w:fldChar w:fldCharType="begin"/>
      </w:r>
      <w:r w:rsidR="00825836" w:rsidRPr="00EB0F4A">
        <w:rPr>
          <w:rFonts w:ascii="Times New Roman" w:hAnsi="Times New Roman" w:cs="Times New Roman"/>
          <w:sz w:val="28"/>
          <w:szCs w:val="28"/>
          <w:lang w:val="uk-UA"/>
        </w:rPr>
        <w:instrText xml:space="preserve"> REF _Ref217344329 \r \h </w:instrText>
      </w:r>
      <w:r w:rsidR="00825836" w:rsidRPr="00EB0F4A">
        <w:rPr>
          <w:rFonts w:ascii="Times New Roman" w:hAnsi="Times New Roman" w:cs="Times New Roman"/>
          <w:sz w:val="28"/>
          <w:szCs w:val="28"/>
          <w:lang w:val="uk-UA"/>
        </w:rPr>
      </w:r>
      <w:r w:rsidR="00825836"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4</w:t>
      </w:r>
      <w:r w:rsidR="00825836"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w:t>
      </w:r>
    </w:p>
    <w:p w14:paraId="055F7670" w14:textId="77777777" w:rsidR="00F6072D" w:rsidRDefault="00B82B04" w:rsidP="00F6072D">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Методологічні засади анімації як інноваційного вектору соціальної педагогіки базуються на низці фундаментальних принципів: діяльнісному (активність як мета і засіб), принципі колективної соціокультурної інтеграції (соціалізація через спільноту) та принципі суб’єктності й самоактивізації (дитина як агент власного розвитку). Систематизацію цих засад та їхнього взаємозв'язку з формами і результатами анімаційної діяльності представлено на схемі (рис. 2.1).</w:t>
      </w:r>
      <w:r w:rsidR="00F6072D" w:rsidRPr="00F6072D">
        <w:rPr>
          <w:rFonts w:ascii="Times New Roman" w:hAnsi="Times New Roman" w:cs="Times New Roman"/>
          <w:sz w:val="28"/>
          <w:szCs w:val="28"/>
          <w:lang w:val="uk-UA"/>
        </w:rPr>
        <w:t xml:space="preserve"> </w:t>
      </w:r>
    </w:p>
    <w:p w14:paraId="3A4F494E" w14:textId="77777777" w:rsidR="00F6072D" w:rsidRPr="00EB0F4A" w:rsidRDefault="00F6072D" w:rsidP="00F6072D">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Представлена модель (рис. 2.1) відображає ієрархічну залежність між теоретичними конструктами та практичною реалізацією анімаційного процесу. Теоретико-методологічний рівень схеми інтегрує гуманістичну психологію, соціальну психіатрію та арт-терапевтичний підхід, що створює фундамент для недирективної взаємодії. Рівень базових принципів визначає «правила гри»: орієнтацію на суб'єктність дитини та колективну форму творчості, що є критично важливим для подолання комунікативної ізоляції. Технологічний компонент моделі розкриває конкретні форми роботи (КТС, ігротехніки, анімаційні проєкти), які виступають інструментами стимулювання просоціальних інтенцій. Нарешті, результативний вектор схеми вказує на очікувані соціально-педагогічні ефекти: від нівелювання бар'єрів у дітей із порушеннями мовлення до формування стійкої просоціальної позиції.</w:t>
      </w:r>
    </w:p>
    <w:p w14:paraId="0EBC0C08" w14:textId="77777777" w:rsidR="00B82B04" w:rsidRPr="00EB0F4A" w:rsidRDefault="00B82B04" w:rsidP="00B82B04">
      <w:pPr>
        <w:spacing w:after="0" w:line="360" w:lineRule="auto"/>
        <w:ind w:firstLine="709"/>
        <w:jc w:val="both"/>
        <w:rPr>
          <w:rFonts w:ascii="Times New Roman" w:hAnsi="Times New Roman" w:cs="Times New Roman"/>
          <w:sz w:val="28"/>
          <w:szCs w:val="28"/>
          <w:lang w:val="uk-UA"/>
        </w:rPr>
      </w:pPr>
    </w:p>
    <w:p w14:paraId="5F264873" w14:textId="77777777" w:rsidR="00B82B04" w:rsidRPr="00EB0F4A" w:rsidRDefault="00B82B04" w:rsidP="00B82B04">
      <w:pPr>
        <w:spacing w:after="0" w:line="360" w:lineRule="auto"/>
        <w:jc w:val="both"/>
        <w:rPr>
          <w:rFonts w:ascii="Times New Roman" w:hAnsi="Times New Roman" w:cs="Times New Roman"/>
          <w:sz w:val="28"/>
          <w:szCs w:val="28"/>
          <w:lang w:val="uk-UA"/>
        </w:rPr>
      </w:pPr>
      <w:r w:rsidRPr="00EB0F4A">
        <w:rPr>
          <w:rFonts w:ascii="Times New Roman" w:hAnsi="Times New Roman" w:cs="Times New Roman"/>
          <w:noProof/>
          <w:sz w:val="28"/>
          <w:szCs w:val="28"/>
          <w:lang w:val="ru-RU" w:eastAsia="ru-RU"/>
        </w:rPr>
        <w:drawing>
          <wp:inline distT="0" distB="0" distL="0" distR="0" wp14:anchorId="031DF1C2" wp14:editId="2ED051E8">
            <wp:extent cx="5940425" cy="4675054"/>
            <wp:effectExtent l="0" t="0" r="0" b="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5AB650CC" w14:textId="77777777" w:rsidR="00B82B04" w:rsidRPr="00EB0F4A" w:rsidRDefault="00B82B04" w:rsidP="00B82B04">
      <w:pPr>
        <w:spacing w:after="0" w:line="360" w:lineRule="auto"/>
        <w:ind w:firstLine="709"/>
        <w:jc w:val="center"/>
        <w:rPr>
          <w:rFonts w:ascii="Times New Roman" w:hAnsi="Times New Roman" w:cs="Times New Roman"/>
          <w:i/>
          <w:sz w:val="28"/>
          <w:szCs w:val="28"/>
          <w:lang w:val="uk-UA"/>
        </w:rPr>
      </w:pPr>
      <w:r w:rsidRPr="00EB0F4A">
        <w:rPr>
          <w:rFonts w:ascii="Times New Roman" w:hAnsi="Times New Roman" w:cs="Times New Roman"/>
          <w:i/>
          <w:sz w:val="28"/>
          <w:szCs w:val="28"/>
          <w:lang w:val="uk-UA"/>
        </w:rPr>
        <w:t>Рис. 2.1. Методологічні засади та структурно-функціональна модель соціокультурної анімації у роботі з дошкільниками</w:t>
      </w:r>
    </w:p>
    <w:p w14:paraId="1F4686F7" w14:textId="77777777" w:rsidR="003B1E23" w:rsidRPr="00EB0F4A" w:rsidRDefault="00B82B04" w:rsidP="003B1E2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Важливо враховувати і загальноєвропейський контекст розвитку цієї галузі. Ще наприкінці ХХ століття Радою Європи та Європейською Комісією було закладено підвалини професійної підготовки аніматорів через «Партнерську Угоду». Сучасна європейська молодіжна політика, реалізована через програми «Erasmus+», акцентує увагу на посилення мобільності, міжкультурної комунікації та соціальної партисипації [</w:t>
      </w:r>
      <w:r w:rsidR="00825836" w:rsidRPr="00EB0F4A">
        <w:rPr>
          <w:rFonts w:ascii="Times New Roman" w:hAnsi="Times New Roman" w:cs="Times New Roman"/>
          <w:sz w:val="28"/>
          <w:szCs w:val="28"/>
          <w:lang w:val="uk-UA"/>
        </w:rPr>
        <w:fldChar w:fldCharType="begin"/>
      </w:r>
      <w:r w:rsidR="00825836" w:rsidRPr="00EB0F4A">
        <w:rPr>
          <w:rFonts w:ascii="Times New Roman" w:hAnsi="Times New Roman" w:cs="Times New Roman"/>
          <w:sz w:val="28"/>
          <w:szCs w:val="28"/>
          <w:lang w:val="uk-UA"/>
        </w:rPr>
        <w:instrText xml:space="preserve"> REF _Ref217344509 \r \h </w:instrText>
      </w:r>
      <w:r w:rsidR="0087539E" w:rsidRPr="00EB0F4A">
        <w:rPr>
          <w:rFonts w:ascii="Times New Roman" w:hAnsi="Times New Roman" w:cs="Times New Roman"/>
          <w:sz w:val="28"/>
          <w:szCs w:val="28"/>
          <w:lang w:val="uk-UA"/>
        </w:rPr>
        <w:instrText xml:space="preserve"> \* MERGEFORMAT </w:instrText>
      </w:r>
      <w:r w:rsidR="00825836" w:rsidRPr="00EB0F4A">
        <w:rPr>
          <w:rFonts w:ascii="Times New Roman" w:hAnsi="Times New Roman" w:cs="Times New Roman"/>
          <w:sz w:val="28"/>
          <w:szCs w:val="28"/>
          <w:lang w:val="uk-UA"/>
        </w:rPr>
      </w:r>
      <w:r w:rsidR="00825836"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8</w:t>
      </w:r>
      <w:r w:rsidR="00825836"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xml:space="preserve">]. </w:t>
      </w:r>
      <w:r w:rsidR="003B1E23" w:rsidRPr="00EB0F4A">
        <w:rPr>
          <w:rFonts w:ascii="Times New Roman" w:hAnsi="Times New Roman" w:cs="Times New Roman"/>
          <w:sz w:val="28"/>
          <w:szCs w:val="28"/>
          <w:lang w:val="uk-UA"/>
        </w:rPr>
        <w:t>Значний внесок у розвиток цієї галузі внесла еволюція європейських освітніх і молодіжних програм. Протягом останніх десятиліть відбулася трансформація від вузькоспеціалізованих ініціатив, таких як «Леонардо да Вінчі» (професійна освіта), «Сократ» (загальна освіта) та «Молодь» (неформальне навчання), до глобальної макропрограми Erasmus+ (2021–2027). Аналіз проєктної діяльності в межах Erasmus+ дозволяє виокремити напрями, що безпосередньо реалізують завдання соціальної анімації. Напрям «Молодь» (Ключова дія 1) через молодіжні обміни використовує методи неформальної освіти для спільної творчості та подолання бар'єрів. Програма «Європейський корпус солідарності» (European Solidarity Corps) через волонтерські та солідарні проєкти стимулює активність «знизу-вгору», де молоді працівники та аніматори виступають модераторами позитивних змін у громадах. Особливого значення набувають ініціативи мережі SALTO-YOUTH, які забезпечують аніматорів методологічними ресурсами для роботи з вразливими групами, включаючи цифрову анімацію  та інклюзивні мистецькі практики [</w:t>
      </w:r>
      <w:r w:rsidR="003B1E23" w:rsidRPr="00EB0F4A">
        <w:rPr>
          <w:rFonts w:ascii="Times New Roman" w:hAnsi="Times New Roman" w:cs="Times New Roman"/>
          <w:sz w:val="28"/>
          <w:szCs w:val="28"/>
          <w:lang w:val="uk-UA"/>
        </w:rPr>
        <w:fldChar w:fldCharType="begin"/>
      </w:r>
      <w:r w:rsidR="003B1E23" w:rsidRPr="00EB0F4A">
        <w:rPr>
          <w:rFonts w:ascii="Times New Roman" w:hAnsi="Times New Roman" w:cs="Times New Roman"/>
          <w:sz w:val="28"/>
          <w:szCs w:val="28"/>
          <w:lang w:val="uk-UA"/>
        </w:rPr>
        <w:instrText xml:space="preserve"> REF _Ref217349005 \r \h </w:instrText>
      </w:r>
      <w:r w:rsidR="003B1E23" w:rsidRPr="00EB0F4A">
        <w:rPr>
          <w:rFonts w:ascii="Times New Roman" w:hAnsi="Times New Roman" w:cs="Times New Roman"/>
          <w:sz w:val="28"/>
          <w:szCs w:val="28"/>
          <w:lang w:val="uk-UA"/>
        </w:rPr>
      </w:r>
      <w:r w:rsidR="003B1E23"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29</w:t>
      </w:r>
      <w:r w:rsidR="003B1E23" w:rsidRPr="00EB0F4A">
        <w:rPr>
          <w:rFonts w:ascii="Times New Roman" w:hAnsi="Times New Roman" w:cs="Times New Roman"/>
          <w:sz w:val="28"/>
          <w:szCs w:val="28"/>
          <w:lang w:val="uk-UA"/>
        </w:rPr>
        <w:fldChar w:fldCharType="end"/>
      </w:r>
      <w:r w:rsidR="003B1E23" w:rsidRPr="00EB0F4A">
        <w:rPr>
          <w:rFonts w:ascii="Times New Roman" w:hAnsi="Times New Roman" w:cs="Times New Roman"/>
          <w:sz w:val="28"/>
          <w:szCs w:val="28"/>
          <w:lang w:val="uk-UA"/>
        </w:rPr>
        <w:t>].</w:t>
      </w:r>
    </w:p>
    <w:p w14:paraId="6FB477F0" w14:textId="77777777" w:rsidR="003B1E23" w:rsidRPr="00EB0F4A" w:rsidRDefault="003B1E23" w:rsidP="003B1E2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Інтеграція у європейський професійний дискурс та участь у міжнародних грантових програмах виступає важливою передумовою для стимулювання анімаційної діяльності вітчизняних соціальних педагогів. Ми відносимо до ключових соціальних умов, що сприяють цій діяльності, державну соціальну політику, актуалізацію творчого потенціалу педагогів-аніматорів та розвиток цифрового анімаційного простору. Таким чином, сучасний соціальний педагог трансформується у «соціального інженера», здатного проєктувати розвивальне середовище, що забезпечує успішну самоактуалізацію та інклюзію дитини в сучасне соціокультурне середовище.</w:t>
      </w:r>
    </w:p>
    <w:p w14:paraId="796A1397" w14:textId="77777777" w:rsidR="003973C6" w:rsidRPr="00EB0F4A" w:rsidRDefault="003973C6" w:rsidP="003973C6">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Питання проєктної діяльності фахівця як інструменту соціальної трансформації перебувають у центрі уваги сучасного наукового дискурсу, оскільки саме проєктний підхід дозволяє перевести теоретичні гуманістичні засади у площину практичних соціальних змін. У західній педагогічній традиції концептуальні засади методу проєктів та стимулювання ініціативності фахівців ґрунтовно досліджували Дж. Айрінг, І. Бьом, Д. Жак, Й. Снайдер, Ф. Столлер, Х. Томас, А. Флітнер та інші. В українській науковій школі різні аспекти соціально-педагогічного проєктування та підготовки фахівців до цієї діяльності знайшли відображення у доробку О. Балакірєвої, О. Безпалько, Т. Довбенко, І. Звєрєвої, А. Капської, Г. Лактіонової, С. Пальчевського, О. Пєхоти, Т. Семигіної, С. Сисоєвої, С. Харченка, Л. Хоружи, О. Яременко.</w:t>
      </w:r>
    </w:p>
    <w:p w14:paraId="757E8D26" w14:textId="77777777" w:rsidR="003973C6" w:rsidRPr="00EB0F4A" w:rsidRDefault="003973C6" w:rsidP="003973C6">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Важливим підґрунтям для розуміння мети такої діяльності є Концепція громадянського виховання особистості в умовах розвитку української державності, яка акцентує увагу на формуванні активної соціальної позиції суб’єкта через залучення до суспільно значущих справ [</w:t>
      </w:r>
      <w:r w:rsidRPr="00EB0F4A">
        <w:rPr>
          <w:rFonts w:ascii="Times New Roman" w:hAnsi="Times New Roman" w:cs="Times New Roman"/>
          <w:sz w:val="28"/>
          <w:szCs w:val="28"/>
          <w:lang w:val="uk-UA"/>
        </w:rPr>
        <w:fldChar w:fldCharType="begin"/>
      </w:r>
      <w:r w:rsidRPr="00EB0F4A">
        <w:rPr>
          <w:rFonts w:ascii="Times New Roman" w:hAnsi="Times New Roman" w:cs="Times New Roman"/>
          <w:sz w:val="28"/>
          <w:szCs w:val="28"/>
          <w:lang w:val="uk-UA"/>
        </w:rPr>
        <w:instrText xml:space="preserve"> REF _Ref217349708 \r \h </w:instrText>
      </w:r>
      <w:r w:rsidRPr="00EB0F4A">
        <w:rPr>
          <w:rFonts w:ascii="Times New Roman" w:hAnsi="Times New Roman" w:cs="Times New Roman"/>
          <w:sz w:val="28"/>
          <w:szCs w:val="28"/>
          <w:lang w:val="uk-UA"/>
        </w:rPr>
      </w:r>
      <w:r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66</w:t>
      </w:r>
      <w:r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Проєктна діяльність у цьому контексті розглядається як форма цілеспрямованої соціальної дії, що базується на вирішенні актуальних проблем громади та стимулюванні громадянської відповідальності вже з дошкільного віку.</w:t>
      </w:r>
    </w:p>
    <w:p w14:paraId="12F9F068" w14:textId="77777777" w:rsidR="003973C6" w:rsidRPr="00EB0F4A" w:rsidRDefault="003973C6" w:rsidP="003973C6">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Особливу дослідницьку увагу процесуальним аспектам підготовки фахівців соціальної сфери до проєктної діяльності приділяє О. Безпалько. Аналізуючи особливості розробки та імплементації соціальних ініціатив у межах територіальної громади, науковиця пропонує вичерпну класифікацію соціальних проєктів, що дозволяє фахівцю-аніматору структурувати свою роботу за декількома векторами. За характером запланованих змін проєкти поділяються на інноваційні та підтримуючі; за сферою життєдіяльності охоплюють освітні, культурні, науково-технічні та оздоровчі напрями. Особливе значення для анімації має диференціація проєктів за масштабами (мікропроєкти, малі та мегапроєкти) та за термінами реалізації (коротко-, середньо- та довготривалі), що дає можливість педагогу гнучко адаптувати анімаційну програму до потреб конкретної групи дошкільників [</w:t>
      </w:r>
      <w:r w:rsidRPr="00EB0F4A">
        <w:rPr>
          <w:rFonts w:ascii="Times New Roman" w:hAnsi="Times New Roman" w:cs="Times New Roman"/>
          <w:sz w:val="28"/>
          <w:szCs w:val="28"/>
          <w:lang w:val="uk-UA"/>
        </w:rPr>
        <w:fldChar w:fldCharType="begin"/>
      </w:r>
      <w:r w:rsidRPr="00EB0F4A">
        <w:rPr>
          <w:rFonts w:ascii="Times New Roman" w:hAnsi="Times New Roman" w:cs="Times New Roman"/>
          <w:sz w:val="28"/>
          <w:szCs w:val="28"/>
          <w:lang w:val="uk-UA"/>
        </w:rPr>
        <w:instrText xml:space="preserve"> REF _Ref217330890 \r \h </w:instrText>
      </w:r>
      <w:r w:rsidRPr="00EB0F4A">
        <w:rPr>
          <w:rFonts w:ascii="Times New Roman" w:hAnsi="Times New Roman" w:cs="Times New Roman"/>
          <w:sz w:val="28"/>
          <w:szCs w:val="28"/>
          <w:lang w:val="uk-UA"/>
        </w:rPr>
      </w:r>
      <w:r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39</w:t>
      </w:r>
      <w:r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w:t>
      </w:r>
    </w:p>
    <w:p w14:paraId="1988742A" w14:textId="77777777" w:rsidR="003973C6" w:rsidRPr="00EB0F4A" w:rsidRDefault="003973C6" w:rsidP="003973C6">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У системі фахової підготовки аніматорів британський дослідник Д. Жак наголошує на потенційних можливостях методу проєктів у контексті вироблення у суб’єктів здатності до вільного вибору дій та вияву творчої ініціативи [</w:t>
      </w:r>
      <w:r w:rsidRPr="00EB0F4A">
        <w:rPr>
          <w:rFonts w:ascii="Times New Roman" w:hAnsi="Times New Roman" w:cs="Times New Roman"/>
          <w:sz w:val="28"/>
          <w:szCs w:val="28"/>
          <w:lang w:val="uk-UA"/>
        </w:rPr>
        <w:fldChar w:fldCharType="begin"/>
      </w:r>
      <w:r w:rsidRPr="00EB0F4A">
        <w:rPr>
          <w:rFonts w:ascii="Times New Roman" w:hAnsi="Times New Roman" w:cs="Times New Roman"/>
          <w:sz w:val="28"/>
          <w:szCs w:val="28"/>
          <w:lang w:val="uk-UA"/>
        </w:rPr>
        <w:instrText xml:space="preserve"> REF _Ref217349797 \r \h </w:instrText>
      </w:r>
      <w:r w:rsidRPr="00EB0F4A">
        <w:rPr>
          <w:rFonts w:ascii="Times New Roman" w:hAnsi="Times New Roman" w:cs="Times New Roman"/>
          <w:sz w:val="28"/>
          <w:szCs w:val="28"/>
          <w:lang w:val="uk-UA"/>
        </w:rPr>
      </w:r>
      <w:r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14</w:t>
      </w:r>
      <w:r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Це перегукується з позицією німецького педагога А. Флітнера, за якою переваги проєктної діяльності пов’язані з її цілісністю — одночасною задіяністю «розуму, серця і руки». Такий підхід забезпечує не лише засвоєння інформації, а її глибоке усвідомлення через особистісне ставлення до процесу та оцінку отриманого результату як кінцевого соціального продукту.</w:t>
      </w:r>
    </w:p>
    <w:p w14:paraId="22DD3372" w14:textId="77777777" w:rsidR="003973C6" w:rsidRPr="00EB0F4A" w:rsidRDefault="003973C6" w:rsidP="003973C6">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Значний науковий інтерес становить визначення соціального проєктування, запропоноване С. Харченком, який трактує його як систематичний опис соціального експерименту та форму випереджувального відображення дійсності [</w:t>
      </w:r>
      <w:r w:rsidRPr="00EB0F4A">
        <w:rPr>
          <w:rFonts w:ascii="Times New Roman" w:hAnsi="Times New Roman" w:cs="Times New Roman"/>
          <w:sz w:val="28"/>
          <w:szCs w:val="28"/>
          <w:lang w:val="uk-UA"/>
        </w:rPr>
        <w:fldChar w:fldCharType="begin"/>
      </w:r>
      <w:r w:rsidRPr="00EB0F4A">
        <w:rPr>
          <w:rFonts w:ascii="Times New Roman" w:hAnsi="Times New Roman" w:cs="Times New Roman"/>
          <w:sz w:val="28"/>
          <w:szCs w:val="28"/>
          <w:lang w:val="uk-UA"/>
        </w:rPr>
        <w:instrText xml:space="preserve"> REF _Ref217349810 \r \h </w:instrText>
      </w:r>
      <w:r w:rsidRPr="00EB0F4A">
        <w:rPr>
          <w:rFonts w:ascii="Times New Roman" w:hAnsi="Times New Roman" w:cs="Times New Roman"/>
          <w:sz w:val="28"/>
          <w:szCs w:val="28"/>
          <w:lang w:val="uk-UA"/>
        </w:rPr>
      </w:r>
      <w:r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59</w:t>
      </w:r>
      <w:r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Результатом такої діяльності є науково обґрунтоване визначення планового розвитку нових соціальних процесів. Розвиваючи цю думку в межах сучасної енциклопедичної літератури, фахівці зазначають, що соціальний проєкт завжди спрямований на цілеспрямоване перетворення та вдосконалення соціуму, суспільних відносин і мікросоціального середовища [</w:t>
      </w:r>
      <w:r w:rsidRPr="00EB0F4A">
        <w:rPr>
          <w:rFonts w:ascii="Times New Roman" w:hAnsi="Times New Roman" w:cs="Times New Roman"/>
          <w:sz w:val="28"/>
          <w:szCs w:val="28"/>
          <w:lang w:val="uk-UA"/>
        </w:rPr>
        <w:fldChar w:fldCharType="begin"/>
      </w:r>
      <w:r w:rsidRPr="00EB0F4A">
        <w:rPr>
          <w:rFonts w:ascii="Times New Roman" w:hAnsi="Times New Roman" w:cs="Times New Roman"/>
          <w:sz w:val="28"/>
          <w:szCs w:val="28"/>
          <w:lang w:val="uk-UA"/>
        </w:rPr>
        <w:instrText xml:space="preserve"> REF _Ref217349826 \r \h </w:instrText>
      </w:r>
      <w:r w:rsidRPr="00EB0F4A">
        <w:rPr>
          <w:rFonts w:ascii="Times New Roman" w:hAnsi="Times New Roman" w:cs="Times New Roman"/>
          <w:sz w:val="28"/>
          <w:szCs w:val="28"/>
          <w:lang w:val="uk-UA"/>
        </w:rPr>
      </w:r>
      <w:r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79</w:t>
      </w:r>
      <w:r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w:t>
      </w:r>
    </w:p>
    <w:p w14:paraId="1B0B5B22" w14:textId="77777777" w:rsidR="004D2E91" w:rsidRPr="00EB0F4A" w:rsidRDefault="003973C6" w:rsidP="003973C6">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У практиці соціокультурної анімації об’єктами соціально-педагогічного проєктування виступають насамперед соціокультурне середовище, спосіб життя та конкретні сфери життєдіяльності особистості (дозвіллєва, освітня, ігрова) [</w:t>
      </w:r>
      <w:r w:rsidRPr="00EB0F4A">
        <w:rPr>
          <w:rFonts w:ascii="Times New Roman" w:hAnsi="Times New Roman" w:cs="Times New Roman"/>
          <w:sz w:val="28"/>
          <w:szCs w:val="28"/>
          <w:lang w:val="uk-UA"/>
        </w:rPr>
        <w:fldChar w:fldCharType="begin"/>
      </w:r>
      <w:r w:rsidRPr="00EB0F4A">
        <w:rPr>
          <w:rFonts w:ascii="Times New Roman" w:hAnsi="Times New Roman" w:cs="Times New Roman"/>
          <w:sz w:val="28"/>
          <w:szCs w:val="28"/>
          <w:lang w:val="uk-UA"/>
        </w:rPr>
        <w:instrText xml:space="preserve"> REF _Ref217349826 \r \h </w:instrText>
      </w:r>
      <w:r w:rsidRPr="00EB0F4A">
        <w:rPr>
          <w:rFonts w:ascii="Times New Roman" w:hAnsi="Times New Roman" w:cs="Times New Roman"/>
          <w:sz w:val="28"/>
          <w:szCs w:val="28"/>
          <w:lang w:val="uk-UA"/>
        </w:rPr>
      </w:r>
      <w:r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79</w:t>
      </w:r>
      <w:r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Проєктування спрямоване на створення сприятливого простору для саморозвитку дитини та оптимізацію умов її соціалізації. Таким чином, анімаційний проєкт виступає засобом самореалізації дошкільника в основних сферах його життя, дозволяючи мінімізувати негативні чинники соціального середовища через механізми активної творчої взаємодії.</w:t>
      </w:r>
    </w:p>
    <w:p w14:paraId="1DB3DC1A" w14:textId="77777777" w:rsidR="008A0122" w:rsidRPr="00EB0F4A" w:rsidRDefault="008A0122" w:rsidP="008A0122">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Анімаційний проєкт у сучасній соціальній педагогіці розглядається як інноваційний різновид соціально-педагогічного проєктування, ключовою інтенцією якого є перехід від суб’єкт-об’єктної моделі допомоги до парадигми активного залучення. Фундаментальний принцип такої діяльності базується на ідеї прямої участі самої цільової групи у створенні соціального продукту. У науковому обігу такий формат визначається як </w:t>
      </w:r>
      <w:r w:rsidRPr="00EB0F4A">
        <w:rPr>
          <w:rFonts w:ascii="Times New Roman" w:hAnsi="Times New Roman" w:cs="Times New Roman"/>
          <w:bCs/>
          <w:sz w:val="28"/>
          <w:szCs w:val="28"/>
          <w:lang w:val="uk-UA"/>
        </w:rPr>
        <w:t>«проєкт із залученням до діяльності»</w:t>
      </w:r>
      <w:r w:rsidRPr="00EB0F4A">
        <w:rPr>
          <w:rFonts w:ascii="Times New Roman" w:hAnsi="Times New Roman" w:cs="Times New Roman"/>
          <w:sz w:val="28"/>
          <w:szCs w:val="28"/>
          <w:lang w:val="uk-UA"/>
        </w:rPr>
        <w:t>, де дитина або група не просто споживають запропоновані фахівцем послуги чи розваги, а стають співавторами соціально значущих змін. Сутність анімаційного соціально-педагогічного проєкту полягає у фасилітації процесів самоорганізації, де соціальний педагог виступає не директивним керівником, а модератором і натхненником, який допомагає цільовій групі актуалізувати внутрішні ресурси для задоволення власних культурних, освітніх та комунікативних потреб.</w:t>
      </w:r>
    </w:p>
    <w:p w14:paraId="180FA67E" w14:textId="77777777" w:rsidR="008A0122" w:rsidRPr="00EB0F4A" w:rsidRDefault="008A0122" w:rsidP="008A0122">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Особливий інтерес для нашого дослідження становить досвід міжнародних інституцій, зокрема </w:t>
      </w:r>
      <w:r w:rsidRPr="00EB0F4A">
        <w:rPr>
          <w:rFonts w:ascii="Times New Roman" w:hAnsi="Times New Roman" w:cs="Times New Roman"/>
          <w:bCs/>
          <w:sz w:val="28"/>
          <w:szCs w:val="28"/>
          <w:lang w:val="uk-UA"/>
        </w:rPr>
        <w:t>Європейської асоціації аніматорів (заснованої у 2000 році)</w:t>
      </w:r>
      <w:r w:rsidRPr="00EB0F4A">
        <w:rPr>
          <w:rFonts w:ascii="Times New Roman" w:hAnsi="Times New Roman" w:cs="Times New Roman"/>
          <w:sz w:val="28"/>
          <w:szCs w:val="28"/>
          <w:lang w:val="uk-UA"/>
        </w:rPr>
        <w:t>, чия діяльність спрямована на подолання соціальної апатії у кризових середовищах. Прикладом високоефективної анімаційної стратегії є реалізація проєктів у таборах для біженців у Боснії та Герцеговині. Головним завданням професійних аніматорів у таких складних умовах було нівелювання деструктивного впливу відчуження та пасивності, що виникають внаслідок тривалої соціальної ізоляції. Провідна мета проєкту полягала у демонстрації кожній особистості її спроможності впливати на якість власного життя через «соціальне оживлення» громади. Методика передбачала поетапне включення учасників у спільні проєкти з місцевими організаціями, що дозволяло трансформувати стан «соціального вмирання» у активну життєву позицію.</w:t>
      </w:r>
    </w:p>
    <w:p w14:paraId="2B72E978" w14:textId="77777777" w:rsidR="008A0122" w:rsidRPr="00EB0F4A" w:rsidRDefault="008A0122" w:rsidP="008A0122">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Аналізуючи технологічний алгоритм такої діяльності, ми спостерігаємо якісну еволюцію анімаційних впливів. На початковому етапі ключове місце посідає </w:t>
      </w:r>
      <w:r w:rsidRPr="00EB0F4A">
        <w:rPr>
          <w:rFonts w:ascii="Times New Roman" w:hAnsi="Times New Roman" w:cs="Times New Roman"/>
          <w:bCs/>
          <w:sz w:val="28"/>
          <w:szCs w:val="28"/>
          <w:lang w:val="uk-UA"/>
        </w:rPr>
        <w:t>вулична анімація</w:t>
      </w:r>
      <w:r w:rsidRPr="00EB0F4A">
        <w:rPr>
          <w:rFonts w:ascii="Times New Roman" w:hAnsi="Times New Roman" w:cs="Times New Roman"/>
          <w:sz w:val="28"/>
          <w:szCs w:val="28"/>
          <w:lang w:val="uk-UA"/>
        </w:rPr>
        <w:t xml:space="preserve"> (театралізовані перформанси, ігрові інтервенції), яка виконує діагностичну функцію та сприяє встановленню первинної довіри. Проте, як свідчить досвід європейських фахівців, тривале перебування на цьому етапі може призвести до формування «споживчого дозвілля», що є неприпустимим у соціально-педагогічній роботі. Відтак, наступним кроком є перехід до </w:t>
      </w:r>
      <w:r w:rsidRPr="00EB0F4A">
        <w:rPr>
          <w:rFonts w:ascii="Times New Roman" w:hAnsi="Times New Roman" w:cs="Times New Roman"/>
          <w:bCs/>
          <w:sz w:val="28"/>
          <w:szCs w:val="28"/>
          <w:lang w:val="uk-UA"/>
        </w:rPr>
        <w:t>соціокультурного проєктування</w:t>
      </w:r>
      <w:r w:rsidRPr="00EB0F4A">
        <w:rPr>
          <w:rFonts w:ascii="Times New Roman" w:hAnsi="Times New Roman" w:cs="Times New Roman"/>
          <w:sz w:val="28"/>
          <w:szCs w:val="28"/>
          <w:lang w:val="uk-UA"/>
        </w:rPr>
        <w:t>, де виявлені навички та інтереси учасників стають основою для створення творчих майстерень чи конструкторських бюро. Це реалізує концепцію самодопомоги, де соціальні зв’язки всередині групи зміцнюються до такого рівня, що система стає самодостатньою і здатна функціонувати навіть після завершення роботи фахівців [</w:t>
      </w:r>
      <w:r w:rsidRPr="00EB0F4A">
        <w:rPr>
          <w:rFonts w:ascii="Times New Roman" w:hAnsi="Times New Roman" w:cs="Times New Roman"/>
          <w:sz w:val="28"/>
          <w:szCs w:val="28"/>
          <w:lang w:val="uk-UA"/>
        </w:rPr>
        <w:fldChar w:fldCharType="begin"/>
      </w:r>
      <w:r w:rsidRPr="00EB0F4A">
        <w:rPr>
          <w:rFonts w:ascii="Times New Roman" w:hAnsi="Times New Roman" w:cs="Times New Roman"/>
          <w:sz w:val="28"/>
          <w:szCs w:val="28"/>
          <w:lang w:val="uk-UA"/>
        </w:rPr>
        <w:instrText xml:space="preserve"> REF _Ref217351501 \r \h </w:instrText>
      </w:r>
      <w:r w:rsidRPr="00EB0F4A">
        <w:rPr>
          <w:rFonts w:ascii="Times New Roman" w:hAnsi="Times New Roman" w:cs="Times New Roman"/>
          <w:sz w:val="28"/>
          <w:szCs w:val="28"/>
          <w:lang w:val="uk-UA"/>
        </w:rPr>
      </w:r>
      <w:r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57</w:t>
      </w:r>
      <w:r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w:t>
      </w:r>
    </w:p>
    <w:p w14:paraId="7273752F" w14:textId="77777777" w:rsidR="008A0122" w:rsidRPr="00EB0F4A" w:rsidRDefault="008A0122" w:rsidP="008A0122">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Процес впровадження анімаційних проєктів у роботу з дітьми передшкільного віку вимагає чіткої етапності, що є предметом активного вивчення у працях </w:t>
      </w:r>
      <w:r w:rsidRPr="00EB0F4A">
        <w:rPr>
          <w:rFonts w:ascii="Times New Roman" w:hAnsi="Times New Roman" w:cs="Times New Roman"/>
          <w:bCs/>
          <w:sz w:val="28"/>
          <w:szCs w:val="28"/>
          <w:lang w:val="uk-UA"/>
        </w:rPr>
        <w:t>Г. О. Ковальчук</w:t>
      </w:r>
      <w:r w:rsidRPr="00EB0F4A">
        <w:rPr>
          <w:rFonts w:ascii="Times New Roman" w:hAnsi="Times New Roman" w:cs="Times New Roman"/>
          <w:sz w:val="28"/>
          <w:szCs w:val="28"/>
          <w:lang w:val="uk-UA"/>
        </w:rPr>
        <w:t>. Дослідниця обґрунтовує логіку проєктування через послідовні кроки: від моделювання загальної ідеї та конструювання системи до деталізації практичних дій у конкретних умовах [</w:t>
      </w:r>
      <w:r w:rsidR="00C83226" w:rsidRPr="00EB0F4A">
        <w:rPr>
          <w:rFonts w:ascii="Times New Roman" w:hAnsi="Times New Roman" w:cs="Times New Roman"/>
          <w:sz w:val="28"/>
          <w:szCs w:val="28"/>
          <w:lang w:val="uk-UA"/>
        </w:rPr>
        <w:fldChar w:fldCharType="begin"/>
      </w:r>
      <w:r w:rsidR="00C83226" w:rsidRPr="00EB0F4A">
        <w:rPr>
          <w:rFonts w:ascii="Times New Roman" w:hAnsi="Times New Roman" w:cs="Times New Roman"/>
          <w:sz w:val="28"/>
          <w:szCs w:val="28"/>
          <w:lang w:val="uk-UA"/>
        </w:rPr>
        <w:instrText xml:space="preserve"> REF _Ref217351655 \r \h </w:instrText>
      </w:r>
      <w:r w:rsidR="005757F9" w:rsidRPr="00EB0F4A">
        <w:rPr>
          <w:rFonts w:ascii="Times New Roman" w:hAnsi="Times New Roman" w:cs="Times New Roman"/>
          <w:sz w:val="28"/>
          <w:szCs w:val="28"/>
          <w:lang w:val="uk-UA"/>
        </w:rPr>
        <w:instrText xml:space="preserve"> \* MERGEFORMAT </w:instrText>
      </w:r>
      <w:r w:rsidR="00C83226" w:rsidRPr="00EB0F4A">
        <w:rPr>
          <w:rFonts w:ascii="Times New Roman" w:hAnsi="Times New Roman" w:cs="Times New Roman"/>
          <w:sz w:val="28"/>
          <w:szCs w:val="28"/>
          <w:lang w:val="uk-UA"/>
        </w:rPr>
      </w:r>
      <w:r w:rsidR="00C83226"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62</w:t>
      </w:r>
      <w:r w:rsidR="00C83226"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xml:space="preserve">]. Такий підхід корелює з алгоритмом </w:t>
      </w:r>
      <w:r w:rsidRPr="00EB0F4A">
        <w:rPr>
          <w:rFonts w:ascii="Times New Roman" w:hAnsi="Times New Roman" w:cs="Times New Roman"/>
          <w:bCs/>
          <w:sz w:val="28"/>
          <w:szCs w:val="28"/>
          <w:lang w:val="uk-UA"/>
        </w:rPr>
        <w:t>Ф. Столлера (F. Stoller)</w:t>
      </w:r>
      <w:r w:rsidRPr="00EB0F4A">
        <w:rPr>
          <w:rFonts w:ascii="Times New Roman" w:hAnsi="Times New Roman" w:cs="Times New Roman"/>
          <w:sz w:val="28"/>
          <w:szCs w:val="28"/>
          <w:lang w:val="uk-UA"/>
        </w:rPr>
        <w:t>, який розглядає проєктну роботу як цілісний цикл, що включає структурування, збір інформації, її критичний аналіз та фінальну презентацію результату [</w:t>
      </w:r>
      <w:r w:rsidR="00C83226" w:rsidRPr="00EB0F4A">
        <w:rPr>
          <w:rFonts w:ascii="Times New Roman" w:hAnsi="Times New Roman" w:cs="Times New Roman"/>
          <w:sz w:val="28"/>
          <w:szCs w:val="28"/>
          <w:lang w:val="uk-UA"/>
        </w:rPr>
        <w:fldChar w:fldCharType="begin"/>
      </w:r>
      <w:r w:rsidR="00C83226" w:rsidRPr="00EB0F4A">
        <w:rPr>
          <w:rFonts w:ascii="Times New Roman" w:hAnsi="Times New Roman" w:cs="Times New Roman"/>
          <w:sz w:val="28"/>
          <w:szCs w:val="28"/>
          <w:lang w:val="uk-UA"/>
        </w:rPr>
        <w:instrText xml:space="preserve"> REF _Ref217351669 \r \h </w:instrText>
      </w:r>
      <w:r w:rsidR="005757F9" w:rsidRPr="00EB0F4A">
        <w:rPr>
          <w:rFonts w:ascii="Times New Roman" w:hAnsi="Times New Roman" w:cs="Times New Roman"/>
          <w:sz w:val="28"/>
          <w:szCs w:val="28"/>
          <w:lang w:val="uk-UA"/>
        </w:rPr>
        <w:instrText xml:space="preserve"> \* MERGEFORMAT </w:instrText>
      </w:r>
      <w:r w:rsidR="00C83226" w:rsidRPr="00EB0F4A">
        <w:rPr>
          <w:rFonts w:ascii="Times New Roman" w:hAnsi="Times New Roman" w:cs="Times New Roman"/>
          <w:sz w:val="28"/>
          <w:szCs w:val="28"/>
          <w:lang w:val="uk-UA"/>
        </w:rPr>
      </w:r>
      <w:r w:rsidR="00C83226"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33</w:t>
      </w:r>
      <w:r w:rsidR="00C83226" w:rsidRPr="00EB0F4A">
        <w:rPr>
          <w:rFonts w:ascii="Times New Roman" w:hAnsi="Times New Roman" w:cs="Times New Roman"/>
          <w:sz w:val="28"/>
          <w:szCs w:val="28"/>
          <w:lang w:val="uk-UA"/>
        </w:rPr>
        <w:fldChar w:fldCharType="end"/>
      </w:r>
      <w:r w:rsidRPr="00EB0F4A">
        <w:rPr>
          <w:rFonts w:ascii="Times New Roman" w:hAnsi="Times New Roman" w:cs="Times New Roman"/>
          <w:sz w:val="28"/>
          <w:szCs w:val="28"/>
          <w:lang w:val="uk-UA"/>
        </w:rPr>
        <w:t>]. Для соціального педагога-аніматора ця послідовність є інструментом «наближення» ідеальної моделі соціальної взаємодії до реальних потреб дитячого колективу.</w:t>
      </w:r>
    </w:p>
    <w:p w14:paraId="52638F0C" w14:textId="77777777" w:rsidR="008A0122" w:rsidRPr="00EB0F4A" w:rsidRDefault="008A0122" w:rsidP="008A0122">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Особливо актуальним анімаційне проєктування є для дітей із </w:t>
      </w:r>
      <w:r w:rsidRPr="00EB0F4A">
        <w:rPr>
          <w:rFonts w:ascii="Times New Roman" w:hAnsi="Times New Roman" w:cs="Times New Roman"/>
          <w:bCs/>
          <w:sz w:val="28"/>
          <w:szCs w:val="28"/>
          <w:lang w:val="uk-UA"/>
        </w:rPr>
        <w:t>загальним недорозвиненням мовлення (ЗНМ)</w:t>
      </w:r>
      <w:r w:rsidRPr="00EB0F4A">
        <w:rPr>
          <w:rFonts w:ascii="Times New Roman" w:hAnsi="Times New Roman" w:cs="Times New Roman"/>
          <w:sz w:val="28"/>
          <w:szCs w:val="28"/>
          <w:lang w:val="uk-UA"/>
        </w:rPr>
        <w:t>. Оскільки предметом соціальної анімації є боротьба з пасивністю та відчуженням, у роботі з такою категорією дітей мета фахівця зміщується з простого посередництва на «надихання» особистості до саморозкриття. Соціокультурна анімація як педагогічна технологія створює унікальне «спільне мовленнєве поле», де комунікація перестає бути штучним завданням логопеда, а стає необхідною умовою досягнення захопливої спільної мети (наприклад, підготовка свята, створення інклюзивної вистави чи участь у волонтерській акції «діти–дітям»).</w:t>
      </w:r>
    </w:p>
    <w:p w14:paraId="5073ACAE" w14:textId="77777777" w:rsidR="008A0122" w:rsidRPr="00EB0F4A" w:rsidRDefault="008A0122" w:rsidP="008A0122">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Для досягнення терапевтичного та соціалізаційного ефекту анімація в роботі з дошкільниками із ЗНМ має базуватися на принципах добровільності, ігрового характеру та діалогічності. Комплексне впровадження анімаційних технологій у роботу з дошкільниками, які мають порушення мовлення, дозволяє системно нівелювати три ключові бар'єри, що зазвичай гальмують розвиток їхньої просоціальної активності.</w:t>
      </w:r>
    </w:p>
    <w:p w14:paraId="00B46994" w14:textId="77777777" w:rsidR="008A0122" w:rsidRPr="00EB0F4A" w:rsidRDefault="008A0122" w:rsidP="008A0122">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Перш за все, через створення специфічної «ситуації успіху» анімаційна діяльність ефективно долає емоційно-мотиваційний бар'єр, що виникає як наслідок негативного комунікативного досвіду дитини. Оскільки в анімаційному проєкті акцент зміщується з правильності мовленнєвого висловлювання на творчу самореалізацію та ігрову дію, це дозволяє суттєво знизити рівень інтрапсихічної напруги та нівелювати страх перед мовленнєвою помилкою. У результаті дитина позбувається психологічних блоків, стає більш відкритою до взаємодії, що закладає фундамент для стійкої впевненості у власних силах та актуалізує внутрішню мотивацію до спілкування з оточуючими.</w:t>
      </w:r>
    </w:p>
    <w:p w14:paraId="2443087E" w14:textId="77777777" w:rsidR="008A0122" w:rsidRPr="00EB0F4A" w:rsidRDefault="008A0122" w:rsidP="008A0122">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Паралельно з емоційним розкріпаченням відбувається корекція когнітивного бар'єру, який часто зумовлений труднощами в інтерпретації соціальних контекстів через дефіцит мовленнєво-смислової сфери. Використання варіативних ігрових сценаріїв та занурення у символічний простір анімаційного проєкту дозволяють дошкільникам у доступній формі опановувати навички соціальної перцепції. Діти вчаться розпізнавати складні соціальні сигнали, ідентифікувати емоції партнерів по грі та усвідомлювати загальноприйняті норми поведінки, які раніше залишалися поза зоною їхнього розуміння. Таким чином, анімація виступає своєрідним когнітивним тренажером, що компенсує брак вербальної інформації через візуальні, пластичні та емоційні канали сприйняття.</w:t>
      </w:r>
    </w:p>
    <w:p w14:paraId="3AA98651" w14:textId="77777777" w:rsidR="008A0122" w:rsidRPr="00EB0F4A" w:rsidRDefault="008A0122" w:rsidP="008A0122">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Завершальним етапом цієї трансформації є подолання поведінкового бар'єру, що виявляється у нездатності дитини до продуктивної кооперації та конструктивного вирішення мікроконфліктів. Безпосередня участь у проєктах солідарності та колективних творчих справах надає вихованцям унікальний практичний досвід реальної соціальної дії. У процесі спільної праці над анімаційним продуктом дошкільники опановують стратегії взаємодопомоги, вчаться узгоджувати власні інтереси з цілями групи та знаходити вербальні й невербальні способи розв'язання суперечок. Така активна просоціальна практика перетворює теоретичні знання про правила співжиття на стійкі поведінкові звички, забезпечуючи м'яку інтеграцію дитини в соціокультурне середовище та формуючи її готовність до активного суспільного життя. Таким чином, анімаційна діяльність у соціально-педагогічному контексті є не просто методом організації вільного часу, а потужною антропологічною технологією, яка «пробуджує» суб’єктність дитини, стимулює її просоціальну активність та забезпечує м’яку інтеграцію в соціокультурний простір громади</w:t>
      </w:r>
      <w:r w:rsidR="005757F9" w:rsidRPr="00EB0F4A">
        <w:rPr>
          <w:rFonts w:ascii="Times New Roman" w:hAnsi="Times New Roman" w:cs="Times New Roman"/>
          <w:sz w:val="28"/>
          <w:szCs w:val="28"/>
          <w:lang w:val="uk-UA"/>
        </w:rPr>
        <w:t>[</w:t>
      </w:r>
      <w:r w:rsidR="005757F9" w:rsidRPr="00EB0F4A">
        <w:rPr>
          <w:rFonts w:ascii="Times New Roman" w:hAnsi="Times New Roman" w:cs="Times New Roman"/>
          <w:sz w:val="28"/>
          <w:szCs w:val="28"/>
          <w:lang w:val="uk-UA"/>
        </w:rPr>
        <w:fldChar w:fldCharType="begin"/>
      </w:r>
      <w:r w:rsidR="005757F9" w:rsidRPr="00EB0F4A">
        <w:rPr>
          <w:rFonts w:ascii="Times New Roman" w:hAnsi="Times New Roman" w:cs="Times New Roman"/>
          <w:sz w:val="28"/>
          <w:szCs w:val="28"/>
          <w:lang w:val="uk-UA"/>
        </w:rPr>
        <w:instrText xml:space="preserve"> REF _Ref217351501 \r \h </w:instrText>
      </w:r>
      <w:r w:rsidR="005757F9" w:rsidRPr="00EB0F4A">
        <w:rPr>
          <w:rFonts w:ascii="Times New Roman" w:hAnsi="Times New Roman" w:cs="Times New Roman"/>
          <w:sz w:val="28"/>
          <w:szCs w:val="28"/>
          <w:lang w:val="uk-UA"/>
        </w:rPr>
      </w:r>
      <w:r w:rsidR="005757F9" w:rsidRPr="00EB0F4A">
        <w:rPr>
          <w:rFonts w:ascii="Times New Roman" w:hAnsi="Times New Roman" w:cs="Times New Roman"/>
          <w:sz w:val="28"/>
          <w:szCs w:val="28"/>
          <w:lang w:val="uk-UA"/>
        </w:rPr>
        <w:fldChar w:fldCharType="separate"/>
      </w:r>
      <w:r w:rsidR="00006700">
        <w:rPr>
          <w:rFonts w:ascii="Times New Roman" w:hAnsi="Times New Roman" w:cs="Times New Roman"/>
          <w:sz w:val="28"/>
          <w:szCs w:val="28"/>
          <w:lang w:val="uk-UA"/>
        </w:rPr>
        <w:t>57</w:t>
      </w:r>
      <w:r w:rsidR="005757F9" w:rsidRPr="00EB0F4A">
        <w:rPr>
          <w:rFonts w:ascii="Times New Roman" w:hAnsi="Times New Roman" w:cs="Times New Roman"/>
          <w:sz w:val="28"/>
          <w:szCs w:val="28"/>
          <w:lang w:val="uk-UA"/>
        </w:rPr>
        <w:fldChar w:fldCharType="end"/>
      </w:r>
      <w:r w:rsidR="005757F9" w:rsidRPr="00EB0F4A">
        <w:rPr>
          <w:rFonts w:ascii="Times New Roman" w:hAnsi="Times New Roman" w:cs="Times New Roman"/>
          <w:sz w:val="28"/>
          <w:szCs w:val="28"/>
          <w:lang w:val="uk-UA"/>
        </w:rPr>
        <w:t>]</w:t>
      </w:r>
      <w:r w:rsidRPr="00EB0F4A">
        <w:rPr>
          <w:rFonts w:ascii="Times New Roman" w:hAnsi="Times New Roman" w:cs="Times New Roman"/>
          <w:sz w:val="28"/>
          <w:szCs w:val="28"/>
          <w:lang w:val="uk-UA"/>
        </w:rPr>
        <w:t>.</w:t>
      </w:r>
    </w:p>
    <w:p w14:paraId="1492ADC7" w14:textId="77777777" w:rsidR="005757F9" w:rsidRPr="00EB0F4A" w:rsidRDefault="005757F9" w:rsidP="005757F9">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Ефективність соціокультурної анімації у роботі з дошкільниками, які мають мовленнєві порушення, зумовлена наявністю розгалуженого інструментарію, що дозволяє точково впливати на кожен із виявлених бар'єрів. Провідне місце у цьому процесі посідають театралізовані та рольові ігри, які створюють безпечний простір для соціального моделювання. Завдяки ігровим ситуаціям, як-от «Допомога Червоній Шапочці» або «Лікарня для іграшок», діти отримують можливість прожити складні емоції персонажів, приміряти на себе різні соціальні ролі та відпрацювати конкретні патерни емпатії й співчуття. Цей досвід доповнюється казкотерапевтичною анімацією, де спільне інсценування сюжетів про дружбу та взаємовиручку стає для дитини наочним доказом того, що будь-які труднощі можна подолати через солідарність і спільні зусилля.</w:t>
      </w:r>
    </w:p>
    <w:p w14:paraId="5A216D14" w14:textId="77777777" w:rsidR="005757F9" w:rsidRPr="00EB0F4A" w:rsidRDefault="005757F9" w:rsidP="005757F9">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Розвиток практичних навичок кооперації забезпечується через залучення вихованців до спільних творчих проєктів. Виготовлення колективних малюнків, декорацій чи будівництво символічного «міста дружби» вимагає від дітей узгодження дій, розподілу обов'язків та орієнтації на спільний результат. Важливою складовою є музично-рухова та танцювальна анімація, яка через синхронні рухи, хороводи та ритмічні ігри розвиває почуття групової єдності та невербальний «діалог». Окремим ресурсом виступає анімація на основі народної культури. Традиційні обрядові ігри, веснянки та колядки занурюють дошкільників у готові, перевірені часом соціальні сценарії добросусідства та взаємодопомоги, що інтегрують дитину в національний культурний контекст.</w:t>
      </w:r>
    </w:p>
    <w:p w14:paraId="4F628489" w14:textId="77777777" w:rsidR="005757F9" w:rsidRPr="00EB0F4A" w:rsidRDefault="005757F9" w:rsidP="005757F9">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Реалізація анімаційного потенціалу вимагає суворого дотримання низки педагогічних умов, першою з яких є комплексність та міждисциплінарна взаємодія. Робота аніматора має бути тісно інтегрована з діяльністю логопеда, психолога та вихователя, що дозволяє створити єдиний корекційно-розвивальний простір. Обов'язковою умовою є побудова середовища безумовної підтримки, де основний акцент зміщується з якості мовлення на цінність самого процесу спілкування. У такому просторі легалізуються альтернативні форми самовираження — жести, малюнки, піктограми, що знімає комунікативну тривожність. Крім того, важливо дотримуватися принципу поступовості: від індивідуальних вправ до взаємодії в парах і лише потім до активної колективної діяльності. Важливу роль відіграє мовленнєвий супровід аніматора, який своїм мовленням-зразком емоційно коментує спільні дії, створюючи сприятливий аудіальний фон для стимулювання активності дітей.</w:t>
      </w:r>
    </w:p>
    <w:p w14:paraId="118367AB" w14:textId="77777777" w:rsidR="00B10717" w:rsidRPr="00EB0F4A" w:rsidRDefault="005757F9" w:rsidP="005757F9">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Практичним втіленням цих засад є анімаційний проєкт «Театр добрих справ», структура якого відображає логіку поступового соціального зростання дитини. На початковому етапі знайомства та встановлення довіри використовуються невербальні ігри на відтворення дій за зразком, що допомагають дітям відчути безпеку в групі. Другий етап спільної творчості передбачає виготовлення масок або елементів декорацій, де діти природним чином починають допомагати один одному у простих технічних діях. Це готує їх до основного етапу — проживання сценарію допомоги, де розігруються ситуації порятунку казкових героїв чи спільного святкування. Важливо, що ролі в таких виставах розподіляються відповідно до можливостей кожної дитини: від невербальних дій до простих емоційно забарвлених реплік. Завершується проєкт етапом рефлексії, де за допомогою карток-емодзі та спільного святкування діти усвідомлюють цінність своєї участі та отримують позитивне підкріплення своєї просоціальної поведінки.</w:t>
      </w:r>
    </w:p>
    <w:p w14:paraId="792CD42C" w14:textId="77777777" w:rsidR="005757F9" w:rsidRPr="00EB0F4A" w:rsidRDefault="005757F9" w:rsidP="00084D69">
      <w:pPr>
        <w:pStyle w:val="2"/>
        <w:jc w:val="center"/>
        <w:rPr>
          <w:lang w:val="uk-UA"/>
        </w:rPr>
      </w:pPr>
      <w:bookmarkStart w:id="14" w:name="_Toc217360288"/>
      <w:r w:rsidRPr="00EB0F4A">
        <w:rPr>
          <w:lang w:val="uk-UA"/>
        </w:rPr>
        <w:t>Висновки до розділу</w:t>
      </w:r>
      <w:r w:rsidR="00EB0F4A" w:rsidRPr="00EB0F4A">
        <w:rPr>
          <w:lang w:val="uk-UA"/>
        </w:rPr>
        <w:t xml:space="preserve"> 2</w:t>
      </w:r>
      <w:bookmarkEnd w:id="14"/>
    </w:p>
    <w:p w14:paraId="47D4A002" w14:textId="77777777" w:rsidR="005757F9" w:rsidRPr="00EB0F4A" w:rsidRDefault="005757F9" w:rsidP="005757F9">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Комплексний аналіз теоретико-методологічних засад та практичного інструментарію соціокультурної анімації дозволяє стверджувати, що в сучасних соціально-педагогічних реаліях цей феномен трансформувався у фундаментальну «педагогіку дії». Встановлено, що анімація виступає не просто формою організації дозвілля, а стратегічним ресурсом подолання соціальної пасивності через інтенсифікацію просоціальної активності особистості. Її сутність розкривається через «оживлення» соціального мікроклімату та стимулювання внутрішніх життєтворчих сил дитини, що забезпечує перехід від пасивного споживання соціокультурних благ до свідомої суб'єктної участі в житті громади. Генезис анімації підтверджує її міждисциплінарну природу, де поєднання гуманістичної психології, культурної антропології та превентивної педагогіки дозволяє розглядати цей напрям як дієву форму соціоінженерії, спрямовану на оздоровлення суспільних відносин.</w:t>
      </w:r>
    </w:p>
    <w:p w14:paraId="430B48AA" w14:textId="77777777" w:rsidR="005757F9" w:rsidRPr="00EB0F4A" w:rsidRDefault="005757F9" w:rsidP="005757F9">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Методологічним фундаментом анімаційної діяльності визнано діяльнісний підхід, де творча активність дитини виступає одночасно метою, засобом і критерієм її соціалізації. В основі цього процесу лежать принципи суб’єктності та самодопомоги, згідно з якими дитина перестає бути об’єктом стороннього виховного впливу і стає активним агентом власного розвитку. Важливе місце посідає принцип соціокультурної інтеграції через спільноту, що передбачає формування особистості в межах органічної людської взаємодії. Саме включення до поліфункціональних видів діяльності та участь у соціально значущих ініціативах дозволяють дошкільнику акумулювати досвід співпраці, солідарності та вольової саморегуляції, що є критично важливим для позитивного антропогенезу в умовах сучасних викликів.</w:t>
      </w:r>
    </w:p>
    <w:p w14:paraId="22EF76BB" w14:textId="77777777" w:rsidR="005757F9" w:rsidRPr="00EB0F4A" w:rsidRDefault="00B73B10" w:rsidP="005757F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окрему увагу</w:t>
      </w:r>
      <w:r w:rsidR="005757F9" w:rsidRPr="00EB0F4A">
        <w:rPr>
          <w:rFonts w:ascii="Times New Roman" w:hAnsi="Times New Roman" w:cs="Times New Roman"/>
          <w:sz w:val="28"/>
          <w:szCs w:val="28"/>
          <w:lang w:val="uk-UA"/>
        </w:rPr>
        <w:t xml:space="preserve"> заслуговує специфіка використання анімаційних технологій у роботі з дітьми передшкільного віку, які мають порушення мовлення. Доведено, що для цієї категорії вихованців анімація виконує функцію терапевтичного медіатора, створюючи унікальне «спільне мовленнєве поле». Через імплементацію ігрових мікропроєктів, колективних творчих справ та казкотерапевтичних сценаріїв фахівцям вдається системно нівелювати ключові бар’єри просоціальної активності. Зокрема, емоційна напруга знімається через моделювання «ситуації успіху», де акцент зміщується з якості мовленнєвого висловлювання на цінність ігрової дії. Когнітивні та поведінкові перешкоди долаються шляхом занурення дитини у готові соціальні сценарії взаємодопомоги, запозичені з народної культури чи авторських анімаційних програм, що сприяє розвитку емоційного інтелекту та соціальної партисипації.</w:t>
      </w:r>
    </w:p>
    <w:p w14:paraId="57AA96A9" w14:textId="77777777" w:rsidR="005757F9" w:rsidRPr="00EB0F4A" w:rsidRDefault="005757F9" w:rsidP="005757F9">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У межах дослідження було з’ясовано, що найбільш ефективним інструментом реалізації анімаційного впливу є проєктна діяльність. Анімаційні проєкти, на кшталт «Театру добрих справ», дозволяють структурувати соціально-педагогічний вплив за етапами: від первинного встановлення невербальної довіри до колективної рефлексії соціального успіху. Успішність такої роботи залежить від дотримання низки умов, серед яких ключовими є комплексність взаємодії фахівців (логопеда, психолога, аніматора), створення безпечного інклюзивного середовища та поступове ускладнення форм соціальної взаємодії. Це дозволяє перетворити корекційний процес на захопливу соціокультурну практику, де дитина відчуває радість від результатів власної праці та отримує адекватне визнання в колективі.</w:t>
      </w:r>
    </w:p>
    <w:p w14:paraId="4662AA1C" w14:textId="77777777" w:rsidR="005757F9" w:rsidRPr="00EB0F4A" w:rsidRDefault="005757F9" w:rsidP="005757F9">
      <w:pPr>
        <w:spacing w:after="0" w:line="360" w:lineRule="auto"/>
        <w:ind w:firstLine="709"/>
        <w:jc w:val="both"/>
        <w:rPr>
          <w:rFonts w:ascii="Times New Roman" w:hAnsi="Times New Roman" w:cs="Times New Roman"/>
          <w:sz w:val="28"/>
          <w:szCs w:val="28"/>
          <w:lang w:val="uk-UA"/>
        </w:rPr>
        <w:sectPr w:rsidR="005757F9" w:rsidRPr="00EB0F4A" w:rsidSect="004E7E70">
          <w:type w:val="oddPage"/>
          <w:pgSz w:w="11906" w:h="16838"/>
          <w:pgMar w:top="1134" w:right="850" w:bottom="1134" w:left="1701" w:header="708" w:footer="708" w:gutter="0"/>
          <w:cols w:space="708"/>
          <w:docGrid w:linePitch="360"/>
        </w:sectPr>
      </w:pPr>
      <w:r w:rsidRPr="00EB0F4A">
        <w:rPr>
          <w:rFonts w:ascii="Times New Roman" w:hAnsi="Times New Roman" w:cs="Times New Roman"/>
          <w:sz w:val="28"/>
          <w:szCs w:val="28"/>
          <w:lang w:val="uk-UA"/>
        </w:rPr>
        <w:t>Підсумовуючи, можна констатувати, що роль сучасного соціального педагога трансформується у функцію «соціального інженера» та фасилітатора, здатного проєктувати інноваційне розвивальне середовище. Інтеграція вітчизняних методик із загальноєвропейським досвідом професійної анімації та молодіжних програм (зокрема Erasmus+) відкриває нові перспективи для стимулювання просоціальних інтенцій підростаючого покоління. Анімаційна діяльність у цьому контексті постає не лише методом соціальної терапії чи корекції, а потужним чинником самоактуалізації особистості, що забезпечує її успішну інклюзію в сучасний соціокультурний простір на засадах автономії, відповідальності та громадянської активності.</w:t>
      </w:r>
    </w:p>
    <w:p w14:paraId="5224D068" w14:textId="77777777" w:rsidR="00310A42" w:rsidRPr="00EB0F4A" w:rsidRDefault="00310A42" w:rsidP="00084D69">
      <w:pPr>
        <w:pStyle w:val="1"/>
        <w:rPr>
          <w:lang w:val="uk-UA"/>
        </w:rPr>
      </w:pPr>
      <w:bookmarkStart w:id="15" w:name="_Toc217360289"/>
      <w:r w:rsidRPr="00EB0F4A">
        <w:rPr>
          <w:lang w:val="uk-UA"/>
        </w:rPr>
        <w:t>РОЗДІЛ 3. ДОСЛІДНО-ЕКСПЕРИМЕНТАЛЬНА РОБОТА ЗІ СТИМУЛЮВАННЯ ПРОСОЦІАЛЬНОЇ АКТИВНОСТІ У ДІТЕЙ ПЕРЕДШКІЛЬНОГО ВІКУ З ПОРУШЕННЯМИ МОВЛЕННЯ ЗАСОБАМИ СОЦІОКУЛЬТУРНОЇ АНІМАЦІЇ</w:t>
      </w:r>
      <w:bookmarkEnd w:id="15"/>
    </w:p>
    <w:p w14:paraId="695C169F" w14:textId="77777777" w:rsidR="00310A42" w:rsidRPr="00EB0F4A" w:rsidRDefault="00310A42" w:rsidP="00084D69">
      <w:pPr>
        <w:pStyle w:val="2"/>
        <w:rPr>
          <w:shd w:val="clear" w:color="auto" w:fill="FFFFFF"/>
          <w:lang w:val="uk-UA"/>
        </w:rPr>
      </w:pPr>
      <w:bookmarkStart w:id="16" w:name="_Toc217360290"/>
      <w:r w:rsidRPr="00EB0F4A">
        <w:rPr>
          <w:shd w:val="clear" w:color="auto" w:fill="FFFFFF"/>
          <w:lang w:val="uk-UA"/>
        </w:rPr>
        <w:t>3.1. Діагностика просоціальної активності у дітей старшого дошкільного віку з порушенням мовлення</w:t>
      </w:r>
      <w:bookmarkEnd w:id="16"/>
    </w:p>
    <w:p w14:paraId="0CDCC0BC" w14:textId="77777777" w:rsidR="00487A37" w:rsidRPr="00EB0F4A" w:rsidRDefault="00487A37" w:rsidP="00487A3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Емпіричне вивчення педагогічного потенціалу соціокультурної анімації як детермінанти стимулювання просоціальної активності у дітей передшкільного віку розпочалося з організації комплексної дослідно-експериментальної роботи, структурованої за трьома логічно послідовними етапами. </w:t>
      </w:r>
    </w:p>
    <w:p w14:paraId="0BDAA027" w14:textId="77777777" w:rsidR="00487A37" w:rsidRPr="00EB0F4A" w:rsidRDefault="00487A37" w:rsidP="00487A3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Перший етап — констатувальний — був спрямований на виявлення вихідного стану альтруїстичних інтенцій та аналіз специфіки мовленнєвого розвитку респондентів. </w:t>
      </w:r>
    </w:p>
    <w:p w14:paraId="5D3E9FF4" w14:textId="77777777" w:rsidR="00487A37" w:rsidRPr="00EB0F4A" w:rsidRDefault="00487A37" w:rsidP="00487A3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Другий етап — формувальний — передбачав безпосередню апробацію авторської анімаційної програми в освітньо-корекційному просторі. </w:t>
      </w:r>
    </w:p>
    <w:p w14:paraId="468B3ECA" w14:textId="77777777" w:rsidR="00487A37" w:rsidRPr="00EB0F4A" w:rsidRDefault="00487A37" w:rsidP="00487A3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Третій етап — контрольно-порівняльний — мав на меті статистичну верифікацію отриманих результатів та оцінку ефективності впровадженої методики. </w:t>
      </w:r>
    </w:p>
    <w:p w14:paraId="66F49B7B" w14:textId="77777777" w:rsidR="00487A37" w:rsidRPr="00EB0F4A" w:rsidRDefault="00487A37" w:rsidP="00487A3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Діагностичний зріз констатувального етапу проводився на базі Центру дитячого розвитку «Пеппі» у місті Ізмаїл, де було сформовано вибірку з 20 дітей віком від 4 до 6 років. Особливістю цієї групи стала її соціальна неоднорідність, зумовлена наявністю значної кількості дітей із-поміж внутрішньо переміщених осіб. Для цієї категорії вихованців характерним є кумулятивний ефект впливу військових дій, вимушеної релокації та втрати стабільних мікросоціальних зв'язків, що в поєднанні з мовленнєвим дизонтогенезом створює специфічний деструктивний фон для формування просоціальної поведінки.</w:t>
      </w:r>
    </w:p>
    <w:p w14:paraId="50FD9E31" w14:textId="77777777" w:rsidR="004D6295" w:rsidRPr="00EB0F4A" w:rsidRDefault="004D6295" w:rsidP="004D6295">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Характеристика мовленнєвого розвитку респондентів експериментальної групи дозволила здійснити глибоку диференціацію порушень, що мають різну етіологію та специфіку впливу на просоціальну ініціативність, особливо в контексті сучасних соціальних викликів. Першу групу склали вісім дітей із фонетичними порушеннями, представленими переважно дислалією. Особливість цього дефекту полягає у викривленій вимові окремих звуків (зокрема ротацизм, ламбдацизм, сигматизм шиплячих та свистячих) при збереженій нормі фізичного слуху та інтактному інтелекті. У поведінковому аспекті такі діти часто демонструють вибіркову комунікативну активність: вони усвідомлюють свою фонологічну недосконалість («гаркавість», «шепелявість»), що призводить до сором’язливості під час публічних виступів, проте не заважає їм вступати в ігрову взаємодію на невербальному рівні. Пропуски або заміни звуків у їхньому мовленні дещо ускладнюють розуміння повідомлень однолітками, що іноді спричиняє ситуативні конфлікти, проте загальний потенціал до емпатії у цієї групи залишається найбільш стабільним серед усіх обстежуваних. Проте навіть у цій групі спостерігається вторинне зниження ініціативності через загальний тривожний фон, зумовлений військовим станом, що змушує дітей частіше шукати безпеки в ізоляції, ніж у активній соціальній допомозі.</w:t>
      </w:r>
    </w:p>
    <w:p w14:paraId="2CAA95D8" w14:textId="77777777" w:rsidR="004D6295" w:rsidRPr="00EB0F4A" w:rsidRDefault="004D6295" w:rsidP="004D6295">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Друга діагностична категорія включала сім респондентів із фонетико-фонемічним недорозвиненням мовлення (ФФН). У цих дітей дефекти звуковимови тісно переплітаються з недосконалістю фонематичного слуху — здатності розрізняти та диференціювати звуки рідної мови. Плутання близьких за акустико-артикуляційними ознаками звуків (наприклад, глухих-дзвінких або свистячих-шиплячих) зумовлює загальну нечіткість та розмитість мовленнєвої продукції. Нестійкість звукової системи призводить до того, що дитина часто невірно інтерпретує звернене до неї мовлення однолітків, що створює бар'єр для когнітивно-морального компоненту просоціальності: дитина може просто не зрозуміти суті прохання про допомогу або правил справедливості, що обговорюються в групі. Соціальна активність таких дітей часто має пасивний характер через страх бути неправильно зрозумілими або осміяними через постійні мовленнєві помилки. Додатковим обтяжувальним фактором для дітей цієї групи, особливо для внутрішньо переміщених осіб, став стрес від зміни мовного середовища та соціального оточення, що на фоні ФФН провокує ще більшу дезорієнтацію у комунікативних ситуаціях та гальмує розвиток емпатійного відгуку.</w:t>
      </w:r>
    </w:p>
    <w:p w14:paraId="2743435B" w14:textId="77777777" w:rsidR="004D6295" w:rsidRPr="00EB0F4A" w:rsidRDefault="004D6295" w:rsidP="004D6295">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Найскладнішу за своїм психологічним наповненням групу склали п’ять дітей із темпо-ритмічними та комунікативними порушеннями. Провідним дефектом тут виступило заїкання (логоневроз), яке характеризується розладом темпо-ритмічної організації мовлення внаслідок судомного стану м’язів артикуляційного апарату. Це порушення має глибокий психосоматичний підтекст: повтори складів, вимушені паузи та мовленнєві судоми супроводжуються значним емоційним напруженням та страхом перед актом мовлення (логофобією). Окремі випадки тахілалії — патологічно швидкого темпу мовлення — також призводили до комунікативного хаосу, коли дитина внаслідок поспіху «ковтає» закінчення слів, роблячи свою мову нечитабельною для оточуючих. Для цієї групи дітей характерним є найнижчий рівень просоціальної ініціативи, оскільки будь-яка спроба допомогти чи втішити іншого вимагає від них вербального зусилля, яке супроводжується фізичним дискомфортом та тривогою.</w:t>
      </w:r>
    </w:p>
    <w:p w14:paraId="5A7BC343" w14:textId="77777777" w:rsidR="00487A37" w:rsidRPr="00EB0F4A" w:rsidRDefault="004D6295" w:rsidP="004D6295">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Варто наголосити, що для дітей із темпо-ритмічними порушеннями військова агресія та хронічний стрес (звуки сирен, вимушена зміна місця проживання, тривожність батьків) стали тригерами посилення симптоматики. У внутрішньо переміщених дітей ми спостерігали «воєнний регрес», коли страх та психологічна травма перетворювали легкі запінки у стійкий логоневроз, що фактично паралізувало просоціальну активність. Перебуваючи у стані перманентної тривоги, такі діти фокусуються на внутрішніх стратегіях самозбереження, що призводить до соціальної замкнутості та нездатності до емпатійного резонансу. Саме ці респонденти виявилися найбільш вразливими до деструктивного впливу війни, що робить їх пріоритетною ціллю для анімаційного втручання. Соціокультурна анімація в таких умовах покликана зняти комунікативні затиски через гру та невербальну творчість, створюючи для дитини безпечний «острівець спокою», де мовленнєвий бар'єр долається через позитивну колективну дію.</w:t>
      </w:r>
      <w:r w:rsidR="00D03EB0">
        <w:rPr>
          <w:rFonts w:ascii="Times New Roman" w:hAnsi="Times New Roman" w:cs="Times New Roman"/>
          <w:sz w:val="28"/>
          <w:szCs w:val="28"/>
          <w:lang w:val="uk-UA"/>
        </w:rPr>
        <w:t xml:space="preserve"> </w:t>
      </w:r>
      <w:r w:rsidR="00487A37" w:rsidRPr="00EB0F4A">
        <w:rPr>
          <w:rFonts w:ascii="Times New Roman" w:hAnsi="Times New Roman" w:cs="Times New Roman"/>
          <w:sz w:val="28"/>
          <w:szCs w:val="28"/>
          <w:lang w:val="uk-UA"/>
        </w:rPr>
        <w:t>Центральним вектором діагностики стало вивчення просоціальної активності як цілісної системи, що включає емоційно-емпатійний, когнітивно-моральний, поведінковий та комунікативно-мовленнєвий компоненти. Структурно-функціональні характеристики цих компонентів представлені в таблиці 3.1.</w:t>
      </w:r>
    </w:p>
    <w:p w14:paraId="58FECCF0" w14:textId="77777777" w:rsidR="004D6295" w:rsidRPr="00EB0F4A" w:rsidRDefault="00487A37" w:rsidP="004D6295">
      <w:pPr>
        <w:spacing w:after="0" w:line="360" w:lineRule="auto"/>
        <w:ind w:firstLine="709"/>
        <w:jc w:val="right"/>
        <w:rPr>
          <w:rFonts w:ascii="Times New Roman" w:hAnsi="Times New Roman" w:cs="Times New Roman"/>
          <w:i/>
          <w:sz w:val="28"/>
          <w:szCs w:val="28"/>
          <w:lang w:val="uk-UA"/>
        </w:rPr>
      </w:pPr>
      <w:r w:rsidRPr="00EB0F4A">
        <w:rPr>
          <w:rFonts w:ascii="Times New Roman" w:hAnsi="Times New Roman" w:cs="Times New Roman"/>
          <w:i/>
          <w:sz w:val="28"/>
          <w:szCs w:val="28"/>
          <w:lang w:val="uk-UA"/>
        </w:rPr>
        <w:t xml:space="preserve">Таблиця 3.1. </w:t>
      </w:r>
    </w:p>
    <w:p w14:paraId="4208E6BC" w14:textId="77777777" w:rsidR="005757F9" w:rsidRPr="00EB0F4A" w:rsidRDefault="00487A37" w:rsidP="004D6295">
      <w:pPr>
        <w:spacing w:after="0" w:line="360" w:lineRule="auto"/>
        <w:ind w:firstLine="709"/>
        <w:jc w:val="center"/>
        <w:rPr>
          <w:rFonts w:ascii="Times New Roman" w:hAnsi="Times New Roman" w:cs="Times New Roman"/>
          <w:i/>
          <w:sz w:val="28"/>
          <w:szCs w:val="28"/>
          <w:lang w:val="uk-UA"/>
        </w:rPr>
      </w:pPr>
      <w:r w:rsidRPr="00EB0F4A">
        <w:rPr>
          <w:rFonts w:ascii="Times New Roman" w:hAnsi="Times New Roman" w:cs="Times New Roman"/>
          <w:i/>
          <w:sz w:val="28"/>
          <w:szCs w:val="28"/>
          <w:lang w:val="uk-UA"/>
        </w:rPr>
        <w:t>Структурно-функціональні складники та показники просоціальної активності респондентів</w:t>
      </w:r>
    </w:p>
    <w:tbl>
      <w:tblPr>
        <w:tblStyle w:val="a9"/>
        <w:tblW w:w="0" w:type="auto"/>
        <w:tblLook w:val="04A0" w:firstRow="1" w:lastRow="0" w:firstColumn="1" w:lastColumn="0" w:noHBand="0" w:noVBand="1"/>
      </w:tblPr>
      <w:tblGrid>
        <w:gridCol w:w="2275"/>
        <w:gridCol w:w="3791"/>
        <w:gridCol w:w="3505"/>
      </w:tblGrid>
      <w:tr w:rsidR="00487A37" w:rsidRPr="00157FD4" w14:paraId="4094F76B" w14:textId="77777777" w:rsidTr="00487A37">
        <w:tc>
          <w:tcPr>
            <w:tcW w:w="1981" w:type="dxa"/>
            <w:hideMark/>
          </w:tcPr>
          <w:p w14:paraId="6A888213" w14:textId="77777777" w:rsidR="00487A37" w:rsidRPr="00487A37" w:rsidRDefault="00487A37" w:rsidP="004D6295">
            <w:pPr>
              <w:spacing w:line="360" w:lineRule="auto"/>
              <w:jc w:val="center"/>
              <w:rPr>
                <w:rFonts w:ascii="Times New Roman" w:eastAsia="Times New Roman" w:hAnsi="Times New Roman" w:cs="Times New Roman"/>
                <w:color w:val="1F1F1F"/>
                <w:sz w:val="28"/>
                <w:szCs w:val="28"/>
                <w:lang w:val="uk-UA" w:eastAsia="ru-RU"/>
              </w:rPr>
            </w:pPr>
            <w:r w:rsidRPr="00EB0F4A">
              <w:rPr>
                <w:rFonts w:ascii="Times New Roman" w:eastAsia="Times New Roman" w:hAnsi="Times New Roman" w:cs="Times New Roman"/>
                <w:b/>
                <w:bCs/>
                <w:color w:val="1F1F1F"/>
                <w:sz w:val="28"/>
                <w:szCs w:val="28"/>
                <w:bdr w:val="none" w:sz="0" w:space="0" w:color="auto" w:frame="1"/>
                <w:lang w:val="uk-UA" w:eastAsia="ru-RU"/>
              </w:rPr>
              <w:t>Компонент просоціальної активності</w:t>
            </w:r>
          </w:p>
        </w:tc>
        <w:tc>
          <w:tcPr>
            <w:tcW w:w="3826" w:type="dxa"/>
            <w:hideMark/>
          </w:tcPr>
          <w:p w14:paraId="11F3138F" w14:textId="77777777" w:rsidR="00487A37" w:rsidRPr="00487A37" w:rsidRDefault="00487A37" w:rsidP="004D6295">
            <w:pPr>
              <w:spacing w:line="360" w:lineRule="auto"/>
              <w:jc w:val="center"/>
              <w:rPr>
                <w:rFonts w:ascii="Times New Roman" w:eastAsia="Times New Roman" w:hAnsi="Times New Roman" w:cs="Times New Roman"/>
                <w:color w:val="1F1F1F"/>
                <w:sz w:val="28"/>
                <w:szCs w:val="28"/>
                <w:lang w:val="uk-UA" w:eastAsia="ru-RU"/>
              </w:rPr>
            </w:pPr>
            <w:r w:rsidRPr="00EB0F4A">
              <w:rPr>
                <w:rFonts w:ascii="Times New Roman" w:eastAsia="Times New Roman" w:hAnsi="Times New Roman" w:cs="Times New Roman"/>
                <w:b/>
                <w:bCs/>
                <w:color w:val="1F1F1F"/>
                <w:sz w:val="28"/>
                <w:szCs w:val="28"/>
                <w:bdr w:val="none" w:sz="0" w:space="0" w:color="auto" w:frame="1"/>
                <w:lang w:val="uk-UA" w:eastAsia="ru-RU"/>
              </w:rPr>
              <w:t>Показники та поведінкові індикатори у дітей із мовленнєвими порушеннями</w:t>
            </w:r>
          </w:p>
        </w:tc>
        <w:tc>
          <w:tcPr>
            <w:tcW w:w="3538" w:type="dxa"/>
            <w:hideMark/>
          </w:tcPr>
          <w:p w14:paraId="354203B5" w14:textId="77777777" w:rsidR="00487A37" w:rsidRPr="00487A37" w:rsidRDefault="00487A37" w:rsidP="004D6295">
            <w:pPr>
              <w:spacing w:line="360" w:lineRule="auto"/>
              <w:jc w:val="center"/>
              <w:rPr>
                <w:rFonts w:ascii="Times New Roman" w:eastAsia="Times New Roman" w:hAnsi="Times New Roman" w:cs="Times New Roman"/>
                <w:color w:val="1F1F1F"/>
                <w:sz w:val="28"/>
                <w:szCs w:val="28"/>
                <w:lang w:val="uk-UA" w:eastAsia="ru-RU"/>
              </w:rPr>
            </w:pPr>
            <w:r w:rsidRPr="00EB0F4A">
              <w:rPr>
                <w:rFonts w:ascii="Times New Roman" w:eastAsia="Times New Roman" w:hAnsi="Times New Roman" w:cs="Times New Roman"/>
                <w:b/>
                <w:bCs/>
                <w:color w:val="1F1F1F"/>
                <w:sz w:val="28"/>
                <w:szCs w:val="28"/>
                <w:bdr w:val="none" w:sz="0" w:space="0" w:color="auto" w:frame="1"/>
                <w:lang w:val="uk-UA" w:eastAsia="ru-RU"/>
              </w:rPr>
              <w:t>Характерні прояви в межах досліджуваної вибірки</w:t>
            </w:r>
          </w:p>
        </w:tc>
      </w:tr>
      <w:tr w:rsidR="00487A37" w:rsidRPr="00157FD4" w14:paraId="3F9956CF" w14:textId="77777777" w:rsidTr="00487A37">
        <w:tc>
          <w:tcPr>
            <w:tcW w:w="1981" w:type="dxa"/>
            <w:hideMark/>
          </w:tcPr>
          <w:p w14:paraId="2DE49458" w14:textId="77777777" w:rsidR="00487A37" w:rsidRPr="00487A37" w:rsidRDefault="00487A37" w:rsidP="00487A37">
            <w:pPr>
              <w:spacing w:line="360" w:lineRule="auto"/>
              <w:rPr>
                <w:rFonts w:ascii="Times New Roman" w:eastAsia="Times New Roman" w:hAnsi="Times New Roman" w:cs="Times New Roman"/>
                <w:color w:val="1F1F1F"/>
                <w:sz w:val="28"/>
                <w:szCs w:val="28"/>
                <w:lang w:val="uk-UA" w:eastAsia="ru-RU"/>
              </w:rPr>
            </w:pPr>
            <w:r w:rsidRPr="00487A37">
              <w:rPr>
                <w:rFonts w:ascii="Times New Roman" w:eastAsia="Times New Roman" w:hAnsi="Times New Roman" w:cs="Times New Roman"/>
                <w:b/>
                <w:bCs/>
                <w:color w:val="1F1F1F"/>
                <w:sz w:val="28"/>
                <w:szCs w:val="28"/>
                <w:bdr w:val="none" w:sz="0" w:space="0" w:color="auto" w:frame="1"/>
                <w:lang w:val="uk-UA" w:eastAsia="ru-RU"/>
              </w:rPr>
              <w:t>Емоційно-емпатійний</w:t>
            </w:r>
          </w:p>
        </w:tc>
        <w:tc>
          <w:tcPr>
            <w:tcW w:w="3826" w:type="dxa"/>
            <w:hideMark/>
          </w:tcPr>
          <w:p w14:paraId="351BD0F5" w14:textId="77777777" w:rsidR="00487A37" w:rsidRPr="00487A37" w:rsidRDefault="00487A37" w:rsidP="00487A37">
            <w:pPr>
              <w:spacing w:line="360" w:lineRule="auto"/>
              <w:rPr>
                <w:rFonts w:ascii="Times New Roman" w:eastAsia="Times New Roman" w:hAnsi="Times New Roman" w:cs="Times New Roman"/>
                <w:color w:val="1F1F1F"/>
                <w:sz w:val="28"/>
                <w:szCs w:val="28"/>
                <w:lang w:val="uk-UA" w:eastAsia="ru-RU"/>
              </w:rPr>
            </w:pPr>
            <w:r w:rsidRPr="00487A37">
              <w:rPr>
                <w:rFonts w:ascii="Times New Roman" w:eastAsia="Times New Roman" w:hAnsi="Times New Roman" w:cs="Times New Roman"/>
                <w:color w:val="1F1F1F"/>
                <w:sz w:val="28"/>
                <w:szCs w:val="28"/>
                <w:bdr w:val="none" w:sz="0" w:space="0" w:color="auto" w:frame="1"/>
                <w:lang w:val="uk-UA" w:eastAsia="ru-RU"/>
              </w:rPr>
              <w:t>Рефлексія емоційного стану оточуючих, здатність до безпосереднього емоційного відгуку, спроби розради та втіхи при виявленні дистресу в однолітків</w:t>
            </w:r>
          </w:p>
        </w:tc>
        <w:tc>
          <w:tcPr>
            <w:tcW w:w="3538" w:type="dxa"/>
            <w:hideMark/>
          </w:tcPr>
          <w:p w14:paraId="072C0A71" w14:textId="77777777" w:rsidR="00487A37" w:rsidRPr="00487A37" w:rsidRDefault="00487A37" w:rsidP="00487A37">
            <w:pPr>
              <w:spacing w:line="360" w:lineRule="auto"/>
              <w:rPr>
                <w:rFonts w:ascii="Times New Roman" w:eastAsia="Times New Roman" w:hAnsi="Times New Roman" w:cs="Times New Roman"/>
                <w:color w:val="1F1F1F"/>
                <w:sz w:val="28"/>
                <w:szCs w:val="28"/>
                <w:lang w:val="uk-UA" w:eastAsia="ru-RU"/>
              </w:rPr>
            </w:pPr>
            <w:r w:rsidRPr="00487A37">
              <w:rPr>
                <w:rFonts w:ascii="Times New Roman" w:eastAsia="Times New Roman" w:hAnsi="Times New Roman" w:cs="Times New Roman"/>
                <w:color w:val="1F1F1F"/>
                <w:sz w:val="28"/>
                <w:szCs w:val="28"/>
                <w:bdr w:val="none" w:sz="0" w:space="0" w:color="auto" w:frame="1"/>
                <w:lang w:val="uk-UA" w:eastAsia="ru-RU"/>
              </w:rPr>
              <w:t>Розпізнавання базових емоцій суму чи болю, невербальні спроби втішити того, хто плаче (доторк, обійми), особливо у дітей із дислалією</w:t>
            </w:r>
          </w:p>
        </w:tc>
      </w:tr>
      <w:tr w:rsidR="00487A37" w:rsidRPr="00157FD4" w14:paraId="04B7B7D2" w14:textId="77777777" w:rsidTr="00487A37">
        <w:tc>
          <w:tcPr>
            <w:tcW w:w="1981" w:type="dxa"/>
            <w:hideMark/>
          </w:tcPr>
          <w:p w14:paraId="78A42128" w14:textId="77777777" w:rsidR="00487A37" w:rsidRPr="00487A37" w:rsidRDefault="00487A37" w:rsidP="00487A37">
            <w:pPr>
              <w:spacing w:line="360" w:lineRule="auto"/>
              <w:rPr>
                <w:rFonts w:ascii="Times New Roman" w:eastAsia="Times New Roman" w:hAnsi="Times New Roman" w:cs="Times New Roman"/>
                <w:color w:val="1F1F1F"/>
                <w:sz w:val="28"/>
                <w:szCs w:val="28"/>
                <w:lang w:val="uk-UA" w:eastAsia="ru-RU"/>
              </w:rPr>
            </w:pPr>
            <w:r w:rsidRPr="00487A37">
              <w:rPr>
                <w:rFonts w:ascii="Times New Roman" w:eastAsia="Times New Roman" w:hAnsi="Times New Roman" w:cs="Times New Roman"/>
                <w:b/>
                <w:bCs/>
                <w:color w:val="1F1F1F"/>
                <w:sz w:val="28"/>
                <w:szCs w:val="28"/>
                <w:bdr w:val="none" w:sz="0" w:space="0" w:color="auto" w:frame="1"/>
                <w:lang w:val="uk-UA" w:eastAsia="ru-RU"/>
              </w:rPr>
              <w:t>Когнітивно-моральний</w:t>
            </w:r>
          </w:p>
        </w:tc>
        <w:tc>
          <w:tcPr>
            <w:tcW w:w="3826" w:type="dxa"/>
            <w:hideMark/>
          </w:tcPr>
          <w:p w14:paraId="4B98F331" w14:textId="77777777" w:rsidR="00487A37" w:rsidRPr="00487A37" w:rsidRDefault="00487A37" w:rsidP="00487A37">
            <w:pPr>
              <w:spacing w:line="360" w:lineRule="auto"/>
              <w:rPr>
                <w:rFonts w:ascii="Times New Roman" w:eastAsia="Times New Roman" w:hAnsi="Times New Roman" w:cs="Times New Roman"/>
                <w:color w:val="1F1F1F"/>
                <w:sz w:val="28"/>
                <w:szCs w:val="28"/>
                <w:lang w:val="uk-UA" w:eastAsia="ru-RU"/>
              </w:rPr>
            </w:pPr>
            <w:r w:rsidRPr="00487A37">
              <w:rPr>
                <w:rFonts w:ascii="Times New Roman" w:eastAsia="Times New Roman" w:hAnsi="Times New Roman" w:cs="Times New Roman"/>
                <w:color w:val="1F1F1F"/>
                <w:sz w:val="28"/>
                <w:szCs w:val="28"/>
                <w:bdr w:val="none" w:sz="0" w:space="0" w:color="auto" w:frame="1"/>
                <w:lang w:val="uk-UA" w:eastAsia="ru-RU"/>
              </w:rPr>
              <w:t>Усвідомлення соціальних норм та правил справедливості, сформованість механізму децентрації, пріоритет колективних інтересів над егоцентричними інтенціями</w:t>
            </w:r>
          </w:p>
        </w:tc>
        <w:tc>
          <w:tcPr>
            <w:tcW w:w="3538" w:type="dxa"/>
            <w:hideMark/>
          </w:tcPr>
          <w:p w14:paraId="45B67BC9" w14:textId="77777777" w:rsidR="00487A37" w:rsidRPr="00487A37" w:rsidRDefault="00487A37" w:rsidP="00487A37">
            <w:pPr>
              <w:spacing w:line="360" w:lineRule="auto"/>
              <w:rPr>
                <w:rFonts w:ascii="Times New Roman" w:eastAsia="Times New Roman" w:hAnsi="Times New Roman" w:cs="Times New Roman"/>
                <w:color w:val="1F1F1F"/>
                <w:sz w:val="28"/>
                <w:szCs w:val="28"/>
                <w:lang w:val="uk-UA" w:eastAsia="ru-RU"/>
              </w:rPr>
            </w:pPr>
            <w:r w:rsidRPr="00487A37">
              <w:rPr>
                <w:rFonts w:ascii="Times New Roman" w:eastAsia="Times New Roman" w:hAnsi="Times New Roman" w:cs="Times New Roman"/>
                <w:color w:val="1F1F1F"/>
                <w:sz w:val="28"/>
                <w:szCs w:val="28"/>
                <w:bdr w:val="none" w:sz="0" w:space="0" w:color="auto" w:frame="1"/>
                <w:lang w:val="uk-UA" w:eastAsia="ru-RU"/>
              </w:rPr>
              <w:t>Розуміння черговості в іграх, здатність поступитися іграшкою заради припинення конфлікту (частіше за стимуляції дорослого)</w:t>
            </w:r>
          </w:p>
        </w:tc>
      </w:tr>
      <w:tr w:rsidR="00487A37" w:rsidRPr="00157FD4" w14:paraId="6C210EE7" w14:textId="77777777" w:rsidTr="00487A37">
        <w:tc>
          <w:tcPr>
            <w:tcW w:w="1981" w:type="dxa"/>
            <w:hideMark/>
          </w:tcPr>
          <w:p w14:paraId="1713B90D" w14:textId="77777777" w:rsidR="00487A37" w:rsidRPr="00487A37" w:rsidRDefault="00487A37" w:rsidP="00487A37">
            <w:pPr>
              <w:spacing w:line="360" w:lineRule="auto"/>
              <w:rPr>
                <w:rFonts w:ascii="Times New Roman" w:eastAsia="Times New Roman" w:hAnsi="Times New Roman" w:cs="Times New Roman"/>
                <w:color w:val="1F1F1F"/>
                <w:sz w:val="28"/>
                <w:szCs w:val="28"/>
                <w:lang w:val="uk-UA" w:eastAsia="ru-RU"/>
              </w:rPr>
            </w:pPr>
            <w:r w:rsidRPr="00487A37">
              <w:rPr>
                <w:rFonts w:ascii="Times New Roman" w:eastAsia="Times New Roman" w:hAnsi="Times New Roman" w:cs="Times New Roman"/>
                <w:b/>
                <w:bCs/>
                <w:color w:val="1F1F1F"/>
                <w:sz w:val="28"/>
                <w:szCs w:val="28"/>
                <w:bdr w:val="none" w:sz="0" w:space="0" w:color="auto" w:frame="1"/>
                <w:lang w:val="uk-UA" w:eastAsia="ru-RU"/>
              </w:rPr>
              <w:t>Поведінковий</w:t>
            </w:r>
          </w:p>
        </w:tc>
        <w:tc>
          <w:tcPr>
            <w:tcW w:w="3826" w:type="dxa"/>
            <w:hideMark/>
          </w:tcPr>
          <w:p w14:paraId="6AAEDF51" w14:textId="77777777" w:rsidR="00487A37" w:rsidRPr="00487A37" w:rsidRDefault="00487A37" w:rsidP="00487A37">
            <w:pPr>
              <w:spacing w:line="360" w:lineRule="auto"/>
              <w:rPr>
                <w:rFonts w:ascii="Times New Roman" w:eastAsia="Times New Roman" w:hAnsi="Times New Roman" w:cs="Times New Roman"/>
                <w:color w:val="1F1F1F"/>
                <w:sz w:val="28"/>
                <w:szCs w:val="28"/>
                <w:lang w:val="uk-UA" w:eastAsia="ru-RU"/>
              </w:rPr>
            </w:pPr>
            <w:r w:rsidRPr="00487A37">
              <w:rPr>
                <w:rFonts w:ascii="Times New Roman" w:eastAsia="Times New Roman" w:hAnsi="Times New Roman" w:cs="Times New Roman"/>
                <w:color w:val="1F1F1F"/>
                <w:sz w:val="28"/>
                <w:szCs w:val="28"/>
                <w:bdr w:val="none" w:sz="0" w:space="0" w:color="auto" w:frame="1"/>
                <w:lang w:val="uk-UA" w:eastAsia="ru-RU"/>
              </w:rPr>
              <w:t>Активне надання фізичної та вербальної допомоги, добровільний розподіл ресурсів, досвід кооперативної діяльності та узгодження спільних дій</w:t>
            </w:r>
          </w:p>
        </w:tc>
        <w:tc>
          <w:tcPr>
            <w:tcW w:w="3538" w:type="dxa"/>
            <w:hideMark/>
          </w:tcPr>
          <w:p w14:paraId="51BA1E16" w14:textId="77777777" w:rsidR="00487A37" w:rsidRPr="00487A37" w:rsidRDefault="00487A37" w:rsidP="00487A37">
            <w:pPr>
              <w:spacing w:line="360" w:lineRule="auto"/>
              <w:rPr>
                <w:rFonts w:ascii="Times New Roman" w:eastAsia="Times New Roman" w:hAnsi="Times New Roman" w:cs="Times New Roman"/>
                <w:color w:val="1F1F1F"/>
                <w:sz w:val="28"/>
                <w:szCs w:val="28"/>
                <w:lang w:val="uk-UA" w:eastAsia="ru-RU"/>
              </w:rPr>
            </w:pPr>
            <w:r w:rsidRPr="00487A37">
              <w:rPr>
                <w:rFonts w:ascii="Times New Roman" w:eastAsia="Times New Roman" w:hAnsi="Times New Roman" w:cs="Times New Roman"/>
                <w:color w:val="1F1F1F"/>
                <w:sz w:val="28"/>
                <w:szCs w:val="28"/>
                <w:bdr w:val="none" w:sz="0" w:space="0" w:color="auto" w:frame="1"/>
                <w:lang w:val="uk-UA" w:eastAsia="ru-RU"/>
              </w:rPr>
              <w:t>Співпраця під час колективних творчих справ, передача матеріалів іншому (подай клей, притримай папір), піклування про менших за віком</w:t>
            </w:r>
          </w:p>
        </w:tc>
      </w:tr>
      <w:tr w:rsidR="00487A37" w:rsidRPr="00157FD4" w14:paraId="0E3A929D" w14:textId="77777777" w:rsidTr="00487A37">
        <w:tc>
          <w:tcPr>
            <w:tcW w:w="1981" w:type="dxa"/>
            <w:hideMark/>
          </w:tcPr>
          <w:p w14:paraId="4B4596BF" w14:textId="77777777" w:rsidR="00487A37" w:rsidRPr="00487A37" w:rsidRDefault="00487A37" w:rsidP="00487A37">
            <w:pPr>
              <w:spacing w:line="360" w:lineRule="auto"/>
              <w:rPr>
                <w:rFonts w:ascii="Times New Roman" w:eastAsia="Times New Roman" w:hAnsi="Times New Roman" w:cs="Times New Roman"/>
                <w:color w:val="1F1F1F"/>
                <w:sz w:val="28"/>
                <w:szCs w:val="28"/>
                <w:lang w:val="uk-UA" w:eastAsia="ru-RU"/>
              </w:rPr>
            </w:pPr>
            <w:r w:rsidRPr="00487A37">
              <w:rPr>
                <w:rFonts w:ascii="Times New Roman" w:eastAsia="Times New Roman" w:hAnsi="Times New Roman" w:cs="Times New Roman"/>
                <w:b/>
                <w:bCs/>
                <w:color w:val="1F1F1F"/>
                <w:sz w:val="28"/>
                <w:szCs w:val="28"/>
                <w:bdr w:val="none" w:sz="0" w:space="0" w:color="auto" w:frame="1"/>
                <w:lang w:val="uk-UA" w:eastAsia="ru-RU"/>
              </w:rPr>
              <w:t>Комунікативно-мовленнєвий</w:t>
            </w:r>
          </w:p>
        </w:tc>
        <w:tc>
          <w:tcPr>
            <w:tcW w:w="3826" w:type="dxa"/>
            <w:hideMark/>
          </w:tcPr>
          <w:p w14:paraId="47B50DB4" w14:textId="77777777" w:rsidR="00487A37" w:rsidRPr="00487A37" w:rsidRDefault="00487A37" w:rsidP="00487A37">
            <w:pPr>
              <w:spacing w:line="360" w:lineRule="auto"/>
              <w:rPr>
                <w:rFonts w:ascii="Times New Roman" w:eastAsia="Times New Roman" w:hAnsi="Times New Roman" w:cs="Times New Roman"/>
                <w:color w:val="1F1F1F"/>
                <w:sz w:val="28"/>
                <w:szCs w:val="28"/>
                <w:lang w:val="uk-UA" w:eastAsia="ru-RU"/>
              </w:rPr>
            </w:pPr>
            <w:r w:rsidRPr="00487A37">
              <w:rPr>
                <w:rFonts w:ascii="Times New Roman" w:eastAsia="Times New Roman" w:hAnsi="Times New Roman" w:cs="Times New Roman"/>
                <w:color w:val="1F1F1F"/>
                <w:sz w:val="28"/>
                <w:szCs w:val="28"/>
                <w:bdr w:val="none" w:sz="0" w:space="0" w:color="auto" w:frame="1"/>
                <w:lang w:val="uk-UA" w:eastAsia="ru-RU"/>
              </w:rPr>
              <w:t>Адекватне використання формул мовленнєвого етикету, вербальна підтримка та заохочення партнера, здатність вислухати та ініціювати діалог</w:t>
            </w:r>
          </w:p>
        </w:tc>
        <w:tc>
          <w:tcPr>
            <w:tcW w:w="3538" w:type="dxa"/>
            <w:hideMark/>
          </w:tcPr>
          <w:p w14:paraId="07DB96F3" w14:textId="77777777" w:rsidR="00487A37" w:rsidRPr="00487A37" w:rsidRDefault="00487A37" w:rsidP="00487A37">
            <w:pPr>
              <w:spacing w:line="360" w:lineRule="auto"/>
              <w:rPr>
                <w:rFonts w:ascii="Times New Roman" w:eastAsia="Times New Roman" w:hAnsi="Times New Roman" w:cs="Times New Roman"/>
                <w:color w:val="1F1F1F"/>
                <w:sz w:val="28"/>
                <w:szCs w:val="28"/>
                <w:lang w:val="uk-UA" w:eastAsia="ru-RU"/>
              </w:rPr>
            </w:pPr>
            <w:r w:rsidRPr="00487A37">
              <w:rPr>
                <w:rFonts w:ascii="Times New Roman" w:eastAsia="Times New Roman" w:hAnsi="Times New Roman" w:cs="Times New Roman"/>
                <w:color w:val="1F1F1F"/>
                <w:sz w:val="28"/>
                <w:szCs w:val="28"/>
                <w:bdr w:val="none" w:sz="0" w:space="0" w:color="auto" w:frame="1"/>
                <w:lang w:val="uk-UA" w:eastAsia="ru-RU"/>
              </w:rPr>
              <w:t>Використання фатичних виразів (давай разом, тримай, будь ласка), подолання мовленнєвого бар’єру заради встановлення соціального контакту</w:t>
            </w:r>
          </w:p>
        </w:tc>
      </w:tr>
    </w:tbl>
    <w:p w14:paraId="78175C8F" w14:textId="77777777" w:rsidR="005757F9" w:rsidRPr="00EB0F4A" w:rsidRDefault="005757F9" w:rsidP="005757F9">
      <w:pPr>
        <w:spacing w:after="0" w:line="360" w:lineRule="auto"/>
        <w:ind w:firstLine="709"/>
        <w:jc w:val="both"/>
        <w:rPr>
          <w:rFonts w:ascii="Times New Roman" w:hAnsi="Times New Roman" w:cs="Times New Roman"/>
          <w:sz w:val="28"/>
          <w:szCs w:val="28"/>
          <w:lang w:val="uk-UA"/>
        </w:rPr>
      </w:pPr>
    </w:p>
    <w:p w14:paraId="3346DDC0" w14:textId="77777777" w:rsidR="002C4BF8" w:rsidRPr="00EB0F4A" w:rsidRDefault="002C4BF8" w:rsidP="002C4BF8">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На основі комплексного застосування методик цілеспрямованого спостереження, аналізу експериментальних ігрових ситуацій (зокрема</w:t>
      </w:r>
      <w:r w:rsidR="00D03EB0">
        <w:rPr>
          <w:rFonts w:ascii="Times New Roman" w:hAnsi="Times New Roman" w:cs="Times New Roman"/>
          <w:sz w:val="28"/>
          <w:szCs w:val="28"/>
          <w:lang w:val="uk-UA"/>
        </w:rPr>
        <w:t>,</w:t>
      </w:r>
      <w:r w:rsidRPr="00EB0F4A">
        <w:rPr>
          <w:rFonts w:ascii="Times New Roman" w:hAnsi="Times New Roman" w:cs="Times New Roman"/>
          <w:sz w:val="28"/>
          <w:szCs w:val="28"/>
          <w:lang w:val="uk-UA"/>
        </w:rPr>
        <w:t xml:space="preserve"> методик «Сад доброти» та «Історія з картинками»), а також експертного оцінювання педагогів, нами було розроблено та деталізовано чотири рівні просоціальної активності дітей старшого дошкільного віку з мовленнєвими порушеннями.</w:t>
      </w:r>
    </w:p>
    <w:p w14:paraId="40B5D5B5" w14:textId="77777777" w:rsidR="002C4BF8" w:rsidRPr="00EB0F4A" w:rsidRDefault="002C4BF8" w:rsidP="002C4BF8">
      <w:pPr>
        <w:spacing w:after="0" w:line="360" w:lineRule="auto"/>
        <w:ind w:firstLine="709"/>
        <w:jc w:val="both"/>
        <w:rPr>
          <w:rFonts w:ascii="Times New Roman" w:hAnsi="Times New Roman" w:cs="Times New Roman"/>
          <w:sz w:val="28"/>
          <w:szCs w:val="28"/>
          <w:lang w:val="uk-UA"/>
        </w:rPr>
      </w:pPr>
      <w:r w:rsidRPr="00D03EB0">
        <w:rPr>
          <w:rFonts w:ascii="Times New Roman" w:hAnsi="Times New Roman" w:cs="Times New Roman"/>
          <w:i/>
          <w:sz w:val="28"/>
          <w:szCs w:val="28"/>
          <w:lang w:val="uk-UA"/>
        </w:rPr>
        <w:t>Низький рівень</w:t>
      </w:r>
      <w:r w:rsidRPr="00EB0F4A">
        <w:rPr>
          <w:rFonts w:ascii="Times New Roman" w:hAnsi="Times New Roman" w:cs="Times New Roman"/>
          <w:sz w:val="28"/>
          <w:szCs w:val="28"/>
          <w:lang w:val="uk-UA"/>
        </w:rPr>
        <w:t xml:space="preserve"> просоціальної активності ми характеризуємо як адаптивно-егоцентричний. Дитина на цьому рівні практично не виявляє ініціативи у наданні допомоги одноліткам, оскільки в її свідомості домінує жорстка егоцентрична установка. Це проявляється у постійній фіксації на власних інтересах, що вербалізується через активне використання займенників «я», «моє», «мені». Будь-яка конфліктна ситуація, навіть незначна, провокує перехід до агресивних стратегій (крик, відбирання іграшок) або стратегій «утікання» (повна відмова від контакту, плач, вихід із гри). Емоційний інтелект таких дітей розвинений слабо: вони ігнорують або не розпізнають стан іншого, якщо той не зачіпає їх особисто. У спільній діяльності такі вихованці або прагнуть до деструктивного лідерства через тиск, або ізолюються, уникаючи будь-яких зобов’язань перед групою. Мовлення виконує виключно прагматичну, інструментальну функцію висунення вимог чи протесту, що виражається у типових фразах: «Це моє!», «Я перший!», «Не дам!», «Не хочу грати».</w:t>
      </w:r>
    </w:p>
    <w:p w14:paraId="1AD45B1F" w14:textId="77777777" w:rsidR="002C4BF8" w:rsidRPr="00EB0F4A" w:rsidRDefault="002C4BF8" w:rsidP="002C4BF8">
      <w:pPr>
        <w:spacing w:after="0" w:line="360" w:lineRule="auto"/>
        <w:ind w:firstLine="709"/>
        <w:jc w:val="both"/>
        <w:rPr>
          <w:rFonts w:ascii="Times New Roman" w:hAnsi="Times New Roman" w:cs="Times New Roman"/>
          <w:sz w:val="28"/>
          <w:szCs w:val="28"/>
          <w:lang w:val="uk-UA"/>
        </w:rPr>
      </w:pPr>
      <w:r w:rsidRPr="00D03EB0">
        <w:rPr>
          <w:rFonts w:ascii="Times New Roman" w:hAnsi="Times New Roman" w:cs="Times New Roman"/>
          <w:i/>
          <w:sz w:val="28"/>
          <w:szCs w:val="28"/>
          <w:lang w:val="uk-UA"/>
        </w:rPr>
        <w:t>Середній рівень</w:t>
      </w:r>
      <w:r w:rsidRPr="00EB0F4A">
        <w:rPr>
          <w:rFonts w:ascii="Times New Roman" w:hAnsi="Times New Roman" w:cs="Times New Roman"/>
          <w:sz w:val="28"/>
          <w:szCs w:val="28"/>
          <w:lang w:val="uk-UA"/>
        </w:rPr>
        <w:t xml:space="preserve"> просоціальної активності визначається нами як ситуативно-нормативний. Просоціальна поведінка дитини на цьому рівні не є внутрішньою потребою, а виступає реакцією на зовнішній стимул, зазвичай — пряму вказівку дорослого. Дитина може поділитися ресурсами або надати допомогу, але робить це несистематично і часто без справжньої зацікавленості в результаті для іншого. Емпатійний відгук виникає лише у відповідь на яскраві, явні ознаки дистресу (голосний плач, падіння іншої дитини), проте він рідко завершується реальною дією без підказки педагога. У груповій грі такі діти намагаються дотримуватися встановлених правил, але за першої ж можливості віддають перевагу власним інтересам, не вміючи поступатися добровільно. Мовленнєві прояви на цьому рівні є репродуктивними: дитина використовує прості етикетні формули та втішання («Не плач», «На, тримай»), але вони позбавлені глибокого емоційного забарвлення і часто вимовляються автоматично.</w:t>
      </w:r>
    </w:p>
    <w:p w14:paraId="5FB869FC" w14:textId="77777777" w:rsidR="002C4BF8" w:rsidRPr="00EB0F4A" w:rsidRDefault="002C4BF8" w:rsidP="002C4BF8">
      <w:pPr>
        <w:spacing w:after="0" w:line="360" w:lineRule="auto"/>
        <w:ind w:firstLine="709"/>
        <w:jc w:val="both"/>
        <w:rPr>
          <w:rFonts w:ascii="Times New Roman" w:hAnsi="Times New Roman" w:cs="Times New Roman"/>
          <w:sz w:val="28"/>
          <w:szCs w:val="28"/>
          <w:lang w:val="uk-UA"/>
        </w:rPr>
      </w:pPr>
      <w:r w:rsidRPr="00D03EB0">
        <w:rPr>
          <w:rFonts w:ascii="Times New Roman" w:hAnsi="Times New Roman" w:cs="Times New Roman"/>
          <w:i/>
          <w:sz w:val="28"/>
          <w:szCs w:val="28"/>
          <w:lang w:val="uk-UA"/>
        </w:rPr>
        <w:t>Вищий за середній рівень</w:t>
      </w:r>
      <w:r w:rsidRPr="00EB0F4A">
        <w:rPr>
          <w:rFonts w:ascii="Times New Roman" w:hAnsi="Times New Roman" w:cs="Times New Roman"/>
          <w:sz w:val="28"/>
          <w:szCs w:val="28"/>
          <w:lang w:val="uk-UA"/>
        </w:rPr>
        <w:t xml:space="preserve"> свідчить про перехід до спонтанно-ініціативної соціальної активності. Дитина демонструє стійке прагнення бути корисною колективу, часто пропонуючи допомогу ще до того, як її про це попросять. Характерною рисою є здатність до добровільної жертви власними ресурсами (іграшками, матеріалами для творчості) заради гармонізації стосунків у групі. Дитина виявляє високу чутливість до зміни настрою оточуючих і намагається активно покращити емоційний фон партнера. Важливо, що на цьому рівні мовлення стає дієвим інструментом фасилітації — дитина використовує вербальні засоби для встановлення контакту, пропозиції співпраці та навіть виступає посередником у врегулюванні дрібних сварок між однолітками. Типовими для таких дітей є фрази партнерської спрямованості: «Тобі допомогти?», «Давай грати разом», «Не сумуй, все буде добре», «Я поділюся з тобою».</w:t>
      </w:r>
    </w:p>
    <w:p w14:paraId="40C6CB74" w14:textId="77777777" w:rsidR="002C4BF8" w:rsidRPr="00EB0F4A" w:rsidRDefault="002C4BF8" w:rsidP="002C4BF8">
      <w:pPr>
        <w:spacing w:after="0" w:line="360" w:lineRule="auto"/>
        <w:ind w:firstLine="709"/>
        <w:jc w:val="both"/>
        <w:rPr>
          <w:rFonts w:ascii="Times New Roman" w:hAnsi="Times New Roman" w:cs="Times New Roman"/>
          <w:sz w:val="28"/>
          <w:szCs w:val="28"/>
          <w:lang w:val="uk-UA"/>
        </w:rPr>
      </w:pPr>
      <w:r w:rsidRPr="00C77BDD">
        <w:rPr>
          <w:rFonts w:ascii="Times New Roman" w:hAnsi="Times New Roman" w:cs="Times New Roman"/>
          <w:i/>
          <w:sz w:val="28"/>
          <w:szCs w:val="28"/>
          <w:lang w:val="uk-UA"/>
        </w:rPr>
        <w:t>Високий рівень</w:t>
      </w:r>
      <w:r w:rsidRPr="00EB0F4A">
        <w:rPr>
          <w:rFonts w:ascii="Times New Roman" w:hAnsi="Times New Roman" w:cs="Times New Roman"/>
          <w:sz w:val="28"/>
          <w:szCs w:val="28"/>
          <w:lang w:val="uk-UA"/>
        </w:rPr>
        <w:t xml:space="preserve"> просоціальної активності ми розглядаємо як активно-альтруїстичний, за якого допомога та турбота стають стійким вектором життєдіяльності особистості. Дитина постійно виявляє альтруїстичну поведінку без жодного зовнішнього контролю чи очікування винагороди. Вона виступає природним організатором спільних проєктів, де кожна дитина, незалежно від її можливостей, отримує значущу роль. Демонструється зріла, інтелектуалізована емпатія — розуміння не лише самого факту емоції іншого, а й глибинних причин його стану. Мовлення на цьому рівні набуває вищої функціональності, стаючи терапевтичним інструментом підтримки. Дитина не просто пропонує допомогу, а висловлює розуміння ситуації та пропонує справедливі шляхи розв’язання проблем, використовуючи фрази: «Ти, здається, засмучений, розкажи що сталося», «Давай зробимо це разом, так буде справедливіше», «Я можу поступитися своєю чергою». Попри наявні мовленнєві дефекти, такі діти максимально успішно компенсують їх за рахунок багатства комунікативної ініціативи та щирості соціального інтересу.</w:t>
      </w:r>
    </w:p>
    <w:p w14:paraId="2577F1FD" w14:textId="77777777" w:rsidR="00487A37" w:rsidRPr="00EB0F4A" w:rsidRDefault="00487A37" w:rsidP="00487A3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Кількісний розподіл респондентів за цими рівнями відображено в таблиці 3.2, що слугує основою для візуалізації отриманих даних на рис. 3.1.</w:t>
      </w:r>
    </w:p>
    <w:p w14:paraId="058B5061" w14:textId="77777777" w:rsidR="00487A37" w:rsidRPr="00EB0F4A" w:rsidRDefault="00487A37" w:rsidP="00487A37">
      <w:pPr>
        <w:spacing w:after="0" w:line="360" w:lineRule="auto"/>
        <w:ind w:firstLine="709"/>
        <w:jc w:val="right"/>
        <w:rPr>
          <w:rFonts w:ascii="Times New Roman" w:hAnsi="Times New Roman" w:cs="Times New Roman"/>
          <w:i/>
          <w:sz w:val="28"/>
          <w:szCs w:val="28"/>
          <w:lang w:val="uk-UA"/>
        </w:rPr>
      </w:pPr>
      <w:r w:rsidRPr="00EB0F4A">
        <w:rPr>
          <w:rFonts w:ascii="Times New Roman" w:hAnsi="Times New Roman" w:cs="Times New Roman"/>
          <w:i/>
          <w:sz w:val="28"/>
          <w:szCs w:val="28"/>
          <w:lang w:val="uk-UA"/>
        </w:rPr>
        <w:t xml:space="preserve">Таблиця 3.2. </w:t>
      </w:r>
    </w:p>
    <w:p w14:paraId="4C974811" w14:textId="77777777" w:rsidR="00487A37" w:rsidRPr="00EB0F4A" w:rsidRDefault="00487A37" w:rsidP="004D6295">
      <w:pPr>
        <w:spacing w:after="0" w:line="360" w:lineRule="auto"/>
        <w:ind w:firstLine="709"/>
        <w:jc w:val="center"/>
        <w:rPr>
          <w:rFonts w:ascii="Times New Roman" w:hAnsi="Times New Roman" w:cs="Times New Roman"/>
          <w:i/>
          <w:sz w:val="28"/>
          <w:szCs w:val="28"/>
          <w:lang w:val="uk-UA"/>
        </w:rPr>
      </w:pPr>
      <w:r w:rsidRPr="00EB0F4A">
        <w:rPr>
          <w:rFonts w:ascii="Times New Roman" w:hAnsi="Times New Roman" w:cs="Times New Roman"/>
          <w:i/>
          <w:sz w:val="28"/>
          <w:szCs w:val="28"/>
          <w:lang w:val="uk-UA"/>
        </w:rPr>
        <w:t>Розподіл дітей старшого дошкільного віку за рівнями просоціальної активності</w:t>
      </w:r>
    </w:p>
    <w:tbl>
      <w:tblPr>
        <w:tblStyle w:val="a9"/>
        <w:tblW w:w="0" w:type="auto"/>
        <w:tblLook w:val="04A0" w:firstRow="1" w:lastRow="0" w:firstColumn="1" w:lastColumn="0" w:noHBand="0" w:noVBand="1"/>
      </w:tblPr>
      <w:tblGrid>
        <w:gridCol w:w="2336"/>
        <w:gridCol w:w="2336"/>
        <w:gridCol w:w="2336"/>
        <w:gridCol w:w="2337"/>
      </w:tblGrid>
      <w:tr w:rsidR="00487A37" w:rsidRPr="00EB0F4A" w14:paraId="74622A38" w14:textId="77777777" w:rsidTr="003401FA">
        <w:tc>
          <w:tcPr>
            <w:tcW w:w="2336" w:type="dxa"/>
            <w:vAlign w:val="center"/>
          </w:tcPr>
          <w:p w14:paraId="62B4A22B" w14:textId="77777777" w:rsidR="00487A37" w:rsidRPr="00487A37" w:rsidRDefault="00487A37" w:rsidP="00487A37">
            <w:pPr>
              <w:spacing w:line="360" w:lineRule="auto"/>
              <w:jc w:val="center"/>
              <w:rPr>
                <w:rFonts w:ascii="Times New Roman" w:eastAsia="Times New Roman" w:hAnsi="Times New Roman" w:cs="Times New Roman"/>
                <w:b/>
                <w:color w:val="1F1F1F"/>
                <w:sz w:val="28"/>
                <w:szCs w:val="24"/>
                <w:lang w:val="uk-UA" w:eastAsia="ru-RU"/>
              </w:rPr>
            </w:pPr>
            <w:r w:rsidRPr="00EB0F4A">
              <w:rPr>
                <w:rFonts w:ascii="Times New Roman" w:eastAsia="Times New Roman" w:hAnsi="Times New Roman" w:cs="Times New Roman"/>
                <w:b/>
                <w:bCs/>
                <w:color w:val="1F1F1F"/>
                <w:sz w:val="28"/>
                <w:szCs w:val="24"/>
                <w:bdr w:val="none" w:sz="0" w:space="0" w:color="auto" w:frame="1"/>
                <w:lang w:val="uk-UA" w:eastAsia="ru-RU"/>
              </w:rPr>
              <w:t>Рівень просоціальної активності</w:t>
            </w:r>
          </w:p>
        </w:tc>
        <w:tc>
          <w:tcPr>
            <w:tcW w:w="2336" w:type="dxa"/>
            <w:vAlign w:val="center"/>
          </w:tcPr>
          <w:p w14:paraId="46BE3E56" w14:textId="77777777" w:rsidR="00487A37" w:rsidRPr="00487A37" w:rsidRDefault="00487A37" w:rsidP="00487A37">
            <w:pPr>
              <w:spacing w:line="360" w:lineRule="auto"/>
              <w:jc w:val="center"/>
              <w:rPr>
                <w:rFonts w:ascii="Times New Roman" w:eastAsia="Times New Roman" w:hAnsi="Times New Roman" w:cs="Times New Roman"/>
                <w:b/>
                <w:color w:val="1F1F1F"/>
                <w:sz w:val="28"/>
                <w:szCs w:val="24"/>
                <w:lang w:val="uk-UA" w:eastAsia="ru-RU"/>
              </w:rPr>
            </w:pPr>
            <w:r w:rsidRPr="00EB0F4A">
              <w:rPr>
                <w:rFonts w:ascii="Times New Roman" w:eastAsia="Times New Roman" w:hAnsi="Times New Roman" w:cs="Times New Roman"/>
                <w:b/>
                <w:bCs/>
                <w:color w:val="1F1F1F"/>
                <w:sz w:val="28"/>
                <w:szCs w:val="24"/>
                <w:bdr w:val="none" w:sz="0" w:space="0" w:color="auto" w:frame="1"/>
                <w:lang w:val="uk-UA" w:eastAsia="ru-RU"/>
              </w:rPr>
              <w:t>Кількість дітей (абс. н.)</w:t>
            </w:r>
          </w:p>
        </w:tc>
        <w:tc>
          <w:tcPr>
            <w:tcW w:w="2336" w:type="dxa"/>
            <w:vAlign w:val="center"/>
          </w:tcPr>
          <w:p w14:paraId="0B6A469B" w14:textId="77777777" w:rsidR="00487A37" w:rsidRPr="00487A37" w:rsidRDefault="00487A37" w:rsidP="00487A37">
            <w:pPr>
              <w:spacing w:line="360" w:lineRule="auto"/>
              <w:jc w:val="center"/>
              <w:rPr>
                <w:rFonts w:ascii="Times New Roman" w:eastAsia="Times New Roman" w:hAnsi="Times New Roman" w:cs="Times New Roman"/>
                <w:b/>
                <w:color w:val="1F1F1F"/>
                <w:sz w:val="28"/>
                <w:szCs w:val="24"/>
                <w:lang w:val="uk-UA" w:eastAsia="ru-RU"/>
              </w:rPr>
            </w:pPr>
            <w:r w:rsidRPr="00EB0F4A">
              <w:rPr>
                <w:rFonts w:ascii="Times New Roman" w:eastAsia="Times New Roman" w:hAnsi="Times New Roman" w:cs="Times New Roman"/>
                <w:b/>
                <w:bCs/>
                <w:color w:val="1F1F1F"/>
                <w:sz w:val="28"/>
                <w:szCs w:val="24"/>
                <w:bdr w:val="none" w:sz="0" w:space="0" w:color="auto" w:frame="1"/>
                <w:lang w:val="uk-UA" w:eastAsia="ru-RU"/>
              </w:rPr>
              <w:t>Процентне співвідношення (%)</w:t>
            </w:r>
          </w:p>
        </w:tc>
        <w:tc>
          <w:tcPr>
            <w:tcW w:w="2337" w:type="dxa"/>
            <w:vAlign w:val="center"/>
          </w:tcPr>
          <w:p w14:paraId="0723683A" w14:textId="77777777" w:rsidR="00487A37" w:rsidRPr="00487A37" w:rsidRDefault="00487A37" w:rsidP="00487A37">
            <w:pPr>
              <w:spacing w:line="360" w:lineRule="auto"/>
              <w:jc w:val="center"/>
              <w:rPr>
                <w:rFonts w:ascii="Times New Roman" w:eastAsia="Times New Roman" w:hAnsi="Times New Roman" w:cs="Times New Roman"/>
                <w:b/>
                <w:color w:val="1F1F1F"/>
                <w:sz w:val="28"/>
                <w:szCs w:val="24"/>
                <w:lang w:val="uk-UA" w:eastAsia="ru-RU"/>
              </w:rPr>
            </w:pPr>
            <w:r w:rsidRPr="00EB0F4A">
              <w:rPr>
                <w:rFonts w:ascii="Times New Roman" w:eastAsia="Times New Roman" w:hAnsi="Times New Roman" w:cs="Times New Roman"/>
                <w:b/>
                <w:bCs/>
                <w:color w:val="1F1F1F"/>
                <w:sz w:val="28"/>
                <w:szCs w:val="24"/>
                <w:bdr w:val="none" w:sz="0" w:space="0" w:color="auto" w:frame="1"/>
                <w:lang w:val="uk-UA" w:eastAsia="ru-RU"/>
              </w:rPr>
              <w:t>Характерний тип соціальної спрямованості</w:t>
            </w:r>
          </w:p>
        </w:tc>
      </w:tr>
      <w:tr w:rsidR="00487A37" w:rsidRPr="00EB0F4A" w14:paraId="354EA29C" w14:textId="77777777" w:rsidTr="003401FA">
        <w:tc>
          <w:tcPr>
            <w:tcW w:w="2336" w:type="dxa"/>
            <w:vAlign w:val="center"/>
          </w:tcPr>
          <w:p w14:paraId="74FAAC8A" w14:textId="77777777" w:rsidR="00487A37" w:rsidRPr="00487A37" w:rsidRDefault="00487A37" w:rsidP="00487A37">
            <w:pPr>
              <w:spacing w:line="360" w:lineRule="auto"/>
              <w:jc w:val="center"/>
              <w:rPr>
                <w:rFonts w:ascii="Times New Roman" w:eastAsia="Times New Roman" w:hAnsi="Times New Roman" w:cs="Times New Roman"/>
                <w:color w:val="1F1F1F"/>
                <w:sz w:val="28"/>
                <w:szCs w:val="24"/>
                <w:lang w:val="uk-UA" w:eastAsia="ru-RU"/>
              </w:rPr>
            </w:pPr>
            <w:r w:rsidRPr="00487A37">
              <w:rPr>
                <w:rFonts w:ascii="Times New Roman" w:eastAsia="Times New Roman" w:hAnsi="Times New Roman" w:cs="Times New Roman"/>
                <w:bCs/>
                <w:color w:val="1F1F1F"/>
                <w:sz w:val="28"/>
                <w:szCs w:val="24"/>
                <w:bdr w:val="none" w:sz="0" w:space="0" w:color="auto" w:frame="1"/>
                <w:lang w:val="uk-UA" w:eastAsia="ru-RU"/>
              </w:rPr>
              <w:t>Низький</w:t>
            </w:r>
          </w:p>
        </w:tc>
        <w:tc>
          <w:tcPr>
            <w:tcW w:w="2336" w:type="dxa"/>
            <w:vAlign w:val="center"/>
          </w:tcPr>
          <w:p w14:paraId="4FBA1042" w14:textId="77777777" w:rsidR="00487A37" w:rsidRPr="00487A37" w:rsidRDefault="00487A37" w:rsidP="00487A37">
            <w:pPr>
              <w:spacing w:line="360" w:lineRule="auto"/>
              <w:jc w:val="center"/>
              <w:rPr>
                <w:rFonts w:ascii="Times New Roman" w:eastAsia="Times New Roman" w:hAnsi="Times New Roman" w:cs="Times New Roman"/>
                <w:color w:val="1F1F1F"/>
                <w:sz w:val="28"/>
                <w:szCs w:val="24"/>
                <w:lang w:val="uk-UA" w:eastAsia="ru-RU"/>
              </w:rPr>
            </w:pPr>
            <w:r w:rsidRPr="00487A37">
              <w:rPr>
                <w:rFonts w:ascii="Times New Roman" w:eastAsia="Times New Roman" w:hAnsi="Times New Roman" w:cs="Times New Roman"/>
                <w:color w:val="1F1F1F"/>
                <w:sz w:val="28"/>
                <w:szCs w:val="24"/>
                <w:bdr w:val="none" w:sz="0" w:space="0" w:color="auto" w:frame="1"/>
                <w:lang w:val="uk-UA" w:eastAsia="ru-RU"/>
              </w:rPr>
              <w:t>12</w:t>
            </w:r>
          </w:p>
        </w:tc>
        <w:tc>
          <w:tcPr>
            <w:tcW w:w="2336" w:type="dxa"/>
            <w:vAlign w:val="center"/>
          </w:tcPr>
          <w:p w14:paraId="300EA3FF" w14:textId="77777777" w:rsidR="00487A37" w:rsidRPr="00487A37" w:rsidRDefault="00487A37" w:rsidP="00487A37">
            <w:pPr>
              <w:spacing w:line="360" w:lineRule="auto"/>
              <w:jc w:val="center"/>
              <w:rPr>
                <w:rFonts w:ascii="Times New Roman" w:eastAsia="Times New Roman" w:hAnsi="Times New Roman" w:cs="Times New Roman"/>
                <w:color w:val="1F1F1F"/>
                <w:sz w:val="28"/>
                <w:szCs w:val="24"/>
                <w:lang w:val="uk-UA" w:eastAsia="ru-RU"/>
              </w:rPr>
            </w:pPr>
            <w:r w:rsidRPr="00487A37">
              <w:rPr>
                <w:rFonts w:ascii="Times New Roman" w:eastAsia="Times New Roman" w:hAnsi="Times New Roman" w:cs="Times New Roman"/>
                <w:color w:val="1F1F1F"/>
                <w:sz w:val="28"/>
                <w:szCs w:val="24"/>
                <w:bdr w:val="none" w:sz="0" w:space="0" w:color="auto" w:frame="1"/>
                <w:lang w:val="uk-UA" w:eastAsia="ru-RU"/>
              </w:rPr>
              <w:t>60%</w:t>
            </w:r>
          </w:p>
        </w:tc>
        <w:tc>
          <w:tcPr>
            <w:tcW w:w="2337" w:type="dxa"/>
            <w:vAlign w:val="center"/>
          </w:tcPr>
          <w:p w14:paraId="3CB63651" w14:textId="77777777" w:rsidR="00487A37" w:rsidRPr="00487A37" w:rsidRDefault="00487A37" w:rsidP="00487A37">
            <w:pPr>
              <w:spacing w:line="360" w:lineRule="auto"/>
              <w:jc w:val="center"/>
              <w:rPr>
                <w:rFonts w:ascii="Times New Roman" w:eastAsia="Times New Roman" w:hAnsi="Times New Roman" w:cs="Times New Roman"/>
                <w:color w:val="1F1F1F"/>
                <w:sz w:val="28"/>
                <w:szCs w:val="24"/>
                <w:lang w:val="uk-UA" w:eastAsia="ru-RU"/>
              </w:rPr>
            </w:pPr>
            <w:r w:rsidRPr="00487A37">
              <w:rPr>
                <w:rFonts w:ascii="Times New Roman" w:eastAsia="Times New Roman" w:hAnsi="Times New Roman" w:cs="Times New Roman"/>
                <w:color w:val="1F1F1F"/>
                <w:sz w:val="28"/>
                <w:szCs w:val="24"/>
                <w:bdr w:val="none" w:sz="0" w:space="0" w:color="auto" w:frame="1"/>
                <w:lang w:val="uk-UA" w:eastAsia="ru-RU"/>
              </w:rPr>
              <w:t>Егоцентрично-пасивний</w:t>
            </w:r>
          </w:p>
        </w:tc>
      </w:tr>
      <w:tr w:rsidR="00487A37" w:rsidRPr="00EB0F4A" w14:paraId="74853FC9" w14:textId="77777777" w:rsidTr="003401FA">
        <w:tc>
          <w:tcPr>
            <w:tcW w:w="2336" w:type="dxa"/>
            <w:vAlign w:val="center"/>
          </w:tcPr>
          <w:p w14:paraId="24C104B4" w14:textId="77777777" w:rsidR="00487A37" w:rsidRPr="00487A37" w:rsidRDefault="00487A37" w:rsidP="00487A37">
            <w:pPr>
              <w:spacing w:line="360" w:lineRule="auto"/>
              <w:jc w:val="center"/>
              <w:rPr>
                <w:rFonts w:ascii="Times New Roman" w:eastAsia="Times New Roman" w:hAnsi="Times New Roman" w:cs="Times New Roman"/>
                <w:color w:val="1F1F1F"/>
                <w:sz w:val="28"/>
                <w:szCs w:val="24"/>
                <w:lang w:val="uk-UA" w:eastAsia="ru-RU"/>
              </w:rPr>
            </w:pPr>
            <w:r w:rsidRPr="00487A37">
              <w:rPr>
                <w:rFonts w:ascii="Times New Roman" w:eastAsia="Times New Roman" w:hAnsi="Times New Roman" w:cs="Times New Roman"/>
                <w:bCs/>
                <w:color w:val="1F1F1F"/>
                <w:sz w:val="28"/>
                <w:szCs w:val="24"/>
                <w:bdr w:val="none" w:sz="0" w:space="0" w:color="auto" w:frame="1"/>
                <w:lang w:val="uk-UA" w:eastAsia="ru-RU"/>
              </w:rPr>
              <w:t>Середній</w:t>
            </w:r>
          </w:p>
        </w:tc>
        <w:tc>
          <w:tcPr>
            <w:tcW w:w="2336" w:type="dxa"/>
            <w:vAlign w:val="center"/>
          </w:tcPr>
          <w:p w14:paraId="1BDE328D" w14:textId="77777777" w:rsidR="00487A37" w:rsidRPr="00487A37" w:rsidRDefault="00487A37" w:rsidP="00487A37">
            <w:pPr>
              <w:spacing w:line="360" w:lineRule="auto"/>
              <w:jc w:val="center"/>
              <w:rPr>
                <w:rFonts w:ascii="Times New Roman" w:eastAsia="Times New Roman" w:hAnsi="Times New Roman" w:cs="Times New Roman"/>
                <w:color w:val="1F1F1F"/>
                <w:sz w:val="28"/>
                <w:szCs w:val="24"/>
                <w:lang w:val="uk-UA" w:eastAsia="ru-RU"/>
              </w:rPr>
            </w:pPr>
            <w:r w:rsidRPr="00487A37">
              <w:rPr>
                <w:rFonts w:ascii="Times New Roman" w:eastAsia="Times New Roman" w:hAnsi="Times New Roman" w:cs="Times New Roman"/>
                <w:color w:val="1F1F1F"/>
                <w:sz w:val="28"/>
                <w:szCs w:val="24"/>
                <w:bdr w:val="none" w:sz="0" w:space="0" w:color="auto" w:frame="1"/>
                <w:lang w:val="uk-UA" w:eastAsia="ru-RU"/>
              </w:rPr>
              <w:t>6</w:t>
            </w:r>
          </w:p>
        </w:tc>
        <w:tc>
          <w:tcPr>
            <w:tcW w:w="2336" w:type="dxa"/>
            <w:vAlign w:val="center"/>
          </w:tcPr>
          <w:p w14:paraId="364617CD" w14:textId="77777777" w:rsidR="00487A37" w:rsidRPr="00487A37" w:rsidRDefault="00487A37" w:rsidP="00487A37">
            <w:pPr>
              <w:spacing w:line="360" w:lineRule="auto"/>
              <w:jc w:val="center"/>
              <w:rPr>
                <w:rFonts w:ascii="Times New Roman" w:eastAsia="Times New Roman" w:hAnsi="Times New Roman" w:cs="Times New Roman"/>
                <w:color w:val="1F1F1F"/>
                <w:sz w:val="28"/>
                <w:szCs w:val="24"/>
                <w:lang w:val="uk-UA" w:eastAsia="ru-RU"/>
              </w:rPr>
            </w:pPr>
            <w:r w:rsidRPr="00487A37">
              <w:rPr>
                <w:rFonts w:ascii="Times New Roman" w:eastAsia="Times New Roman" w:hAnsi="Times New Roman" w:cs="Times New Roman"/>
                <w:color w:val="1F1F1F"/>
                <w:sz w:val="28"/>
                <w:szCs w:val="24"/>
                <w:bdr w:val="none" w:sz="0" w:space="0" w:color="auto" w:frame="1"/>
                <w:lang w:val="uk-UA" w:eastAsia="ru-RU"/>
              </w:rPr>
              <w:t>30%</w:t>
            </w:r>
          </w:p>
        </w:tc>
        <w:tc>
          <w:tcPr>
            <w:tcW w:w="2337" w:type="dxa"/>
            <w:vAlign w:val="center"/>
          </w:tcPr>
          <w:p w14:paraId="3A0BDF60" w14:textId="77777777" w:rsidR="00487A37" w:rsidRPr="00487A37" w:rsidRDefault="00487A37" w:rsidP="00487A37">
            <w:pPr>
              <w:spacing w:line="360" w:lineRule="auto"/>
              <w:jc w:val="center"/>
              <w:rPr>
                <w:rFonts w:ascii="Times New Roman" w:eastAsia="Times New Roman" w:hAnsi="Times New Roman" w:cs="Times New Roman"/>
                <w:color w:val="1F1F1F"/>
                <w:sz w:val="28"/>
                <w:szCs w:val="24"/>
                <w:lang w:val="uk-UA" w:eastAsia="ru-RU"/>
              </w:rPr>
            </w:pPr>
            <w:r w:rsidRPr="00487A37">
              <w:rPr>
                <w:rFonts w:ascii="Times New Roman" w:eastAsia="Times New Roman" w:hAnsi="Times New Roman" w:cs="Times New Roman"/>
                <w:color w:val="1F1F1F"/>
                <w:sz w:val="28"/>
                <w:szCs w:val="24"/>
                <w:bdr w:val="none" w:sz="0" w:space="0" w:color="auto" w:frame="1"/>
                <w:lang w:val="uk-UA" w:eastAsia="ru-RU"/>
              </w:rPr>
              <w:t>Ситуативно-нормативний</w:t>
            </w:r>
          </w:p>
        </w:tc>
      </w:tr>
      <w:tr w:rsidR="00487A37" w:rsidRPr="00EB0F4A" w14:paraId="2896E889" w14:textId="77777777" w:rsidTr="003401FA">
        <w:tc>
          <w:tcPr>
            <w:tcW w:w="2336" w:type="dxa"/>
            <w:vAlign w:val="center"/>
          </w:tcPr>
          <w:p w14:paraId="36ED0106" w14:textId="77777777" w:rsidR="00487A37" w:rsidRPr="00487A37" w:rsidRDefault="00487A37" w:rsidP="00487A37">
            <w:pPr>
              <w:spacing w:line="360" w:lineRule="auto"/>
              <w:jc w:val="center"/>
              <w:rPr>
                <w:rFonts w:ascii="Times New Roman" w:eastAsia="Times New Roman" w:hAnsi="Times New Roman" w:cs="Times New Roman"/>
                <w:color w:val="1F1F1F"/>
                <w:sz w:val="28"/>
                <w:szCs w:val="24"/>
                <w:lang w:val="uk-UA" w:eastAsia="ru-RU"/>
              </w:rPr>
            </w:pPr>
            <w:r w:rsidRPr="00487A37">
              <w:rPr>
                <w:rFonts w:ascii="Times New Roman" w:eastAsia="Times New Roman" w:hAnsi="Times New Roman" w:cs="Times New Roman"/>
                <w:bCs/>
                <w:color w:val="1F1F1F"/>
                <w:sz w:val="28"/>
                <w:szCs w:val="24"/>
                <w:bdr w:val="none" w:sz="0" w:space="0" w:color="auto" w:frame="1"/>
                <w:lang w:val="uk-UA" w:eastAsia="ru-RU"/>
              </w:rPr>
              <w:t>Вищий за середній</w:t>
            </w:r>
          </w:p>
        </w:tc>
        <w:tc>
          <w:tcPr>
            <w:tcW w:w="2336" w:type="dxa"/>
            <w:vAlign w:val="center"/>
          </w:tcPr>
          <w:p w14:paraId="3D4D1886" w14:textId="77777777" w:rsidR="00487A37" w:rsidRPr="00487A37" w:rsidRDefault="00487A37" w:rsidP="00487A37">
            <w:pPr>
              <w:spacing w:line="360" w:lineRule="auto"/>
              <w:jc w:val="center"/>
              <w:rPr>
                <w:rFonts w:ascii="Times New Roman" w:eastAsia="Times New Roman" w:hAnsi="Times New Roman" w:cs="Times New Roman"/>
                <w:color w:val="1F1F1F"/>
                <w:sz w:val="28"/>
                <w:szCs w:val="24"/>
                <w:lang w:val="uk-UA" w:eastAsia="ru-RU"/>
              </w:rPr>
            </w:pPr>
            <w:r w:rsidRPr="00487A37">
              <w:rPr>
                <w:rFonts w:ascii="Times New Roman" w:eastAsia="Times New Roman" w:hAnsi="Times New Roman" w:cs="Times New Roman"/>
                <w:color w:val="1F1F1F"/>
                <w:sz w:val="28"/>
                <w:szCs w:val="24"/>
                <w:bdr w:val="none" w:sz="0" w:space="0" w:color="auto" w:frame="1"/>
                <w:lang w:val="uk-UA" w:eastAsia="ru-RU"/>
              </w:rPr>
              <w:t>2</w:t>
            </w:r>
          </w:p>
        </w:tc>
        <w:tc>
          <w:tcPr>
            <w:tcW w:w="2336" w:type="dxa"/>
            <w:vAlign w:val="center"/>
          </w:tcPr>
          <w:p w14:paraId="51B2A23F" w14:textId="77777777" w:rsidR="00487A37" w:rsidRPr="00487A37" w:rsidRDefault="00487A37" w:rsidP="00487A37">
            <w:pPr>
              <w:spacing w:line="360" w:lineRule="auto"/>
              <w:jc w:val="center"/>
              <w:rPr>
                <w:rFonts w:ascii="Times New Roman" w:eastAsia="Times New Roman" w:hAnsi="Times New Roman" w:cs="Times New Roman"/>
                <w:color w:val="1F1F1F"/>
                <w:sz w:val="28"/>
                <w:szCs w:val="24"/>
                <w:lang w:val="uk-UA" w:eastAsia="ru-RU"/>
              </w:rPr>
            </w:pPr>
            <w:r w:rsidRPr="00487A37">
              <w:rPr>
                <w:rFonts w:ascii="Times New Roman" w:eastAsia="Times New Roman" w:hAnsi="Times New Roman" w:cs="Times New Roman"/>
                <w:color w:val="1F1F1F"/>
                <w:sz w:val="28"/>
                <w:szCs w:val="24"/>
                <w:bdr w:val="none" w:sz="0" w:space="0" w:color="auto" w:frame="1"/>
                <w:lang w:val="uk-UA" w:eastAsia="ru-RU"/>
              </w:rPr>
              <w:t>10%</w:t>
            </w:r>
          </w:p>
        </w:tc>
        <w:tc>
          <w:tcPr>
            <w:tcW w:w="2337" w:type="dxa"/>
            <w:vAlign w:val="center"/>
          </w:tcPr>
          <w:p w14:paraId="4D07355C" w14:textId="77777777" w:rsidR="00487A37" w:rsidRPr="00487A37" w:rsidRDefault="00487A37" w:rsidP="00487A37">
            <w:pPr>
              <w:spacing w:line="360" w:lineRule="auto"/>
              <w:jc w:val="center"/>
              <w:rPr>
                <w:rFonts w:ascii="Times New Roman" w:eastAsia="Times New Roman" w:hAnsi="Times New Roman" w:cs="Times New Roman"/>
                <w:color w:val="1F1F1F"/>
                <w:sz w:val="28"/>
                <w:szCs w:val="24"/>
                <w:lang w:val="uk-UA" w:eastAsia="ru-RU"/>
              </w:rPr>
            </w:pPr>
            <w:r w:rsidRPr="00487A37">
              <w:rPr>
                <w:rFonts w:ascii="Times New Roman" w:eastAsia="Times New Roman" w:hAnsi="Times New Roman" w:cs="Times New Roman"/>
                <w:color w:val="1F1F1F"/>
                <w:sz w:val="28"/>
                <w:szCs w:val="24"/>
                <w:bdr w:val="none" w:sz="0" w:space="0" w:color="auto" w:frame="1"/>
                <w:lang w:val="uk-UA" w:eastAsia="ru-RU"/>
              </w:rPr>
              <w:t>Спонтанно-ініціативний</w:t>
            </w:r>
          </w:p>
        </w:tc>
      </w:tr>
      <w:tr w:rsidR="00487A37" w:rsidRPr="00EB0F4A" w14:paraId="07FD60B4" w14:textId="77777777" w:rsidTr="003401FA">
        <w:tc>
          <w:tcPr>
            <w:tcW w:w="2336" w:type="dxa"/>
            <w:vAlign w:val="center"/>
          </w:tcPr>
          <w:p w14:paraId="406388A4" w14:textId="77777777" w:rsidR="00487A37" w:rsidRPr="00487A37" w:rsidRDefault="00487A37" w:rsidP="00487A37">
            <w:pPr>
              <w:spacing w:line="360" w:lineRule="auto"/>
              <w:jc w:val="center"/>
              <w:rPr>
                <w:rFonts w:ascii="Times New Roman" w:eastAsia="Times New Roman" w:hAnsi="Times New Roman" w:cs="Times New Roman"/>
                <w:color w:val="1F1F1F"/>
                <w:sz w:val="28"/>
                <w:szCs w:val="24"/>
                <w:lang w:val="uk-UA" w:eastAsia="ru-RU"/>
              </w:rPr>
            </w:pPr>
            <w:r w:rsidRPr="00487A37">
              <w:rPr>
                <w:rFonts w:ascii="Times New Roman" w:eastAsia="Times New Roman" w:hAnsi="Times New Roman" w:cs="Times New Roman"/>
                <w:bCs/>
                <w:color w:val="1F1F1F"/>
                <w:sz w:val="28"/>
                <w:szCs w:val="24"/>
                <w:bdr w:val="none" w:sz="0" w:space="0" w:color="auto" w:frame="1"/>
                <w:lang w:val="uk-UA" w:eastAsia="ru-RU"/>
              </w:rPr>
              <w:t>Високий</w:t>
            </w:r>
          </w:p>
        </w:tc>
        <w:tc>
          <w:tcPr>
            <w:tcW w:w="2336" w:type="dxa"/>
            <w:vAlign w:val="center"/>
          </w:tcPr>
          <w:p w14:paraId="457DD03F" w14:textId="77777777" w:rsidR="00487A37" w:rsidRPr="00487A37" w:rsidRDefault="00487A37" w:rsidP="00487A37">
            <w:pPr>
              <w:spacing w:line="360" w:lineRule="auto"/>
              <w:jc w:val="center"/>
              <w:rPr>
                <w:rFonts w:ascii="Times New Roman" w:eastAsia="Times New Roman" w:hAnsi="Times New Roman" w:cs="Times New Roman"/>
                <w:color w:val="1F1F1F"/>
                <w:sz w:val="28"/>
                <w:szCs w:val="24"/>
                <w:lang w:val="uk-UA" w:eastAsia="ru-RU"/>
              </w:rPr>
            </w:pPr>
            <w:r w:rsidRPr="00487A37">
              <w:rPr>
                <w:rFonts w:ascii="Times New Roman" w:eastAsia="Times New Roman" w:hAnsi="Times New Roman" w:cs="Times New Roman"/>
                <w:color w:val="1F1F1F"/>
                <w:sz w:val="28"/>
                <w:szCs w:val="24"/>
                <w:bdr w:val="none" w:sz="0" w:space="0" w:color="auto" w:frame="1"/>
                <w:lang w:val="uk-UA" w:eastAsia="ru-RU"/>
              </w:rPr>
              <w:t>0</w:t>
            </w:r>
          </w:p>
        </w:tc>
        <w:tc>
          <w:tcPr>
            <w:tcW w:w="2336" w:type="dxa"/>
            <w:vAlign w:val="center"/>
          </w:tcPr>
          <w:p w14:paraId="06AAE478" w14:textId="77777777" w:rsidR="00487A37" w:rsidRPr="00487A37" w:rsidRDefault="00487A37" w:rsidP="00487A37">
            <w:pPr>
              <w:spacing w:line="360" w:lineRule="auto"/>
              <w:jc w:val="center"/>
              <w:rPr>
                <w:rFonts w:ascii="Times New Roman" w:eastAsia="Times New Roman" w:hAnsi="Times New Roman" w:cs="Times New Roman"/>
                <w:color w:val="1F1F1F"/>
                <w:sz w:val="28"/>
                <w:szCs w:val="24"/>
                <w:lang w:val="uk-UA" w:eastAsia="ru-RU"/>
              </w:rPr>
            </w:pPr>
            <w:r w:rsidRPr="00487A37">
              <w:rPr>
                <w:rFonts w:ascii="Times New Roman" w:eastAsia="Times New Roman" w:hAnsi="Times New Roman" w:cs="Times New Roman"/>
                <w:color w:val="1F1F1F"/>
                <w:sz w:val="28"/>
                <w:szCs w:val="24"/>
                <w:bdr w:val="none" w:sz="0" w:space="0" w:color="auto" w:frame="1"/>
                <w:lang w:val="uk-UA" w:eastAsia="ru-RU"/>
              </w:rPr>
              <w:t>0%</w:t>
            </w:r>
          </w:p>
        </w:tc>
        <w:tc>
          <w:tcPr>
            <w:tcW w:w="2337" w:type="dxa"/>
            <w:vAlign w:val="center"/>
          </w:tcPr>
          <w:p w14:paraId="650B926E" w14:textId="77777777" w:rsidR="00487A37" w:rsidRPr="00487A37" w:rsidRDefault="00487A37" w:rsidP="00487A37">
            <w:pPr>
              <w:spacing w:line="360" w:lineRule="auto"/>
              <w:jc w:val="center"/>
              <w:rPr>
                <w:rFonts w:ascii="Times New Roman" w:eastAsia="Times New Roman" w:hAnsi="Times New Roman" w:cs="Times New Roman"/>
                <w:color w:val="1F1F1F"/>
                <w:sz w:val="28"/>
                <w:szCs w:val="24"/>
                <w:lang w:val="uk-UA" w:eastAsia="ru-RU"/>
              </w:rPr>
            </w:pPr>
            <w:r w:rsidRPr="00487A37">
              <w:rPr>
                <w:rFonts w:ascii="Times New Roman" w:eastAsia="Times New Roman" w:hAnsi="Times New Roman" w:cs="Times New Roman"/>
                <w:color w:val="1F1F1F"/>
                <w:sz w:val="28"/>
                <w:szCs w:val="24"/>
                <w:bdr w:val="none" w:sz="0" w:space="0" w:color="auto" w:frame="1"/>
                <w:lang w:val="uk-UA" w:eastAsia="ru-RU"/>
              </w:rPr>
              <w:t>Активно-альтруїстичний</w:t>
            </w:r>
          </w:p>
        </w:tc>
      </w:tr>
      <w:tr w:rsidR="00487A37" w:rsidRPr="00EB0F4A" w14:paraId="646954AA" w14:textId="77777777" w:rsidTr="003401FA">
        <w:tc>
          <w:tcPr>
            <w:tcW w:w="2336" w:type="dxa"/>
            <w:vAlign w:val="center"/>
          </w:tcPr>
          <w:p w14:paraId="1E738B98" w14:textId="77777777" w:rsidR="00487A37" w:rsidRPr="00487A37" w:rsidRDefault="00487A37" w:rsidP="00487A37">
            <w:pPr>
              <w:spacing w:line="360" w:lineRule="auto"/>
              <w:jc w:val="center"/>
              <w:rPr>
                <w:rFonts w:ascii="Times New Roman" w:eastAsia="Times New Roman" w:hAnsi="Times New Roman" w:cs="Times New Roman"/>
                <w:color w:val="1F1F1F"/>
                <w:sz w:val="28"/>
                <w:szCs w:val="24"/>
                <w:lang w:val="uk-UA" w:eastAsia="ru-RU"/>
              </w:rPr>
            </w:pPr>
            <w:r w:rsidRPr="00487A37">
              <w:rPr>
                <w:rFonts w:ascii="Times New Roman" w:eastAsia="Times New Roman" w:hAnsi="Times New Roman" w:cs="Times New Roman"/>
                <w:bCs/>
                <w:color w:val="1F1F1F"/>
                <w:sz w:val="28"/>
                <w:szCs w:val="24"/>
                <w:bdr w:val="none" w:sz="0" w:space="0" w:color="auto" w:frame="1"/>
                <w:lang w:val="uk-UA" w:eastAsia="ru-RU"/>
              </w:rPr>
              <w:t>Усього</w:t>
            </w:r>
          </w:p>
        </w:tc>
        <w:tc>
          <w:tcPr>
            <w:tcW w:w="2336" w:type="dxa"/>
            <w:vAlign w:val="center"/>
          </w:tcPr>
          <w:p w14:paraId="51BF1485" w14:textId="77777777" w:rsidR="00487A37" w:rsidRPr="00487A37" w:rsidRDefault="00487A37" w:rsidP="00487A37">
            <w:pPr>
              <w:spacing w:line="360" w:lineRule="auto"/>
              <w:jc w:val="center"/>
              <w:rPr>
                <w:rFonts w:ascii="Times New Roman" w:eastAsia="Times New Roman" w:hAnsi="Times New Roman" w:cs="Times New Roman"/>
                <w:color w:val="1F1F1F"/>
                <w:sz w:val="28"/>
                <w:szCs w:val="24"/>
                <w:lang w:val="uk-UA" w:eastAsia="ru-RU"/>
              </w:rPr>
            </w:pPr>
            <w:r w:rsidRPr="00487A37">
              <w:rPr>
                <w:rFonts w:ascii="Times New Roman" w:eastAsia="Times New Roman" w:hAnsi="Times New Roman" w:cs="Times New Roman"/>
                <w:bCs/>
                <w:color w:val="1F1F1F"/>
                <w:sz w:val="28"/>
                <w:szCs w:val="24"/>
                <w:bdr w:val="none" w:sz="0" w:space="0" w:color="auto" w:frame="1"/>
                <w:lang w:val="uk-UA" w:eastAsia="ru-RU"/>
              </w:rPr>
              <w:t>20</w:t>
            </w:r>
          </w:p>
        </w:tc>
        <w:tc>
          <w:tcPr>
            <w:tcW w:w="2336" w:type="dxa"/>
            <w:vAlign w:val="center"/>
          </w:tcPr>
          <w:p w14:paraId="2A83050A" w14:textId="77777777" w:rsidR="00487A37" w:rsidRPr="00487A37" w:rsidRDefault="00487A37" w:rsidP="00487A37">
            <w:pPr>
              <w:spacing w:line="360" w:lineRule="auto"/>
              <w:jc w:val="center"/>
              <w:rPr>
                <w:rFonts w:ascii="Times New Roman" w:eastAsia="Times New Roman" w:hAnsi="Times New Roman" w:cs="Times New Roman"/>
                <w:color w:val="1F1F1F"/>
                <w:sz w:val="28"/>
                <w:szCs w:val="24"/>
                <w:lang w:val="uk-UA" w:eastAsia="ru-RU"/>
              </w:rPr>
            </w:pPr>
            <w:r w:rsidRPr="00487A37">
              <w:rPr>
                <w:rFonts w:ascii="Times New Roman" w:eastAsia="Times New Roman" w:hAnsi="Times New Roman" w:cs="Times New Roman"/>
                <w:bCs/>
                <w:color w:val="1F1F1F"/>
                <w:sz w:val="28"/>
                <w:szCs w:val="24"/>
                <w:bdr w:val="none" w:sz="0" w:space="0" w:color="auto" w:frame="1"/>
                <w:lang w:val="uk-UA" w:eastAsia="ru-RU"/>
              </w:rPr>
              <w:t>100%</w:t>
            </w:r>
          </w:p>
        </w:tc>
        <w:tc>
          <w:tcPr>
            <w:tcW w:w="2337" w:type="dxa"/>
            <w:vAlign w:val="center"/>
          </w:tcPr>
          <w:p w14:paraId="7F65187C" w14:textId="77777777" w:rsidR="00487A37" w:rsidRPr="00EB0F4A" w:rsidRDefault="00487A37" w:rsidP="00487A37">
            <w:pPr>
              <w:spacing w:line="360" w:lineRule="auto"/>
              <w:jc w:val="center"/>
              <w:rPr>
                <w:rFonts w:ascii="Times New Roman" w:eastAsia="Times New Roman" w:hAnsi="Times New Roman" w:cs="Times New Roman"/>
                <w:color w:val="1F1F1F"/>
                <w:sz w:val="28"/>
                <w:szCs w:val="24"/>
                <w:bdr w:val="none" w:sz="0" w:space="0" w:color="auto" w:frame="1"/>
                <w:lang w:val="uk-UA" w:eastAsia="ru-RU"/>
              </w:rPr>
            </w:pPr>
          </w:p>
        </w:tc>
      </w:tr>
    </w:tbl>
    <w:p w14:paraId="37E1F545" w14:textId="77777777" w:rsidR="00487A37" w:rsidRPr="00EB0F4A" w:rsidRDefault="00487A37" w:rsidP="00487A37">
      <w:pPr>
        <w:spacing w:after="0" w:line="360" w:lineRule="auto"/>
        <w:ind w:firstLine="709"/>
        <w:jc w:val="both"/>
        <w:rPr>
          <w:rFonts w:ascii="Times New Roman" w:hAnsi="Times New Roman" w:cs="Times New Roman"/>
          <w:sz w:val="28"/>
          <w:szCs w:val="28"/>
          <w:lang w:val="uk-UA"/>
        </w:rPr>
      </w:pPr>
    </w:p>
    <w:p w14:paraId="728B270A" w14:textId="77777777" w:rsidR="00487A37" w:rsidRPr="00EB0F4A" w:rsidRDefault="00487A37" w:rsidP="00487A37">
      <w:pPr>
        <w:spacing w:after="0" w:line="360" w:lineRule="auto"/>
        <w:jc w:val="both"/>
        <w:rPr>
          <w:rFonts w:ascii="Times New Roman" w:hAnsi="Times New Roman" w:cs="Times New Roman"/>
          <w:sz w:val="28"/>
          <w:szCs w:val="28"/>
          <w:lang w:val="uk-UA"/>
        </w:rPr>
      </w:pPr>
      <w:r w:rsidRPr="00EB0F4A">
        <w:rPr>
          <w:rFonts w:ascii="Times New Roman" w:hAnsi="Times New Roman" w:cs="Times New Roman"/>
          <w:noProof/>
          <w:sz w:val="28"/>
          <w:szCs w:val="28"/>
          <w:lang w:val="ru-RU" w:eastAsia="ru-RU"/>
        </w:rPr>
        <w:drawing>
          <wp:inline distT="0" distB="0" distL="0" distR="0" wp14:anchorId="08E2EE21" wp14:editId="04D61EFD">
            <wp:extent cx="5859780" cy="3200400"/>
            <wp:effectExtent l="0" t="0" r="762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5F6595B4" w14:textId="77777777" w:rsidR="00577053" w:rsidRPr="00EB0F4A" w:rsidRDefault="00577053" w:rsidP="00577053">
      <w:pPr>
        <w:spacing w:after="0" w:line="360" w:lineRule="auto"/>
        <w:ind w:firstLine="709"/>
        <w:jc w:val="center"/>
        <w:rPr>
          <w:rFonts w:ascii="Times New Roman" w:hAnsi="Times New Roman" w:cs="Times New Roman"/>
          <w:i/>
          <w:sz w:val="28"/>
          <w:szCs w:val="28"/>
          <w:lang w:val="uk-UA"/>
        </w:rPr>
      </w:pPr>
      <w:r w:rsidRPr="00EB0F4A">
        <w:rPr>
          <w:rFonts w:ascii="Times New Roman" w:hAnsi="Times New Roman" w:cs="Times New Roman"/>
          <w:i/>
          <w:sz w:val="28"/>
          <w:szCs w:val="28"/>
          <w:lang w:val="uk-UA"/>
        </w:rPr>
        <w:t>Рисунок 3.1 Розподіл дітей старшого дошкільного віку з порушеннями мовлення за рівнями сформованості просоціальної активності (на констатувальному етапі дослідження, %)</w:t>
      </w:r>
    </w:p>
    <w:p w14:paraId="572D09F5" w14:textId="77777777" w:rsidR="00487A37" w:rsidRPr="00EB0F4A" w:rsidRDefault="00487A37" w:rsidP="00487A3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Як засвідчують дані таблиці 3.2 та рис. 3.1, низький рівень, зафіксований у 60% респондентів, характеризується вираженим соціально-комунікативним негативізмом та егоцентричною спрямованістю особистості. Дитина на цьому рівні сприймає оточуючих виключно крізь призму власних потреб, демонструючи несформованість механізму децентрації. Мовленнєвий розвиток таких вихованців обмежений суто інструментальними функціями, а наявний дефект часто використовується як засіб соціальної ізоляції. Середній рівень (30% вибірки) визначається як ситуативно-нормативний, де альтруїстичні прояви мають реактивний характер і активізуються лише під зовнішнім тиском дорослого. Дитина демонструє формальне знання етичних норм та використовує репродуктивні формули ввічливості за зразком, проте не відчуває внутрішньої потреби в допомозі іншим.</w:t>
      </w:r>
    </w:p>
    <w:p w14:paraId="75E3E799" w14:textId="77777777" w:rsidR="00487A37" w:rsidRPr="00EB0F4A" w:rsidRDefault="00487A37" w:rsidP="00487A3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Вищий за середній рівень (10% дітей) свідчить про появу стійкої когнітивної емпатії та спонтанних ініціатив, спрямованих на підтримку партнерів по грі. Дитина на цьому етапі здатна самостійно ідентифікувати потребу іншого в допомозі та частково жертвувати власними ресурсами заради групової мети. Мовлення таких вихованців починає виконувати фасилітативну функцію, що дозволяє їм виступати посередниками у розв’язанні мікроконфліктів. Високий рівень, що передбачає повну інтеріоризацію гуманістичних цінностей та використання мовлення як терапевтичного інструменту емоційної підтримки, на етапі первинної діагностики виявлений не був. Отримані результати підтверджують пряму залежність між комунікативним дефіцитом та обмеженістю просоціального потенціалу, що диктує необхідність впровадження спеціалізованої анімаційної програми, спрямованої на гармонізацію мовленнєвого та соціального розвитку дошкільників.</w:t>
      </w:r>
    </w:p>
    <w:p w14:paraId="4338D27E" w14:textId="77777777" w:rsidR="00577053" w:rsidRPr="00EB0F4A" w:rsidRDefault="00577053" w:rsidP="0057705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Глибокий аналіз результатів проведеного констатувального дослідження засвідчив, що переважна більшість респондентів експериментальної вибірки, а саме 60%, перебуває на низькому рівні сформованості просоціальної активності, що вказує на критичну деформацію механізмів соціальної взаємодії у дітей із мовленнєвою патологією. Цей факт ми пов’язуємо з дією кількох взаємопов’язаних чинників:</w:t>
      </w:r>
    </w:p>
    <w:p w14:paraId="75EFF3A0" w14:textId="77777777" w:rsidR="00577053" w:rsidRPr="00EB0F4A" w:rsidRDefault="00577053" w:rsidP="0057705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Прямий вплив мовленнєвих порушень. Первинним бар’єром на шляху до просоціальності стає технічна неможливість повноцінного вираження гуманістичних інтенцій. Труднощі у вербалізації емоцій (нездатність підібрати слова, щоб розрадити чи похвалити) призводять до того, що дитина залишається пасивним спостерігачем чужого болю. Обмежений комунікативний арсенал не дозволяє дошкільнику розгорнути складні сценарії взаємодопомоги, а страх комунікативних невдач — очікування, що його не зрозуміють або висміють через дефектну вимову — змушує дитину уникати будь-яких спроб ініціювати соціальну взаємодію.</w:t>
      </w:r>
    </w:p>
    <w:p w14:paraId="116248C0" w14:textId="77777777" w:rsidR="00577053" w:rsidRPr="00EB0F4A" w:rsidRDefault="00577053" w:rsidP="0057705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Психологічні наслідки мовленнєвих труднощів. Мовленнєвий дефект неминуче трансформує особистісний профіль дитини. Підвищена тривожність, яку ми зафіксували у респондентів, робить їх надмірно чутливими до оцінки оточуючих, що породжує мовленнєвий негативізм — стійку відмову від спілкування як захисну реакцію. Низька самооцінка, спричинена усвідомленням своєї відмінності від нормотипових однолітків, критично зменшує соціальну ініціативність: дитина не вірить, що її допомога чи присутність у групі може бути цінною.</w:t>
      </w:r>
    </w:p>
    <w:p w14:paraId="028D988A" w14:textId="77777777" w:rsidR="00577053" w:rsidRPr="00EB0F4A" w:rsidRDefault="00577053" w:rsidP="0057705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Кумулятивний ефект стрес-факторів у контексті війни. Особливо гостро ця проблема постала у дітей-ВПО. У їхньому випадку відбулося накладання мовленнєвого дизонтогенезу на глибоку психологічну травму, спричинену військовими діями та вимушеною релокацією. Втрата звичного мікросоціального оточення (друзів, вихователів, звичної ігрової зони) посилила соціальну замкнутість. Для таких дітей світ перестав бути безпечним місцем, що призвело до «емоційного оніміння», за якого потреби іншого ігноруються через необхідність витрачати всі внутрішні ресурси на подолання власного посттравматичного стресу.</w:t>
      </w:r>
    </w:p>
    <w:p w14:paraId="0D218EBF" w14:textId="77777777" w:rsidR="00577053" w:rsidRPr="00EB0F4A" w:rsidRDefault="00577053" w:rsidP="0057705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Обмежений комунікативний досвід. Сучасний соціокультурний контекст, обтяжений тривалою ізоляцією, призвів до того, що діти мали недостатню практику реальної соціальної взаємодії. Це посилюється надмірним використанням гаджетів: цифрова комунікація заміщує живе спілкування, внаслідок чого діти не вміють зчитувати невербальні сигнали емпатії (міміку, жести) та не мають навичок тривалої кооперації в іграх. Контакти з однолітками стали епізодичними, що не дозволяє сформувати стійку звичку до просоціальних вчинків.</w:t>
      </w:r>
    </w:p>
    <w:p w14:paraId="5B6DFA19" w14:textId="77777777" w:rsidR="00577053" w:rsidRPr="00EB0F4A" w:rsidRDefault="00577053" w:rsidP="0057705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Нами було зафіксовано чіткий зв’язок між типом мовленнєвого порушення та характером просоціальних проявів. Так, діти із заїканням та тахілалією демонструють найвищий рівень соціальної фрустрації та найнижчу ініціативність, оскільки будь-яке вербальне звернення до іншого пов’язане для них із фізичним дискомфортом та тривогою. Вихованці з фонетико-фонемічним недорозвиненням мовлення (ФФН) через нечіткість артикуляції та труднощі сприймання часто уникають складних соціальних ситуацій, тоді як діти з дислалією демонструють вищу пластичність, компенсуючи звукові дефекти активною мімікою та жестикуляцією.</w:t>
      </w:r>
    </w:p>
    <w:p w14:paraId="25207135" w14:textId="77777777" w:rsidR="00577053" w:rsidRPr="00EB0F4A" w:rsidRDefault="00577053" w:rsidP="0057705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Отримані результати експериментального дослідження дозволили повною мірою підтвердити гіпотезу про тісний взаємозв'язок між рівнем розвитку мовлення та просоціальною активністю, встановивши наявність критичних комунікативних бар'єрів, емоційних перешкод у формі сором'язливості та когнітивних обмежень у розумінні соціальних контекстів. Таким чином постає нагальна потреба у розробці і впровадженні спеціальної програми, яка б одночасно сприяла корекції мовленнєвих порушень дошкільників, стимулювала їхню просоціальну активність, створювала безпечне середовище для соціальних експериментів і розвивала емоційний інтелект та комунікативну компетентність.</w:t>
      </w:r>
    </w:p>
    <w:p w14:paraId="68A3CA87" w14:textId="77777777" w:rsidR="005757F9" w:rsidRPr="00EB0F4A" w:rsidRDefault="00577053" w:rsidP="0057705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Враховуючи значний соціально-педагогічний ресурс соціокультурної анімації, нами було розроблено авторську програму, яка інтегрує корекційно-розвивальні завдання для мовлення у контекст соціально значущої групової діяльності. Дана програма ґрунтується на принципі «подвійного впливу», де кожен вид діяльності — від ігрової драматизації до ритмічних вправ — одночасно спрямований на розвиток мовленнєвих функцій та формування конкретних просоціальних навичок, таких як турбота та взаємодопомога. Ефективність такої інтегрованої моделі полягає в тому, що мовлення перестає сприйматися дитиною як ізольований об'єкт корекції, а стає природним та необхідним інструментом успішної соціальної взаємодії. Це забезпечує високу мотивацію вихованців до подолання мовленнєвих бар'єрів та гарантує стійкий перенос сформованих альтруїстичних моделей поведінки у реальні життєві ситуації, що є особливо важливим для психосоціальної реабілітації дітей у складних умовах сьогодення.</w:t>
      </w:r>
    </w:p>
    <w:p w14:paraId="6E9D99CC" w14:textId="77777777" w:rsidR="00BF3F33" w:rsidRPr="00EB0F4A" w:rsidRDefault="00BF3F33" w:rsidP="00084D69">
      <w:pPr>
        <w:pStyle w:val="2"/>
        <w:rPr>
          <w:shd w:val="clear" w:color="auto" w:fill="FFFFFF"/>
          <w:lang w:val="uk-UA"/>
        </w:rPr>
      </w:pPr>
      <w:bookmarkStart w:id="17" w:name="_Toc217360291"/>
      <w:r w:rsidRPr="00EB0F4A">
        <w:rPr>
          <w:shd w:val="clear" w:color="auto" w:fill="FFFFFF"/>
          <w:lang w:val="uk-UA"/>
        </w:rPr>
        <w:t>3.2. Анімаційна програма стимулювання просоціальної активності у дітей передшкільного віку з порушенням мовлення</w:t>
      </w:r>
      <w:bookmarkEnd w:id="17"/>
    </w:p>
    <w:p w14:paraId="2F221182" w14:textId="77777777" w:rsidR="00BF3F33" w:rsidRPr="00EB0F4A" w:rsidRDefault="00BF3F33" w:rsidP="00BF3F3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Наступним етапом нашої експериментальної роботи стало проєктування та впровадження спеціалізованої анімаційної програми, теоретичний базис якої ґрунтується на синергії логопедичного впливу та соціально-виховного ресурсу соціокультурної анімації. Розроблення програми було зумовлене результатами констатувального експерименту, який виявив стійку кореляцію між дефіцитарністю мовленнєвого розвитку та низьким рівнем просоціальних проявів. Ми виходили з припущення, що традиційна корекційна робота, зосереджена виключно на звуковимові та граматиці, не повною мірою вирішує завдання соціалізації дитини, особливо в умовах стресогенного впливу військового стану.</w:t>
      </w:r>
    </w:p>
    <w:p w14:paraId="49067F5E" w14:textId="77777777" w:rsidR="00BF3F33" w:rsidRPr="00EB0F4A" w:rsidRDefault="00BF3F33" w:rsidP="00BF3F3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Метою розробленої анімаційної програми було цілеспрямоване формування та стимулювання просоціальної активності у дітей передшкільного віку з порушеннями мовлення через занурення їх у систему соціокультурної анімації. Програма була орієнтована на ініціювання процесів співпраці, емпатійного резонансу, взаємодопомоги та позитивної вербальної й невербальної комунікації у межах ігрової творчої діяльності.</w:t>
      </w:r>
    </w:p>
    <w:p w14:paraId="19511C82" w14:textId="77777777" w:rsidR="00BF3F33" w:rsidRPr="00EB0F4A" w:rsidRDefault="00BF3F33" w:rsidP="00BF3F3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В основу програми покладено принцип «подвійного впливу». Цей методологічний підхід передбачає, що будь-яка анімаційна діяльність (гра, танець, малювання, театралізація) одночасно виконує дві функції:</w:t>
      </w:r>
    </w:p>
    <w:p w14:paraId="57BF5528" w14:textId="77777777" w:rsidR="00BF3F33" w:rsidRPr="00EB0F4A" w:rsidRDefault="00BF3F33" w:rsidP="00BF3F3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Корекційно-розвивальну - стимуляція мовленнєвих центрів, розвиток просодики, артикуляції, збагачення словника та формування зв’язного висловлювання.</w:t>
      </w:r>
    </w:p>
    <w:p w14:paraId="6232C6A1" w14:textId="77777777" w:rsidR="00BF3F33" w:rsidRPr="00EB0F4A" w:rsidRDefault="00BF3F33" w:rsidP="00BF3F3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Соціально-виховну - створення ситуацій, що вимагають від дитини просоціального вибору (поділитися, поступитися, допомогти, втішити).</w:t>
      </w:r>
    </w:p>
    <w:p w14:paraId="50FB0C4B" w14:textId="77777777" w:rsidR="00BF3F33" w:rsidRPr="00EB0F4A" w:rsidRDefault="00BF3F33" w:rsidP="00BF3F3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Основні етапи реалізації програми були чітко структуровані в часі та за функціональним наповненням:</w:t>
      </w:r>
    </w:p>
    <w:p w14:paraId="4A13721C" w14:textId="77777777" w:rsidR="00BF3F33" w:rsidRPr="00EB0F4A" w:rsidRDefault="00BF3F33" w:rsidP="00BF3F33">
      <w:pPr>
        <w:spacing w:after="0" w:line="360" w:lineRule="auto"/>
        <w:ind w:firstLine="709"/>
        <w:jc w:val="both"/>
        <w:rPr>
          <w:rFonts w:ascii="Times New Roman" w:hAnsi="Times New Roman" w:cs="Times New Roman"/>
          <w:sz w:val="28"/>
          <w:szCs w:val="28"/>
          <w:lang w:val="uk-UA"/>
        </w:rPr>
      </w:pPr>
    </w:p>
    <w:p w14:paraId="670D8658" w14:textId="77777777" w:rsidR="00BF3F33" w:rsidRPr="00EB0F4A" w:rsidRDefault="00BF3F33" w:rsidP="00BF3F3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i/>
          <w:sz w:val="28"/>
          <w:szCs w:val="28"/>
          <w:lang w:val="uk-UA"/>
        </w:rPr>
        <w:t>Підготовчий етап</w:t>
      </w:r>
      <w:r w:rsidRPr="00EB0F4A">
        <w:rPr>
          <w:rFonts w:ascii="Times New Roman" w:hAnsi="Times New Roman" w:cs="Times New Roman"/>
          <w:sz w:val="28"/>
          <w:szCs w:val="28"/>
          <w:lang w:val="uk-UA"/>
        </w:rPr>
        <w:t xml:space="preserve"> (тривалість 2 тижні). На цьому етапі здійснювалася первинна діагностика просоціального профілю кожної дитини, проводилося анкетування батьків та педагогів для виявлення прихованих бар’єрів комунікації. Важливим елементом стало формування експериментальної групи та розробка «індивідуальних анімаційних маршрутів» — персоналізованих траєкторій розвитку, що враховували тип мовленнєвого порушення (ЗМР, ФФН чи темпо-ритмічні розлади) та психологічні особливості дитини (тривожність, замкнутість чи агресивність).</w:t>
      </w:r>
    </w:p>
    <w:p w14:paraId="0CE7C692" w14:textId="77777777" w:rsidR="00BF3F33" w:rsidRPr="00EB0F4A" w:rsidRDefault="00BF3F33" w:rsidP="00BF3F3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i/>
          <w:sz w:val="28"/>
          <w:szCs w:val="28"/>
          <w:lang w:val="uk-UA"/>
        </w:rPr>
        <w:t>Основний етап</w:t>
      </w:r>
      <w:r w:rsidRPr="00EB0F4A">
        <w:rPr>
          <w:rFonts w:ascii="Times New Roman" w:hAnsi="Times New Roman" w:cs="Times New Roman"/>
          <w:sz w:val="28"/>
          <w:szCs w:val="28"/>
          <w:lang w:val="uk-UA"/>
        </w:rPr>
        <w:t xml:space="preserve"> (тривалість 3 місяці). Це ядро експерименту, що передбачало систематичне проведення анімаційних сесій. Програма реалізовувалася через інтеграцію різних видів анімації: театралізованої, арт-терапевтичної, музично-рухової та сюжетно-рольової. Кожне заняття було логічно пов’язане з попереднім, поступово ускладнюючи рівень соціальної взаємодії.</w:t>
      </w:r>
    </w:p>
    <w:p w14:paraId="32B99865" w14:textId="77777777" w:rsidR="00BF3F33" w:rsidRPr="00EB0F4A" w:rsidRDefault="00BF3F33" w:rsidP="00BF3F3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i/>
          <w:sz w:val="28"/>
          <w:szCs w:val="28"/>
          <w:lang w:val="uk-UA"/>
        </w:rPr>
        <w:t>Заключний етап</w:t>
      </w:r>
      <w:r w:rsidRPr="00EB0F4A">
        <w:rPr>
          <w:rFonts w:ascii="Times New Roman" w:hAnsi="Times New Roman" w:cs="Times New Roman"/>
          <w:sz w:val="28"/>
          <w:szCs w:val="28"/>
          <w:lang w:val="uk-UA"/>
        </w:rPr>
        <w:t xml:space="preserve"> (тривалість 2 тижні). Передбачав проведення підсумкового зрізу, аналіз кількісних та якісних змін у поведінці дітей, оцінку ефективності використаних анімаційних технік та формування методичних рекомендацій для подальшої роботи.</w:t>
      </w:r>
    </w:p>
    <w:p w14:paraId="15182DDD" w14:textId="77777777" w:rsidR="00BF3F33" w:rsidRPr="00EB0F4A" w:rsidRDefault="00BF3F33" w:rsidP="00BF3F3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Експериментальне впровадження програми здійснювалося на базі Центру дитячого розвитку «Пеппі». Учасниками стали 10 дітей віком 4–6 років із загальним недорозвиненням мовлення (ЗНМ) II–III рівнів. Вибір цього закладу обумовлений наявністю спеціально обладнаного анімаційного простору, який дозволяв трансформувати середовище під потреби конкретного сценарію (від «лісової галявини» до «майстерні добрих справ»). Заняття проводилися тричі на тиждень, тривалістю 35–40 хвилин, що відповідає фізіологічним та психологічним нормам дітей передшкільного віку. Кожна сесія була не прост</w:t>
      </w:r>
      <w:r w:rsidR="00AC527F" w:rsidRPr="00EB0F4A">
        <w:rPr>
          <w:rFonts w:ascii="Times New Roman" w:hAnsi="Times New Roman" w:cs="Times New Roman"/>
          <w:sz w:val="28"/>
          <w:szCs w:val="28"/>
          <w:lang w:val="uk-UA"/>
        </w:rPr>
        <w:t>о уроком, а повноцінною подією  - «івентом»</w:t>
      </w:r>
      <w:r w:rsidRPr="00EB0F4A">
        <w:rPr>
          <w:rFonts w:ascii="Times New Roman" w:hAnsi="Times New Roman" w:cs="Times New Roman"/>
          <w:sz w:val="28"/>
          <w:szCs w:val="28"/>
          <w:lang w:val="uk-UA"/>
        </w:rPr>
        <w:t xml:space="preserve">, де педагог-аніматор виступав не як наставник, а як </w:t>
      </w:r>
      <w:r w:rsidR="00AC527F" w:rsidRPr="00EB0F4A">
        <w:rPr>
          <w:rFonts w:ascii="Times New Roman" w:hAnsi="Times New Roman" w:cs="Times New Roman"/>
          <w:sz w:val="28"/>
          <w:szCs w:val="28"/>
          <w:lang w:val="uk-UA"/>
        </w:rPr>
        <w:t>наставник</w:t>
      </w:r>
      <w:r w:rsidRPr="00EB0F4A">
        <w:rPr>
          <w:rFonts w:ascii="Times New Roman" w:hAnsi="Times New Roman" w:cs="Times New Roman"/>
          <w:sz w:val="28"/>
          <w:szCs w:val="28"/>
          <w:lang w:val="uk-UA"/>
        </w:rPr>
        <w:t xml:space="preserve"> — партнер у грі, який м’яко спрямовував соціальну динаміку групи.</w:t>
      </w:r>
    </w:p>
    <w:p w14:paraId="5BA44296" w14:textId="77777777" w:rsidR="00577053" w:rsidRPr="00EB0F4A" w:rsidRDefault="00BF3F33" w:rsidP="00BF3F33">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Особливий акцент у програмі було зроблено на створенні атмосфери психологічної безпеки. Враховуючи, що багато дітей мали досвід психотравматизації через військові події та переїзд, анімаційний простір Центру «Пеппі» став для них «територією без оцінок». Тут помилка у звуковимові не виправлялася суворим зауваженням, а обігрувалася як частина ігрового сценарію. Це дозволило нівелювати мовленнєвий негативізм та відкрити канали для просоціальної експресії, які раніше були заблоковані страхом та тривогою.</w:t>
      </w:r>
    </w:p>
    <w:p w14:paraId="479B6363"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Центральним вектором реалізації основної частини програми стало впровадження авторських проєктів, де кожен метод був спрямований на поступове розмивання бар’єрів між «мовленнєвим дефектом» та «соціальною дією». </w:t>
      </w:r>
    </w:p>
    <w:p w14:paraId="2F40A036"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1. Театралізована анімація «Емоційний міст»</w:t>
      </w:r>
    </w:p>
    <w:p w14:paraId="5D4F09E3"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Метою даного блоку було не лише розширення емоційного словника, а й формування здатності до емпатійного резонансу через ігрову ідентифікацію. Ми виходили з тези, що дитина з порушенням мовлення часто перебуває в стані «емоційної німоти» — вона відчуває стан іншого, але не має засобів для його означення.</w:t>
      </w:r>
    </w:p>
    <w:p w14:paraId="3C3B343D"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На первинному етапі (1-2 тижні) ми спостерігали феномен «емоційної закляклості». Коли педагог-аніматор вводив іграшок-лисичок, реакція групи була загальмованою. 70% дітей демонстрували закриті пози (руки біля тіла, уникання погляду). Петрик (5 років, ОНР II рівня), який мав досвід вимушеного переселення, при спробі іграшки «заговорити» з ним, сховав обличчя в долоні — прояв глибокої соціальної тривожності. Педагог-аніматор застосував техніку гіперболізованої експресії: через перебільшений сміх та гіпертрофований сум іграшки він створював безпечну дистанцію, де емоція ставала зрозумілим об’єктом для вивчення.</w:t>
      </w:r>
    </w:p>
    <w:p w14:paraId="464FDBC8"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На третьому занятті відбувся якісний стрибок. Сценарій «лисичка впала і плаче» був спрямований на провокацію просоціальної дії. Марічка (4 роки), яка раніше лише пасивно спостерігала, самостійно порушила межі особистого простору іграшки, погладила її та вимовила першу за програму фразу підтримки: «Не плач». Це стало сигналом для решти групи. Важливо, що діти з мовленнєвим негативізмом почали використовувати невербальну просоціальність: вони «катали» лисичку, ділилися з нею уявною їжею. Артем (5 років), дитина з мінімальним словниковим запасом, через шість занять почав ініціювати турботу, промовляючи «Їж, їж», що свідчило про подолання внутрішнього бар'єру.</w:t>
      </w:r>
    </w:p>
    <w:p w14:paraId="00AF5669"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Для стимуляції мовлення використовувався прийом «емоційного ехо». Це не просто повторення слова, а спільне проживання інтонації (просодики). Діти вчилися відчувати, як звук «страшно» відрізняється від звуку «радісно» на рівні м'язової напруги та дихання. До кінця циклу 60% дітей почали використовувати двослівні конструкції, інтегруючи емоційний стан у соціальний контекст («я допоможу», «лисичка сумує»).</w:t>
      </w:r>
    </w:p>
    <w:p w14:paraId="6192A9F2"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2. Арт-анімація «Спільний шедевр»</w:t>
      </w:r>
    </w:p>
    <w:p w14:paraId="528EA4C5"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Цей проєкт був спрямований на подолання індивідуалістичних тенденцій, що загострилися у дітей під впливом гаджетизації та воєнної ізоляції. Наша мета полягала у створенні ситуації неминучої співпраці.</w:t>
      </w:r>
    </w:p>
    <w:p w14:paraId="45540889"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Під час реалізації методу «Велике дерево дружби» на ватмані (1,5х2 м) ми зіткнулися з первісною хаотичністю: діти сприймали спільний простір як територію боротьби за ресурс (фломастери, місце). Аніматор застосував прийом структурованої відповідальності, розділивши аркуш на зони за допомогою «кольорових білетиків». Олександр (коріння) та Маша (листочки) отримали різні завдання, які, проте, мали сенс лише разом. Це навчило дітей бачити цілісність спільного продукту.</w:t>
      </w:r>
    </w:p>
    <w:p w14:paraId="43D849FC"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Найвищий рівень взаємодії було зафіксовано на занятті «Будівництво міста». Ми штучно створювали дефіцит засобів: одна дитина мала ножиці, інша — клей, третя — папір. Це змушувало їх використовувати вербальні прохання. Показовим став випадок Варі (4 роки), яка побачила, що Кіра не може вирізати вікно, і без підказки дорослого запропонувала: «Я допоможу». Педагог миттєво вербалізував цей акт, даючи йому соціальне визнання: «Подивіться, Варя стала помічницею!». Це стимулювало ланцюгову реакцію допомоги в усій групі. Андрій (6 років), який раніше завжди казав «Я зробив», наприкінці циклу вперше вжив займенник «Ми», що є когнітивним маркером переходу від егоцентризму до соціальної ідентичності.</w:t>
      </w:r>
    </w:p>
    <w:p w14:paraId="5B9B16B2"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3. Музично-рухова анімація «Ритми дружби»</w:t>
      </w:r>
    </w:p>
    <w:p w14:paraId="67C295CF"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Цей блок мав на меті синхронізацію дитини з групою на фізіологічному рівні. Для дітей із заїканням та тахілалією ритм став «зовнішнім скелетом», який тримав їхнє мовлення та поведінку.</w:t>
      </w:r>
    </w:p>
    <w:p w14:paraId="2EFA1CAA"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На перших етапах ми фіксували високу імпульсивність. Максим і Ярослав буквально билися за великий барабан. Педагог-аніматор застосував метод «фізичного супроводу»: поклавши свої руки поверх рук дітей, він задав ритм «Раз-два, разом». Через три хвилини фізичного контакту та спільного ритму агресія зникла, змінившись на координацію.</w:t>
      </w:r>
    </w:p>
    <w:p w14:paraId="4C2A5FE7"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Гра «Музичні обійми» стала викликом для дітей з порушенням сенсорної інтеграції та травмою війни. Софія, яка на початку уникала будь-якого дотику, до восьмого заняття сама почала шукати пару для обіймів. Ритмічне повторення складів («та-та-та», «топ-топ») під час руху дозволило перетворити артикуляційні вправи на веселу гру. Це нівелювало страх перед мовленням. Результатом стало значне покращення просодичної сторони мовлення у 70% вихованців та розвиток здатності чекати своєї черги в діалозі.</w:t>
      </w:r>
    </w:p>
    <w:p w14:paraId="10ADF8F6"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4. Сюжетно-рольова анімація «Майстерня добрих справ»</w:t>
      </w:r>
    </w:p>
    <w:p w14:paraId="7D34B940"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Цей блок став етапом практичної апробації та закріплення сформованих просоціальних навичок у моделях реальних життєвих ситуацій. Для дітей передшкільного віку з мовленнєвими порушеннями сюжетно-рольова гра є найскладнішою, оскільки вимагає високого рівня вербального узгодження дій.</w:t>
      </w:r>
    </w:p>
    <w:p w14:paraId="6AB3BBD1"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У межах проєкту «Лікарня для іграшок» ми спостерігали еволюцію від пасивного спостереження до спонтанного альтруїзму. Педагог-аніматор свідомо створював «ситуації дефіциту» або «кризові моменти». Наприклад, він «забував» подати інструмент «пораненому» ведмедику, провокуючи дітей на допомогу. Іван (6 років), який на початку програми виявляв ознаки мовленнєвого негативізму, самостійно взяв ложку та подав її «лікарю». Це був знаковий момент — перехід від імітації за зразком до самостійної просоціальної дії.</w:t>
      </w:r>
    </w:p>
    <w:p w14:paraId="0C392C9A"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Для стимуляції позитивної соціальної конкуренції була впроваджена «система добрих справ» (накопичення дерев'яних фішок у спільну «скарбничку доброти»). Це перетворило індивідуальні досягнення на колективний ресурс. Діти почали не просто допомагати, а активно шукати можливості бути корисними: «Я витру стіл», «Я потримаю ляльку». Важливим корекційним аспектом було впровадження функціональних фраз («Будь ласка», «Дозвольте допомогти», «Ось ваше замовлення» у грі «Кафе»). Мовлення тут стало засобом досягнення ігрової мети, що знімало психологічний затиск. Діти, які раніше мовчали через страх нерозуміння, почали використовувати повні речення, оскільки контекст гри робив їхні висловлювання значущими та успішними.</w:t>
      </w:r>
    </w:p>
    <w:p w14:paraId="0870C419"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5. Сказкотерапевтична анімація «Історії з валізи»</w:t>
      </w:r>
    </w:p>
    <w:p w14:paraId="691FB6BD"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Цей метод був спрямований на інтелектуалізацію емпатії та розвиток зв’язного мовлення. Використання «валізи емоцій» із предметами-символами (перо, камінець, серце) дозволяло дітям візуалізувати абстрактні моральні поняття.</w:t>
      </w:r>
    </w:p>
    <w:p w14:paraId="00B271B1"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На початкових етапах діти лише слухали казки аніматора, демонструючи низьку вербальну активність та уникання контакту очей (ознаки соціальної тривожності). Проте згодом ми ввели техніку «пропущених смислів», коли педагог зупиняв розповідь у момент етичного вибору героя. Якщо на перших заняттях діти давали лише невербальні відповіді (жести), то до середини циклу вони почали пропонувати короткі фрази. Марк (5 років), дитина з вираженою замкнутістю, отримавши «перо доброти», зміг скласти цілісний сюжетний елемент: «Птах... дав пір'їнку... зайчику... щоб не мерз». Це свідчило про те, що дитина змогла спроєктувати власне розуміння допомоги на казкового персонажа.</w:t>
      </w:r>
    </w:p>
    <w:p w14:paraId="58C03E89"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Групове складання казки навчило дітей діалогічній почерговості. Для дитини з мовленнєвими порушеннями вміння чекати своєї черги і слухати іншого є базовою просоціальною навичкою. Поступово в групі з’явилася культура підтримки: діти почали аплодувати один одному, використовувати оціночні слова («Гарно!», «Ти молодець!»), що раніше було їм невластиво.</w:t>
      </w:r>
    </w:p>
    <w:p w14:paraId="622BE031"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Підсумковий аналіз та результати впровадження експериментальної програми</w:t>
      </w:r>
    </w:p>
    <w:p w14:paraId="4844959C"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Завершення експериментального етапу роботи в Центрі дитячого розвитку «Пеппі» дозволило здійснити комплексний аналіз ефективності впровадженої анімаційної програми. Отримані дані переконливо підтвердили, що соціокультурна анімація виступає не просто формою дозвілля, а потужним трансформаційним інструментом, що забезпечує цілісний розвиток особистості дитини. Протягом тримісячного циклу занять нами була зафіксована позитивна динаміка, показники якої за багатьма параметрами перевищують темпи розвитку при використанні традиційного, суто логопедичного підходу.</w:t>
      </w:r>
    </w:p>
    <w:p w14:paraId="0A2C6B66"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Аналіз мовленнєвих здобутків засвідчив якісний стрибок у комунікативних можливостях вихованців. Активний словниковий запас дітей збільшився в середньому на 45–50 лексем, що для дітей із загальним недорозвиненням мовлення є надзвичайно високим показником ефективності. Проте значущим є не лише кількісний ріст, а й зміна структури висловлювання: відбувся перехід від ситуативних однослівних реплік до вживання зв’язних фраз, що складаються з 2–3 слів. Особливу увагу варто приділити просодичній стороні мовлення: завдяки анімаційним вправам воно позбулося монотонності та ознак комунікативного затиску, набувши емоційної забарвленості та виразності. Дитина почала використовувати мовлення як живий, гнучкий засіб самовираження, а не як складний технічний процес.</w:t>
      </w:r>
    </w:p>
    <w:p w14:paraId="6520E6D8"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Оцінка соціальних здобутків виявила глибокі внутрішні трансформації в поведінковій сфері респондентів. Кількість спонтанних просоціальних актів — надання допомоги, втішення чи ділення ресурсами без прямої вказівки або стимулювання з боку дорослого — зросла від поодиноких випадків до стабільної, усвідомленої моделі поведінки у 80% дітей експериментальної групи. Зафіксовано суттєве оздоровлення мікросоціального клімату: рівень конфліктності знизився на 70%, натомість розвинулася здатність до конструктивного розподілу обов’язків у спільній діяльності.</w:t>
      </w:r>
    </w:p>
    <w:p w14:paraId="3A44CE8D"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Надзвичайно важливим результатом стало подолання стану «соціальної заціпенілості» у дітей із досвідом війни та статусом внутрішньо переміщених осіб. Для цієї категорії вихованців програма виконала роль реабілітаційного мосту: чітка ритуалізація кожного заняття та створення атмосфери безумовного прийняття допомогли їм відновити базову довіру до світу та однолітків, що раніше була деформована психотравмувальними подіями.</w:t>
      </w:r>
    </w:p>
    <w:p w14:paraId="7CB4C824"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Ми прийшли до висновку, що виняткова ефективність програми забезпечується синергією трьох фундаментальних компонентів:</w:t>
      </w:r>
    </w:p>
    <w:p w14:paraId="3E6F13E0"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Сенсорна інтеграція. Завдяки гармонійному поєднанню звукових подразників, музики, ритмічного руху та тактильних відчуттів вдалося «відкрити» дитину для зовнішнього світу, знизивши рівень її сенсорної тривожності та стимулюючи комунікативну відкритість.</w:t>
      </w:r>
    </w:p>
    <w:p w14:paraId="465A4986"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Ритуалізація. Повторювана, передбачувана структура занять створила для дітей необхідний «каркас безпеки». Це мінімізувало страх перед мовленнєвою помилкою, дозволяючи дитині експериментувати зі звуками та словами в атмосфері прогнозованого успіху.</w:t>
      </w:r>
    </w:p>
    <w:p w14:paraId="10C368A8"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Принцип фасилітації. Зміна ролі педагога-аніматора з «контролера» на «партнера» дозволила дітям відчути власну суб'єктність. Просоціальний вчинок став не вимогою дисципліни, а вільним, природним вибором самої дитини, що виникав із внутрішнього бажання співпрацювати.</w:t>
      </w:r>
    </w:p>
    <w:p w14:paraId="3392B9BE" w14:textId="77777777" w:rsidR="00AC527F" w:rsidRPr="00EB0F4A" w:rsidRDefault="00AC527F"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Узагальнюючи результати дослідження, можна констатувати: мовлення, інтегроване в значущу соціальну та творчу діяльність, перестало бути для дітей ізольованим «предметом корекції» і перетворилося на природний інструмент людської взаємодії. Вихованці не просто оволодівали мовленнєвими навичками — вони вчилися комунікувати задля вищої мети: допомоги іншому, емпатійного зв’язку та створення спільного продукту. Це дозволило сформувати стійку внутрішню мотивацію до спілкування та закласти фундамент справжньої просоціальної компетентності, що є ключовою запорукою їхньої успішної інтеграції в суспільство та подальшої соціалізації.</w:t>
      </w:r>
    </w:p>
    <w:p w14:paraId="1EEC7728" w14:textId="77777777" w:rsidR="00F72E57" w:rsidRPr="00EB0F4A" w:rsidRDefault="00F72E57" w:rsidP="00AC527F">
      <w:pPr>
        <w:spacing w:after="0" w:line="360" w:lineRule="auto"/>
        <w:ind w:firstLine="709"/>
        <w:jc w:val="both"/>
        <w:rPr>
          <w:rFonts w:ascii="Times New Roman" w:hAnsi="Times New Roman" w:cs="Times New Roman"/>
          <w:sz w:val="28"/>
          <w:szCs w:val="28"/>
          <w:lang w:val="uk-UA"/>
        </w:rPr>
      </w:pPr>
    </w:p>
    <w:p w14:paraId="70A3F7CB" w14:textId="77777777" w:rsidR="00EB0F4A" w:rsidRPr="00EB0F4A" w:rsidRDefault="00F72E57" w:rsidP="00084D69">
      <w:pPr>
        <w:pStyle w:val="2"/>
        <w:rPr>
          <w:lang w:val="uk-UA"/>
        </w:rPr>
      </w:pPr>
      <w:bookmarkStart w:id="18" w:name="_Toc217360292"/>
      <w:r w:rsidRPr="00EB0F4A">
        <w:rPr>
          <w:lang w:val="uk-UA"/>
        </w:rPr>
        <w:t xml:space="preserve">3.3 </w:t>
      </w:r>
      <w:r w:rsidR="00EB0F4A" w:rsidRPr="00EB0F4A">
        <w:rPr>
          <w:lang w:val="uk-UA"/>
        </w:rPr>
        <w:t>Результати експериментальної роботи зі стимулювання просоціальної активності у дітей передшкільного віку засобами соціокультурної анімації</w:t>
      </w:r>
      <w:bookmarkEnd w:id="18"/>
    </w:p>
    <w:p w14:paraId="5D6624C6" w14:textId="77777777" w:rsidR="00F72E57" w:rsidRPr="00EB0F4A" w:rsidRDefault="00F72E57" w:rsidP="00F72E5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Після завершення тримісячного циклу імплементації авторської програми, що базувалася на методах соціокультурної анімації, було проведено контрольний етап дослідження для верифікації динаміки просоціальної активності у дітей передшкільного віку з порушеннями мовлення. Контрольний зріз здійснювався на тій самій вибірці, що й констатувальний етап, із використанням ідентичного діагностичного інструментарію, що дозволило забезпечити об’єктивність та порівнянність отриманих результатів. Основним методом збору даних залишилося структуроване спостереження, яке дало змогу зафіксувати реальні поведінкові зміни у природному середовищі дитини — під час вільної ігрової діяльності та в побутових ситуаціях. Для поглиблення аналізу ми знову звернулися до модельованих ситуацій морального вибору, таких як «Розсипані кульки» чи «Одна бажана іграшка», які на цьому етапі виступали лакмусовим папірцем готовності дитини до самостійного альтруїстичного вчинку. Додатково було залучено метод експертної оцінки вихователів Центру «Пеппі», які фіксували зміни в емоційних реакціях та комунікативній ініціативності дітей, а також проведено аналіз продуктів спільної творчої діяльності, що стали об’єктивним відображенням сформованого почуття єдності та групової приналежності.</w:t>
      </w:r>
    </w:p>
    <w:p w14:paraId="329DADDA" w14:textId="77777777" w:rsidR="00F72E57" w:rsidRPr="00EB0F4A" w:rsidRDefault="00F72E57" w:rsidP="00F72E5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Важливим компонентом контрольного етапу стало напівформалізоване інтерв'ю з батьками, результати якого підтвердили, що позитивні зрушення не обмежилися межами Центру, а були перенесені дітьми в домашнє середовище, що є найвищим критерієм стійкості сформованих навичок. Порівняльний аналіз статистичних даних засвідчив наявність вираженої позитивної динаміки. Якщо на початку експерименту в групі спостерігалася негативна асиметрія з домінуванням низького рівня просоціальності, то після втілення програми ситуація докорінно змінилася. Кількісні показники контрольного етапу, представлені в порівнянні з первинними даними, демонструють наступний розподіл: на констатувальному етапі низький рівень фіксувався у 60% дітей, тоді як на контрольному цей показник скоротився до 10%; середній рівень залишився стабільним на позначці 30%, що вказує на процес поступової трансформації навичок; рівень вищий за середній зріс із 10% до 40%, а високий рівень, який раніше був відсутній, досяг показника у 20% вибірки.</w:t>
      </w:r>
    </w:p>
    <w:p w14:paraId="66234994" w14:textId="77777777" w:rsidR="00095FA5" w:rsidRPr="00EB0F4A" w:rsidRDefault="00F72E57" w:rsidP="00095FA5">
      <w:pPr>
        <w:spacing w:after="0" w:line="360" w:lineRule="auto"/>
        <w:ind w:firstLine="709"/>
        <w:jc w:val="right"/>
        <w:rPr>
          <w:rFonts w:ascii="Times New Roman" w:hAnsi="Times New Roman" w:cs="Times New Roman"/>
          <w:i/>
          <w:sz w:val="28"/>
          <w:szCs w:val="28"/>
          <w:lang w:val="uk-UA"/>
        </w:rPr>
      </w:pPr>
      <w:r w:rsidRPr="00EB0F4A">
        <w:rPr>
          <w:rFonts w:ascii="Times New Roman" w:hAnsi="Times New Roman" w:cs="Times New Roman"/>
          <w:i/>
          <w:sz w:val="28"/>
          <w:szCs w:val="28"/>
          <w:lang w:val="uk-UA"/>
        </w:rPr>
        <w:t>Таблиця 3.</w:t>
      </w:r>
      <w:r w:rsidR="00095FA5" w:rsidRPr="00EB0F4A">
        <w:rPr>
          <w:rFonts w:ascii="Times New Roman" w:hAnsi="Times New Roman" w:cs="Times New Roman"/>
          <w:i/>
          <w:sz w:val="28"/>
          <w:szCs w:val="28"/>
          <w:lang w:val="uk-UA"/>
        </w:rPr>
        <w:t>3</w:t>
      </w:r>
      <w:r w:rsidRPr="00EB0F4A">
        <w:rPr>
          <w:rFonts w:ascii="Times New Roman" w:hAnsi="Times New Roman" w:cs="Times New Roman"/>
          <w:i/>
          <w:sz w:val="28"/>
          <w:szCs w:val="28"/>
          <w:lang w:val="uk-UA"/>
        </w:rPr>
        <w:t xml:space="preserve">. </w:t>
      </w:r>
    </w:p>
    <w:p w14:paraId="72CA943F" w14:textId="77777777" w:rsidR="00AC527F" w:rsidRPr="00EB0F4A" w:rsidRDefault="00F72E57" w:rsidP="00095FA5">
      <w:pPr>
        <w:spacing w:after="0" w:line="360" w:lineRule="auto"/>
        <w:ind w:firstLine="709"/>
        <w:jc w:val="center"/>
        <w:rPr>
          <w:rFonts w:ascii="Times New Roman" w:hAnsi="Times New Roman" w:cs="Times New Roman"/>
          <w:i/>
          <w:sz w:val="28"/>
          <w:szCs w:val="28"/>
          <w:lang w:val="uk-UA"/>
        </w:rPr>
      </w:pPr>
      <w:r w:rsidRPr="00EB0F4A">
        <w:rPr>
          <w:rFonts w:ascii="Times New Roman" w:hAnsi="Times New Roman" w:cs="Times New Roman"/>
          <w:i/>
          <w:sz w:val="28"/>
          <w:szCs w:val="28"/>
          <w:lang w:val="uk-UA"/>
        </w:rPr>
        <w:t>Порівняльна динаміка рівнів просоціальної активності (у %)</w:t>
      </w:r>
    </w:p>
    <w:tbl>
      <w:tblPr>
        <w:tblStyle w:val="a9"/>
        <w:tblW w:w="0" w:type="auto"/>
        <w:tblLook w:val="04A0" w:firstRow="1" w:lastRow="0" w:firstColumn="1" w:lastColumn="0" w:noHBand="0" w:noVBand="1"/>
      </w:tblPr>
      <w:tblGrid>
        <w:gridCol w:w="2336"/>
        <w:gridCol w:w="2481"/>
        <w:gridCol w:w="2336"/>
        <w:gridCol w:w="2337"/>
      </w:tblGrid>
      <w:tr w:rsidR="00F72E57" w:rsidRPr="00EB0F4A" w14:paraId="273A9CF6" w14:textId="77777777" w:rsidTr="003401FA">
        <w:tc>
          <w:tcPr>
            <w:tcW w:w="2336" w:type="dxa"/>
            <w:vAlign w:val="center"/>
          </w:tcPr>
          <w:p w14:paraId="60A61ACA" w14:textId="77777777" w:rsidR="00F72E57" w:rsidRPr="00F72E57" w:rsidRDefault="00F72E57" w:rsidP="00095FA5">
            <w:pPr>
              <w:spacing w:line="360" w:lineRule="auto"/>
              <w:rPr>
                <w:rFonts w:ascii="Times New Roman" w:eastAsia="Times New Roman" w:hAnsi="Times New Roman" w:cs="Times New Roman"/>
                <w:color w:val="1F1F1F"/>
                <w:sz w:val="28"/>
                <w:szCs w:val="24"/>
                <w:lang w:val="uk-UA" w:eastAsia="ru-RU"/>
              </w:rPr>
            </w:pPr>
            <w:r w:rsidRPr="00EB0F4A">
              <w:rPr>
                <w:rFonts w:ascii="Times New Roman" w:eastAsia="Times New Roman" w:hAnsi="Times New Roman" w:cs="Times New Roman"/>
                <w:b/>
                <w:bCs/>
                <w:color w:val="1F1F1F"/>
                <w:sz w:val="28"/>
                <w:szCs w:val="24"/>
                <w:bdr w:val="none" w:sz="0" w:space="0" w:color="auto" w:frame="1"/>
                <w:lang w:val="uk-UA" w:eastAsia="ru-RU"/>
              </w:rPr>
              <w:t>Рівні просоціальної активності</w:t>
            </w:r>
          </w:p>
        </w:tc>
        <w:tc>
          <w:tcPr>
            <w:tcW w:w="2336" w:type="dxa"/>
            <w:vAlign w:val="center"/>
          </w:tcPr>
          <w:p w14:paraId="5F5E926B" w14:textId="77777777" w:rsidR="00F72E57" w:rsidRPr="00F72E57" w:rsidRDefault="00F72E57" w:rsidP="00095FA5">
            <w:pPr>
              <w:spacing w:line="360" w:lineRule="auto"/>
              <w:rPr>
                <w:rFonts w:ascii="Times New Roman" w:eastAsia="Times New Roman" w:hAnsi="Times New Roman" w:cs="Times New Roman"/>
                <w:color w:val="1F1F1F"/>
                <w:sz w:val="28"/>
                <w:szCs w:val="24"/>
                <w:lang w:val="uk-UA" w:eastAsia="ru-RU"/>
              </w:rPr>
            </w:pPr>
            <w:r w:rsidRPr="00EB0F4A">
              <w:rPr>
                <w:rFonts w:ascii="Times New Roman" w:eastAsia="Times New Roman" w:hAnsi="Times New Roman" w:cs="Times New Roman"/>
                <w:b/>
                <w:bCs/>
                <w:color w:val="1F1F1F"/>
                <w:sz w:val="28"/>
                <w:szCs w:val="24"/>
                <w:bdr w:val="none" w:sz="0" w:space="0" w:color="auto" w:frame="1"/>
                <w:lang w:val="uk-UA" w:eastAsia="ru-RU"/>
              </w:rPr>
              <w:t>Констатувальний етап (%)</w:t>
            </w:r>
          </w:p>
        </w:tc>
        <w:tc>
          <w:tcPr>
            <w:tcW w:w="2336" w:type="dxa"/>
            <w:vAlign w:val="center"/>
          </w:tcPr>
          <w:p w14:paraId="4A24074F" w14:textId="77777777" w:rsidR="00F72E57" w:rsidRPr="00F72E57" w:rsidRDefault="00F72E57" w:rsidP="00095FA5">
            <w:pPr>
              <w:spacing w:line="360" w:lineRule="auto"/>
              <w:rPr>
                <w:rFonts w:ascii="Times New Roman" w:eastAsia="Times New Roman" w:hAnsi="Times New Roman" w:cs="Times New Roman"/>
                <w:color w:val="1F1F1F"/>
                <w:sz w:val="28"/>
                <w:szCs w:val="24"/>
                <w:lang w:val="uk-UA" w:eastAsia="ru-RU"/>
              </w:rPr>
            </w:pPr>
            <w:r w:rsidRPr="00EB0F4A">
              <w:rPr>
                <w:rFonts w:ascii="Times New Roman" w:eastAsia="Times New Roman" w:hAnsi="Times New Roman" w:cs="Times New Roman"/>
                <w:b/>
                <w:bCs/>
                <w:color w:val="1F1F1F"/>
                <w:sz w:val="28"/>
                <w:szCs w:val="24"/>
                <w:bdr w:val="none" w:sz="0" w:space="0" w:color="auto" w:frame="1"/>
                <w:lang w:val="uk-UA" w:eastAsia="ru-RU"/>
              </w:rPr>
              <w:t>Контрольний етап (%)</w:t>
            </w:r>
          </w:p>
        </w:tc>
        <w:tc>
          <w:tcPr>
            <w:tcW w:w="2337" w:type="dxa"/>
            <w:vAlign w:val="center"/>
          </w:tcPr>
          <w:p w14:paraId="633945E0" w14:textId="77777777" w:rsidR="00F72E57" w:rsidRPr="00F72E57" w:rsidRDefault="00F72E57" w:rsidP="00095FA5">
            <w:pPr>
              <w:spacing w:line="360" w:lineRule="auto"/>
              <w:rPr>
                <w:rFonts w:ascii="Times New Roman" w:eastAsia="Times New Roman" w:hAnsi="Times New Roman" w:cs="Times New Roman"/>
                <w:color w:val="1F1F1F"/>
                <w:sz w:val="28"/>
                <w:szCs w:val="24"/>
                <w:lang w:val="uk-UA" w:eastAsia="ru-RU"/>
              </w:rPr>
            </w:pPr>
            <w:r w:rsidRPr="00EB0F4A">
              <w:rPr>
                <w:rFonts w:ascii="Times New Roman" w:eastAsia="Times New Roman" w:hAnsi="Times New Roman" w:cs="Times New Roman"/>
                <w:b/>
                <w:bCs/>
                <w:color w:val="1F1F1F"/>
                <w:sz w:val="28"/>
                <w:szCs w:val="24"/>
                <w:bdr w:val="none" w:sz="0" w:space="0" w:color="auto" w:frame="1"/>
                <w:lang w:val="uk-UA" w:eastAsia="ru-RU"/>
              </w:rPr>
              <w:t>Динаміка змін (%)</w:t>
            </w:r>
          </w:p>
        </w:tc>
      </w:tr>
      <w:tr w:rsidR="00F72E57" w:rsidRPr="00EB0F4A" w14:paraId="1CAB8E0A" w14:textId="77777777" w:rsidTr="003401FA">
        <w:tc>
          <w:tcPr>
            <w:tcW w:w="2336" w:type="dxa"/>
            <w:vAlign w:val="center"/>
          </w:tcPr>
          <w:p w14:paraId="0EA44324" w14:textId="77777777" w:rsidR="00F72E57" w:rsidRPr="00F72E57" w:rsidRDefault="00F72E57" w:rsidP="00095FA5">
            <w:pPr>
              <w:spacing w:line="360" w:lineRule="auto"/>
              <w:rPr>
                <w:rFonts w:ascii="Times New Roman" w:eastAsia="Times New Roman" w:hAnsi="Times New Roman" w:cs="Times New Roman"/>
                <w:color w:val="1F1F1F"/>
                <w:sz w:val="28"/>
                <w:szCs w:val="24"/>
                <w:lang w:val="uk-UA" w:eastAsia="ru-RU"/>
              </w:rPr>
            </w:pPr>
            <w:r w:rsidRPr="00F72E57">
              <w:rPr>
                <w:rFonts w:ascii="Times New Roman" w:eastAsia="Times New Roman" w:hAnsi="Times New Roman" w:cs="Times New Roman"/>
                <w:color w:val="1F1F1F"/>
                <w:sz w:val="28"/>
                <w:szCs w:val="24"/>
                <w:bdr w:val="none" w:sz="0" w:space="0" w:color="auto" w:frame="1"/>
                <w:lang w:val="uk-UA" w:eastAsia="ru-RU"/>
              </w:rPr>
              <w:t>Низький</w:t>
            </w:r>
          </w:p>
        </w:tc>
        <w:tc>
          <w:tcPr>
            <w:tcW w:w="2336" w:type="dxa"/>
            <w:vAlign w:val="center"/>
          </w:tcPr>
          <w:p w14:paraId="4EB07147" w14:textId="77777777" w:rsidR="00F72E57" w:rsidRPr="00F72E57" w:rsidRDefault="00F72E57" w:rsidP="00095FA5">
            <w:pPr>
              <w:spacing w:line="360" w:lineRule="auto"/>
              <w:rPr>
                <w:rFonts w:ascii="Times New Roman" w:eastAsia="Times New Roman" w:hAnsi="Times New Roman" w:cs="Times New Roman"/>
                <w:color w:val="1F1F1F"/>
                <w:sz w:val="28"/>
                <w:szCs w:val="24"/>
                <w:lang w:val="uk-UA" w:eastAsia="ru-RU"/>
              </w:rPr>
            </w:pPr>
            <w:r w:rsidRPr="00F72E57">
              <w:rPr>
                <w:rFonts w:ascii="Times New Roman" w:eastAsia="Times New Roman" w:hAnsi="Times New Roman" w:cs="Times New Roman"/>
                <w:color w:val="1F1F1F"/>
                <w:sz w:val="28"/>
                <w:szCs w:val="24"/>
                <w:bdr w:val="none" w:sz="0" w:space="0" w:color="auto" w:frame="1"/>
                <w:lang w:val="uk-UA" w:eastAsia="ru-RU"/>
              </w:rPr>
              <w:t>60%</w:t>
            </w:r>
          </w:p>
        </w:tc>
        <w:tc>
          <w:tcPr>
            <w:tcW w:w="2336" w:type="dxa"/>
            <w:vAlign w:val="center"/>
          </w:tcPr>
          <w:p w14:paraId="61F68948" w14:textId="77777777" w:rsidR="00F72E57" w:rsidRPr="00F72E57" w:rsidRDefault="00F72E57" w:rsidP="00095FA5">
            <w:pPr>
              <w:spacing w:line="360" w:lineRule="auto"/>
              <w:rPr>
                <w:rFonts w:ascii="Times New Roman" w:eastAsia="Times New Roman" w:hAnsi="Times New Roman" w:cs="Times New Roman"/>
                <w:color w:val="1F1F1F"/>
                <w:sz w:val="28"/>
                <w:szCs w:val="24"/>
                <w:lang w:val="uk-UA" w:eastAsia="ru-RU"/>
              </w:rPr>
            </w:pPr>
            <w:r w:rsidRPr="00F72E57">
              <w:rPr>
                <w:rFonts w:ascii="Times New Roman" w:eastAsia="Times New Roman" w:hAnsi="Times New Roman" w:cs="Times New Roman"/>
                <w:color w:val="1F1F1F"/>
                <w:sz w:val="28"/>
                <w:szCs w:val="24"/>
                <w:bdr w:val="none" w:sz="0" w:space="0" w:color="auto" w:frame="1"/>
                <w:lang w:val="uk-UA" w:eastAsia="ru-RU"/>
              </w:rPr>
              <w:t>10%</w:t>
            </w:r>
          </w:p>
        </w:tc>
        <w:tc>
          <w:tcPr>
            <w:tcW w:w="2337" w:type="dxa"/>
            <w:vAlign w:val="center"/>
          </w:tcPr>
          <w:p w14:paraId="49FD7CDA" w14:textId="77777777" w:rsidR="00F72E57" w:rsidRPr="00F72E57" w:rsidRDefault="00F72E57" w:rsidP="00095FA5">
            <w:pPr>
              <w:spacing w:line="360" w:lineRule="auto"/>
              <w:rPr>
                <w:rFonts w:ascii="Times New Roman" w:eastAsia="Times New Roman" w:hAnsi="Times New Roman" w:cs="Times New Roman"/>
                <w:color w:val="1F1F1F"/>
                <w:sz w:val="28"/>
                <w:szCs w:val="24"/>
                <w:lang w:val="uk-UA" w:eastAsia="ru-RU"/>
              </w:rPr>
            </w:pPr>
            <w:r w:rsidRPr="00F72E57">
              <w:rPr>
                <w:rFonts w:ascii="Times New Roman" w:eastAsia="Times New Roman" w:hAnsi="Times New Roman" w:cs="Times New Roman"/>
                <w:color w:val="1F1F1F"/>
                <w:sz w:val="28"/>
                <w:szCs w:val="24"/>
                <w:bdr w:val="none" w:sz="0" w:space="0" w:color="auto" w:frame="1"/>
                <w:lang w:val="uk-UA" w:eastAsia="ru-RU"/>
              </w:rPr>
              <w:t>- 50%</w:t>
            </w:r>
          </w:p>
        </w:tc>
      </w:tr>
      <w:tr w:rsidR="00F72E57" w:rsidRPr="00EB0F4A" w14:paraId="621DCBF8" w14:textId="77777777" w:rsidTr="003401FA">
        <w:tc>
          <w:tcPr>
            <w:tcW w:w="2336" w:type="dxa"/>
            <w:vAlign w:val="center"/>
          </w:tcPr>
          <w:p w14:paraId="7C74DD1C" w14:textId="77777777" w:rsidR="00F72E57" w:rsidRPr="00F72E57" w:rsidRDefault="00F72E57" w:rsidP="00095FA5">
            <w:pPr>
              <w:spacing w:line="360" w:lineRule="auto"/>
              <w:rPr>
                <w:rFonts w:ascii="Times New Roman" w:eastAsia="Times New Roman" w:hAnsi="Times New Roman" w:cs="Times New Roman"/>
                <w:color w:val="1F1F1F"/>
                <w:sz w:val="28"/>
                <w:szCs w:val="24"/>
                <w:lang w:val="uk-UA" w:eastAsia="ru-RU"/>
              </w:rPr>
            </w:pPr>
            <w:r w:rsidRPr="00F72E57">
              <w:rPr>
                <w:rFonts w:ascii="Times New Roman" w:eastAsia="Times New Roman" w:hAnsi="Times New Roman" w:cs="Times New Roman"/>
                <w:color w:val="1F1F1F"/>
                <w:sz w:val="28"/>
                <w:szCs w:val="24"/>
                <w:bdr w:val="none" w:sz="0" w:space="0" w:color="auto" w:frame="1"/>
                <w:lang w:val="uk-UA" w:eastAsia="ru-RU"/>
              </w:rPr>
              <w:t>Середній</w:t>
            </w:r>
          </w:p>
        </w:tc>
        <w:tc>
          <w:tcPr>
            <w:tcW w:w="2336" w:type="dxa"/>
            <w:vAlign w:val="center"/>
          </w:tcPr>
          <w:p w14:paraId="2A538651" w14:textId="77777777" w:rsidR="00F72E57" w:rsidRPr="00F72E57" w:rsidRDefault="00F72E57" w:rsidP="00095FA5">
            <w:pPr>
              <w:spacing w:line="360" w:lineRule="auto"/>
              <w:rPr>
                <w:rFonts w:ascii="Times New Roman" w:eastAsia="Times New Roman" w:hAnsi="Times New Roman" w:cs="Times New Roman"/>
                <w:color w:val="1F1F1F"/>
                <w:sz w:val="28"/>
                <w:szCs w:val="24"/>
                <w:lang w:val="uk-UA" w:eastAsia="ru-RU"/>
              </w:rPr>
            </w:pPr>
            <w:r w:rsidRPr="00F72E57">
              <w:rPr>
                <w:rFonts w:ascii="Times New Roman" w:eastAsia="Times New Roman" w:hAnsi="Times New Roman" w:cs="Times New Roman"/>
                <w:color w:val="1F1F1F"/>
                <w:sz w:val="28"/>
                <w:szCs w:val="24"/>
                <w:bdr w:val="none" w:sz="0" w:space="0" w:color="auto" w:frame="1"/>
                <w:lang w:val="uk-UA" w:eastAsia="ru-RU"/>
              </w:rPr>
              <w:t>30%</w:t>
            </w:r>
          </w:p>
        </w:tc>
        <w:tc>
          <w:tcPr>
            <w:tcW w:w="2336" w:type="dxa"/>
            <w:vAlign w:val="center"/>
          </w:tcPr>
          <w:p w14:paraId="615490BD" w14:textId="77777777" w:rsidR="00F72E57" w:rsidRPr="00F72E57" w:rsidRDefault="00F72E57" w:rsidP="00095FA5">
            <w:pPr>
              <w:spacing w:line="360" w:lineRule="auto"/>
              <w:rPr>
                <w:rFonts w:ascii="Times New Roman" w:eastAsia="Times New Roman" w:hAnsi="Times New Roman" w:cs="Times New Roman"/>
                <w:color w:val="1F1F1F"/>
                <w:sz w:val="28"/>
                <w:szCs w:val="24"/>
                <w:lang w:val="uk-UA" w:eastAsia="ru-RU"/>
              </w:rPr>
            </w:pPr>
            <w:r w:rsidRPr="00F72E57">
              <w:rPr>
                <w:rFonts w:ascii="Times New Roman" w:eastAsia="Times New Roman" w:hAnsi="Times New Roman" w:cs="Times New Roman"/>
                <w:color w:val="1F1F1F"/>
                <w:sz w:val="28"/>
                <w:szCs w:val="24"/>
                <w:bdr w:val="none" w:sz="0" w:space="0" w:color="auto" w:frame="1"/>
                <w:lang w:val="uk-UA" w:eastAsia="ru-RU"/>
              </w:rPr>
              <w:t>30%</w:t>
            </w:r>
          </w:p>
        </w:tc>
        <w:tc>
          <w:tcPr>
            <w:tcW w:w="2337" w:type="dxa"/>
            <w:vAlign w:val="center"/>
          </w:tcPr>
          <w:p w14:paraId="04418F29" w14:textId="77777777" w:rsidR="00F72E57" w:rsidRPr="00F72E57" w:rsidRDefault="00F72E57" w:rsidP="00095FA5">
            <w:pPr>
              <w:spacing w:line="360" w:lineRule="auto"/>
              <w:rPr>
                <w:rFonts w:ascii="Times New Roman" w:eastAsia="Times New Roman" w:hAnsi="Times New Roman" w:cs="Times New Roman"/>
                <w:color w:val="1F1F1F"/>
                <w:sz w:val="28"/>
                <w:szCs w:val="24"/>
                <w:lang w:val="uk-UA" w:eastAsia="ru-RU"/>
              </w:rPr>
            </w:pPr>
            <w:r w:rsidRPr="00F72E57">
              <w:rPr>
                <w:rFonts w:ascii="Times New Roman" w:eastAsia="Times New Roman" w:hAnsi="Times New Roman" w:cs="Times New Roman"/>
                <w:color w:val="1F1F1F"/>
                <w:sz w:val="28"/>
                <w:szCs w:val="24"/>
                <w:bdr w:val="none" w:sz="0" w:space="0" w:color="auto" w:frame="1"/>
                <w:lang w:val="uk-UA" w:eastAsia="ru-RU"/>
              </w:rPr>
              <w:t>0%</w:t>
            </w:r>
          </w:p>
        </w:tc>
      </w:tr>
      <w:tr w:rsidR="00F72E57" w:rsidRPr="00EB0F4A" w14:paraId="310F1735" w14:textId="77777777" w:rsidTr="003401FA">
        <w:tc>
          <w:tcPr>
            <w:tcW w:w="2336" w:type="dxa"/>
            <w:vAlign w:val="center"/>
          </w:tcPr>
          <w:p w14:paraId="2C26CC27" w14:textId="77777777" w:rsidR="00F72E57" w:rsidRPr="00F72E57" w:rsidRDefault="00F72E57" w:rsidP="00095FA5">
            <w:pPr>
              <w:spacing w:line="360" w:lineRule="auto"/>
              <w:rPr>
                <w:rFonts w:ascii="Times New Roman" w:eastAsia="Times New Roman" w:hAnsi="Times New Roman" w:cs="Times New Roman"/>
                <w:color w:val="1F1F1F"/>
                <w:sz w:val="28"/>
                <w:szCs w:val="24"/>
                <w:lang w:val="uk-UA" w:eastAsia="ru-RU"/>
              </w:rPr>
            </w:pPr>
            <w:r w:rsidRPr="00F72E57">
              <w:rPr>
                <w:rFonts w:ascii="Times New Roman" w:eastAsia="Times New Roman" w:hAnsi="Times New Roman" w:cs="Times New Roman"/>
                <w:color w:val="1F1F1F"/>
                <w:sz w:val="28"/>
                <w:szCs w:val="24"/>
                <w:bdr w:val="none" w:sz="0" w:space="0" w:color="auto" w:frame="1"/>
                <w:lang w:val="uk-UA" w:eastAsia="ru-RU"/>
              </w:rPr>
              <w:t>Вищий за середній</w:t>
            </w:r>
          </w:p>
        </w:tc>
        <w:tc>
          <w:tcPr>
            <w:tcW w:w="2336" w:type="dxa"/>
            <w:vAlign w:val="center"/>
          </w:tcPr>
          <w:p w14:paraId="6772AC96" w14:textId="77777777" w:rsidR="00F72E57" w:rsidRPr="00F72E57" w:rsidRDefault="00F72E57" w:rsidP="00095FA5">
            <w:pPr>
              <w:spacing w:line="360" w:lineRule="auto"/>
              <w:rPr>
                <w:rFonts w:ascii="Times New Roman" w:eastAsia="Times New Roman" w:hAnsi="Times New Roman" w:cs="Times New Roman"/>
                <w:color w:val="1F1F1F"/>
                <w:sz w:val="28"/>
                <w:szCs w:val="24"/>
                <w:lang w:val="uk-UA" w:eastAsia="ru-RU"/>
              </w:rPr>
            </w:pPr>
            <w:r w:rsidRPr="00F72E57">
              <w:rPr>
                <w:rFonts w:ascii="Times New Roman" w:eastAsia="Times New Roman" w:hAnsi="Times New Roman" w:cs="Times New Roman"/>
                <w:color w:val="1F1F1F"/>
                <w:sz w:val="28"/>
                <w:szCs w:val="24"/>
                <w:bdr w:val="none" w:sz="0" w:space="0" w:color="auto" w:frame="1"/>
                <w:lang w:val="uk-UA" w:eastAsia="ru-RU"/>
              </w:rPr>
              <w:t>10%</w:t>
            </w:r>
          </w:p>
        </w:tc>
        <w:tc>
          <w:tcPr>
            <w:tcW w:w="2336" w:type="dxa"/>
            <w:vAlign w:val="center"/>
          </w:tcPr>
          <w:p w14:paraId="3553EE14" w14:textId="77777777" w:rsidR="00F72E57" w:rsidRPr="00F72E57" w:rsidRDefault="00F72E57" w:rsidP="00095FA5">
            <w:pPr>
              <w:spacing w:line="360" w:lineRule="auto"/>
              <w:rPr>
                <w:rFonts w:ascii="Times New Roman" w:eastAsia="Times New Roman" w:hAnsi="Times New Roman" w:cs="Times New Roman"/>
                <w:color w:val="1F1F1F"/>
                <w:sz w:val="28"/>
                <w:szCs w:val="24"/>
                <w:lang w:val="uk-UA" w:eastAsia="ru-RU"/>
              </w:rPr>
            </w:pPr>
            <w:r w:rsidRPr="00F72E57">
              <w:rPr>
                <w:rFonts w:ascii="Times New Roman" w:eastAsia="Times New Roman" w:hAnsi="Times New Roman" w:cs="Times New Roman"/>
                <w:color w:val="1F1F1F"/>
                <w:sz w:val="28"/>
                <w:szCs w:val="24"/>
                <w:bdr w:val="none" w:sz="0" w:space="0" w:color="auto" w:frame="1"/>
                <w:lang w:val="uk-UA" w:eastAsia="ru-RU"/>
              </w:rPr>
              <w:t>40%</w:t>
            </w:r>
          </w:p>
        </w:tc>
        <w:tc>
          <w:tcPr>
            <w:tcW w:w="2337" w:type="dxa"/>
            <w:vAlign w:val="center"/>
          </w:tcPr>
          <w:p w14:paraId="6FE14B35" w14:textId="77777777" w:rsidR="00F72E57" w:rsidRPr="00F72E57" w:rsidRDefault="00F72E57" w:rsidP="00095FA5">
            <w:pPr>
              <w:spacing w:line="360" w:lineRule="auto"/>
              <w:rPr>
                <w:rFonts w:ascii="Times New Roman" w:eastAsia="Times New Roman" w:hAnsi="Times New Roman" w:cs="Times New Roman"/>
                <w:color w:val="1F1F1F"/>
                <w:sz w:val="28"/>
                <w:szCs w:val="24"/>
                <w:lang w:val="uk-UA" w:eastAsia="ru-RU"/>
              </w:rPr>
            </w:pPr>
            <w:r w:rsidRPr="00F72E57">
              <w:rPr>
                <w:rFonts w:ascii="Times New Roman" w:eastAsia="Times New Roman" w:hAnsi="Times New Roman" w:cs="Times New Roman"/>
                <w:color w:val="1F1F1F"/>
                <w:sz w:val="28"/>
                <w:szCs w:val="24"/>
                <w:bdr w:val="none" w:sz="0" w:space="0" w:color="auto" w:frame="1"/>
                <w:lang w:val="uk-UA" w:eastAsia="ru-RU"/>
              </w:rPr>
              <w:t>+ 30%</w:t>
            </w:r>
          </w:p>
        </w:tc>
      </w:tr>
      <w:tr w:rsidR="00F72E57" w:rsidRPr="00EB0F4A" w14:paraId="532B5896" w14:textId="77777777" w:rsidTr="003401FA">
        <w:tc>
          <w:tcPr>
            <w:tcW w:w="2336" w:type="dxa"/>
            <w:vAlign w:val="center"/>
          </w:tcPr>
          <w:p w14:paraId="2AFA15E9" w14:textId="77777777" w:rsidR="00F72E57" w:rsidRPr="00F72E57" w:rsidRDefault="00F72E57" w:rsidP="00095FA5">
            <w:pPr>
              <w:spacing w:line="360" w:lineRule="auto"/>
              <w:rPr>
                <w:rFonts w:ascii="Times New Roman" w:eastAsia="Times New Roman" w:hAnsi="Times New Roman" w:cs="Times New Roman"/>
                <w:color w:val="1F1F1F"/>
                <w:sz w:val="28"/>
                <w:szCs w:val="24"/>
                <w:lang w:val="uk-UA" w:eastAsia="ru-RU"/>
              </w:rPr>
            </w:pPr>
            <w:r w:rsidRPr="00F72E57">
              <w:rPr>
                <w:rFonts w:ascii="Times New Roman" w:eastAsia="Times New Roman" w:hAnsi="Times New Roman" w:cs="Times New Roman"/>
                <w:color w:val="1F1F1F"/>
                <w:sz w:val="28"/>
                <w:szCs w:val="24"/>
                <w:bdr w:val="none" w:sz="0" w:space="0" w:color="auto" w:frame="1"/>
                <w:lang w:val="uk-UA" w:eastAsia="ru-RU"/>
              </w:rPr>
              <w:t>Високий</w:t>
            </w:r>
          </w:p>
        </w:tc>
        <w:tc>
          <w:tcPr>
            <w:tcW w:w="2336" w:type="dxa"/>
            <w:vAlign w:val="center"/>
          </w:tcPr>
          <w:p w14:paraId="57275453" w14:textId="77777777" w:rsidR="00F72E57" w:rsidRPr="00F72E57" w:rsidRDefault="00F72E57" w:rsidP="00095FA5">
            <w:pPr>
              <w:spacing w:line="360" w:lineRule="auto"/>
              <w:rPr>
                <w:rFonts w:ascii="Times New Roman" w:eastAsia="Times New Roman" w:hAnsi="Times New Roman" w:cs="Times New Roman"/>
                <w:color w:val="1F1F1F"/>
                <w:sz w:val="28"/>
                <w:szCs w:val="24"/>
                <w:lang w:val="uk-UA" w:eastAsia="ru-RU"/>
              </w:rPr>
            </w:pPr>
            <w:r w:rsidRPr="00F72E57">
              <w:rPr>
                <w:rFonts w:ascii="Times New Roman" w:eastAsia="Times New Roman" w:hAnsi="Times New Roman" w:cs="Times New Roman"/>
                <w:color w:val="1F1F1F"/>
                <w:sz w:val="28"/>
                <w:szCs w:val="24"/>
                <w:bdr w:val="none" w:sz="0" w:space="0" w:color="auto" w:frame="1"/>
                <w:lang w:val="uk-UA" w:eastAsia="ru-RU"/>
              </w:rPr>
              <w:t>0%</w:t>
            </w:r>
          </w:p>
        </w:tc>
        <w:tc>
          <w:tcPr>
            <w:tcW w:w="2336" w:type="dxa"/>
            <w:vAlign w:val="center"/>
          </w:tcPr>
          <w:p w14:paraId="1ADAD556" w14:textId="77777777" w:rsidR="00F72E57" w:rsidRPr="00F72E57" w:rsidRDefault="00F72E57" w:rsidP="00095FA5">
            <w:pPr>
              <w:spacing w:line="360" w:lineRule="auto"/>
              <w:rPr>
                <w:rFonts w:ascii="Times New Roman" w:eastAsia="Times New Roman" w:hAnsi="Times New Roman" w:cs="Times New Roman"/>
                <w:color w:val="1F1F1F"/>
                <w:sz w:val="28"/>
                <w:szCs w:val="24"/>
                <w:lang w:val="uk-UA" w:eastAsia="ru-RU"/>
              </w:rPr>
            </w:pPr>
            <w:r w:rsidRPr="00F72E57">
              <w:rPr>
                <w:rFonts w:ascii="Times New Roman" w:eastAsia="Times New Roman" w:hAnsi="Times New Roman" w:cs="Times New Roman"/>
                <w:color w:val="1F1F1F"/>
                <w:sz w:val="28"/>
                <w:szCs w:val="24"/>
                <w:bdr w:val="none" w:sz="0" w:space="0" w:color="auto" w:frame="1"/>
                <w:lang w:val="uk-UA" w:eastAsia="ru-RU"/>
              </w:rPr>
              <w:t>20%</w:t>
            </w:r>
          </w:p>
        </w:tc>
        <w:tc>
          <w:tcPr>
            <w:tcW w:w="2337" w:type="dxa"/>
            <w:vAlign w:val="center"/>
          </w:tcPr>
          <w:p w14:paraId="58370E45" w14:textId="77777777" w:rsidR="00F72E57" w:rsidRPr="00F72E57" w:rsidRDefault="00F72E57" w:rsidP="00095FA5">
            <w:pPr>
              <w:spacing w:line="360" w:lineRule="auto"/>
              <w:rPr>
                <w:rFonts w:ascii="Times New Roman" w:eastAsia="Times New Roman" w:hAnsi="Times New Roman" w:cs="Times New Roman"/>
                <w:color w:val="1F1F1F"/>
                <w:sz w:val="28"/>
                <w:szCs w:val="24"/>
                <w:lang w:val="uk-UA" w:eastAsia="ru-RU"/>
              </w:rPr>
            </w:pPr>
            <w:r w:rsidRPr="00F72E57">
              <w:rPr>
                <w:rFonts w:ascii="Times New Roman" w:eastAsia="Times New Roman" w:hAnsi="Times New Roman" w:cs="Times New Roman"/>
                <w:color w:val="1F1F1F"/>
                <w:sz w:val="28"/>
                <w:szCs w:val="24"/>
                <w:bdr w:val="none" w:sz="0" w:space="0" w:color="auto" w:frame="1"/>
                <w:lang w:val="uk-UA" w:eastAsia="ru-RU"/>
              </w:rPr>
              <w:t>+ 20%</w:t>
            </w:r>
          </w:p>
        </w:tc>
      </w:tr>
    </w:tbl>
    <w:p w14:paraId="40F2656F" w14:textId="77777777" w:rsidR="00F72E57" w:rsidRPr="00EB0F4A" w:rsidRDefault="00095FA5" w:rsidP="00F72E57">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 </w:t>
      </w:r>
    </w:p>
    <w:p w14:paraId="2E2A1F3A" w14:textId="77777777" w:rsidR="00F72E57" w:rsidRPr="00EB0F4A" w:rsidRDefault="00095FA5" w:rsidP="00AC527F">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Аналітичне осмислення цих цифр дозволяє стверджувати, що анімаційна програма стала ефективним важелем подолання соціальної пасивності та егоцентричних установок, які раніше були зумовлені мовленнєвою дефіцитарністю. Скорочення частки низького рівня в шість разів свідчить про розблокування комунікативного потенціалу дітей, а сумарне зростання високих рівнів до 60% підтверджує, що соціокультурна анімація сприяє формуванню стійкої ініціативності в наданні допомоги та співпраці. Узагальнений профіль групи трансформувався з патологічного, обтяженого страхом спілкування, у позитивно-орієнтований, де переважає готовність до конструктивної взаємодії. Якісний аналіз підтверджує, що такі зміни відбулися завдяки реалізації принципу «подвійного впливу», де корекція мовлення відбувалася синхронно з емоційним розвитком. Діти не просто механічно засвоїли норми ввічливості, а пройшли шлях внутрішньої перебудови: від відчуженості до усвідомлення себе частиною спільноти, здатної на співчуття та підтримку. Це дозволяє зробити висновок про високу валідність авторської методики та її значний потенціал у психолого-педагогічній реабілітації дітей із порушеннями мовлення в сучасних умовах.</w:t>
      </w:r>
    </w:p>
    <w:p w14:paraId="20FCCDFD" w14:textId="77777777" w:rsidR="00095FA5" w:rsidRPr="00EB0F4A" w:rsidRDefault="00095FA5" w:rsidP="00095FA5">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Унаочнимо дані з таблиці 3.3 та побудуємо діаграму щодо порівняльної динаміки рівнів просоціальної активності дітей до та після впровадження анімаційної програми.</w:t>
      </w:r>
    </w:p>
    <w:p w14:paraId="1D771531" w14:textId="77777777" w:rsidR="00095FA5" w:rsidRPr="00EB0F4A" w:rsidRDefault="009A09AA" w:rsidP="00095FA5">
      <w:pPr>
        <w:spacing w:after="0" w:line="360" w:lineRule="auto"/>
        <w:jc w:val="both"/>
        <w:rPr>
          <w:rFonts w:ascii="Times New Roman" w:hAnsi="Times New Roman" w:cs="Times New Roman"/>
          <w:sz w:val="28"/>
          <w:szCs w:val="28"/>
          <w:lang w:val="uk-UA"/>
        </w:rPr>
      </w:pPr>
      <w:r w:rsidRPr="00EB0F4A">
        <w:rPr>
          <w:rFonts w:ascii="Times New Roman" w:hAnsi="Times New Roman" w:cs="Times New Roman"/>
          <w:noProof/>
          <w:sz w:val="28"/>
          <w:szCs w:val="28"/>
          <w:lang w:val="ru-RU" w:eastAsia="ru-RU"/>
        </w:rPr>
        <w:drawing>
          <wp:inline distT="0" distB="0" distL="0" distR="0" wp14:anchorId="256F8FD3" wp14:editId="43ED692B">
            <wp:extent cx="5966460" cy="3200400"/>
            <wp:effectExtent l="0" t="0" r="1524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7C74A7B4" w14:textId="77777777" w:rsidR="00095FA5" w:rsidRPr="00EB0F4A" w:rsidRDefault="00095FA5" w:rsidP="00095FA5">
      <w:pPr>
        <w:spacing w:after="0" w:line="360" w:lineRule="auto"/>
        <w:ind w:firstLine="709"/>
        <w:jc w:val="center"/>
        <w:rPr>
          <w:rFonts w:ascii="Times New Roman" w:hAnsi="Times New Roman" w:cs="Times New Roman"/>
          <w:i/>
          <w:sz w:val="28"/>
          <w:szCs w:val="28"/>
          <w:lang w:val="uk-UA"/>
        </w:rPr>
      </w:pPr>
      <w:r w:rsidRPr="00EB0F4A">
        <w:rPr>
          <w:rFonts w:ascii="Times New Roman" w:hAnsi="Times New Roman" w:cs="Times New Roman"/>
          <w:i/>
          <w:sz w:val="28"/>
          <w:szCs w:val="28"/>
          <w:lang w:val="uk-UA"/>
        </w:rPr>
        <w:t>Рисунок 3.2. Порівняльна динаміка рівнів просоціальної активності дітей до та після впровадження анімаційної програми</w:t>
      </w:r>
    </w:p>
    <w:p w14:paraId="2252995B" w14:textId="77777777" w:rsidR="00095FA5" w:rsidRPr="00EB0F4A" w:rsidRDefault="00095FA5" w:rsidP="00095FA5">
      <w:pPr>
        <w:spacing w:after="0" w:line="360" w:lineRule="auto"/>
        <w:ind w:firstLine="709"/>
        <w:jc w:val="both"/>
        <w:rPr>
          <w:rFonts w:ascii="Times New Roman" w:hAnsi="Times New Roman" w:cs="Times New Roman"/>
          <w:sz w:val="28"/>
          <w:szCs w:val="28"/>
          <w:lang w:val="uk-UA"/>
        </w:rPr>
      </w:pPr>
    </w:p>
    <w:p w14:paraId="55D2005D" w14:textId="77777777" w:rsidR="00095FA5" w:rsidRPr="00EB0F4A" w:rsidRDefault="00095FA5" w:rsidP="00095FA5">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Візуалізація результатів на рис. 3.2. наочно демонструє позитивний зсув у структурі просоціальної активності вибірки. Найбільш помітним є «ефект витіснення» низького рівня, стовпець якого скоротився на 50% від початкового значення. Водночас спостерігається стрімка позитивна динаміка рівнів «вищий за середній» та «високий», що сумарно охопили 60% дітей на контрольному етапі. Такий розподіл стовпців підтверджує ефективність анімаційної програми як каталізатора соціального розвитку: група перестала бути дефіцитарною та набула характеристик, притаманних дітям із високим рівнем комунікативної та просоціальної ініціативності.</w:t>
      </w:r>
    </w:p>
    <w:p w14:paraId="7464D47C" w14:textId="77777777" w:rsidR="00095FA5" w:rsidRPr="00EB0F4A" w:rsidRDefault="00095FA5" w:rsidP="00095FA5">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Якісний аналіз індивідуальних траєкторій розвитку учасників експерименту дозволив глибше розкрити механізми переходу від соціальної ізоляції до активної просоціальності. Найбільш показовим у контексті подолання наслідків воєнного стресу став випадок Артема (5 років), дитини зі статусом внутрішньо переміщеної особи, що страждала на заїкання. На початку дослідження його стан характеризувався вираженим мовленнєвим негативізмом: Артем уникав будь-яких контактів, а в ситуаціях конфлікту за іграшку демонстрував повну комунікативну капітуляцію — замикався в собі або починав плакати. Після завершення анімаційної програми ми зафіксували якісний стрибок до рівня, вищого за середній. Ключовою зміною стала трансформація комунікативного страху в ініціативну відкритість. Під час підсумкового проєкту «Майстерня добрих справ» Артем, перебуваючи в ігровій ролі «будівельника», самостійно ініціював включення іншої дитини в гру. Його вербальне звернення до однолітка, який стояв осторонь, було спрямоване на надання допомоги та розподіл ресурсу: він не лише запросив Вітю до спільної праці, а й передав йому частину свого конструктора. Попри наявність залишкових мовленнєвих мікросудом, тон його голосу став рішучим та залучаючим, що свідчить про внутрішнє подолання бар’єра «неповноцінності» та актуалізацію потреби в альтруїстичній дії.</w:t>
      </w:r>
    </w:p>
    <w:p w14:paraId="5B389E0B" w14:textId="77777777" w:rsidR="00095FA5" w:rsidRPr="00EB0F4A" w:rsidRDefault="00095FA5" w:rsidP="00095FA5">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Не менш значущою є динаміка Аліни (5 років), чия дислалія провокувала глибоку невпевненість у власних соціальних силах. На старті програми її просоціальна активність була фактично нульовою, оскільки будь-яка взаємодія з оточуючими сприймалася дівчинкою як потенційна загроза висміювання її вимови. Участь у музично-руховій анімації «Ритми дружби» стала для неї переломним моментом, де ритмізація мовлення нівелювала дефект звуковимови, зробивши його частиною колективного звучання. На контрольному етапі Аліна продемонструвала здатність до високого рівня невербальної співпраці та підтримки. Під час фінальних ігор вона почала усвідомлено координувати власні дії з темпом партнера, виявляючи чутливість до іншої дитини. Поява в її лексиконі спонтанних фраз-пропозицій «Давай разом» та жестів соціального схвалення (аплодисментів одноліткам) підтвердила, що просоціальна мотивація стала для неї сильнішою за страх перед комунікативною невдачею.</w:t>
      </w:r>
    </w:p>
    <w:p w14:paraId="2613F5B9" w14:textId="77777777" w:rsidR="00095FA5" w:rsidRPr="00EB0F4A" w:rsidRDefault="00095FA5" w:rsidP="00095FA5">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Особливий інтерес викликає випадок Максима (6 років, ФФН), який спочатку демонстрував лише вимушену допомогу за вказівкою дорослого, намагаючись залишатися «поза процесом». Анімаційна програма, зокрема проєкт «Спільний шедевр», розкрила його прихований організаторський талант, що базується на емпатії. На завершальному етапі Максим не просто брав участь у створенні колективного колажу, а взяв на себе роль координатора, який дбає про справедливий розподіл обов’язків між усіма учасниками команди. Його мовлення набуло чіткості, оскільки воно стало функціонально необхідним для успіху спільної справи. Найбільш вражаючим проявом високого рівня просоціальності став акт спонтанної коактивності: помітивши труднощі партнера з великою деталлю, Максим самостійно запропонував допомогу («Я притримаю, а ти маж»), що свідчить про сформованість цілісної просоціальної компетентності. Такі індивідуальні зміни підтверджують, що соціокультурна анімація здатна трансформувати особистість дитини, перетворюючи мовлення з дефіцитарної функції на інструмент активного творення добра в колективі.</w:t>
      </w:r>
    </w:p>
    <w:p w14:paraId="66C678FF" w14:textId="77777777" w:rsidR="00095FA5" w:rsidRPr="00EB0F4A" w:rsidRDefault="00095FA5" w:rsidP="00095FA5">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Підсумовуючи результати контрольної діагностики, можна констатувати, що впроваджена анімаційна програма виявила системний вплив на розвиток особистості дошкільника, забезпечивши синергію корекції мовленнєвих порушень та стимулювання просоціальної активності. Основним досягненням експерименту стало якісне розширення комунікативних функцій мовлення учасників. Якщо на початковому етапі вербальна активність дітей була обмежена прагматичними запитами, то на завершальному етапі мовлення стало виконувати складні соціальні завдання: координацію спільних дій, висловлення емпатії та надання моральної підтримки. Зниження рівня комунікативної тривожності та подолання мовленнєвого негативізму дозволило дітям сприймати соціальну взаємодію не як джерело стресу, а як простір для самореалізації та допомоги іншим.</w:t>
      </w:r>
    </w:p>
    <w:p w14:paraId="671CB0B7" w14:textId="77777777" w:rsidR="00095FA5" w:rsidRPr="00EB0F4A" w:rsidRDefault="00095FA5" w:rsidP="00095FA5">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Ефективність соціокультурної анімації як інтегрованого засобу розвитку була забезпечена функціонуванням трьох ключових механізмів, що стали фундаментом програми. По-перше, це механізм сенсорної інтеграції, де поєднання музики, ритму, тактильних відчуттів та руху дозволило «розблокувати» емоційну сферу дитини, знизити рівень сенсорного захисту та відкрити канали для комунікації. По-друге, це механізм ритуалізації, який через повторюваність структурних елементів занять створив для дітей із мовленнєвою патологією та травматичним досвідом війни зону психологічного комфорту та передбачуваності. Це мінімізувало страх перед помилкою і дозволило дітям вільно експериментувати з новими формами просоціальної поведінки. По-третє, це принцип педагогічної фасилітації, завдяки якому педагог-аніматор діяв як партнер, створюючи ситуації відкритого вибору, де акт допомоги чи співпраці ставав не результатом виконання інструкції, а продуктом внутрішньої мотивації дитини.</w:t>
      </w:r>
    </w:p>
    <w:p w14:paraId="52B453C4" w14:textId="77777777" w:rsidR="00095FA5" w:rsidRPr="00EB0F4A" w:rsidRDefault="00095FA5" w:rsidP="00095FA5">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Результати експерименту дозволяють стверджувати, що мовлення, інтегроване в значущу соціальну взаємодію, перестає бути лише об'єктом корекційного впливу і стає природним інструментом буття дитини в соціумі. Ми зафіксували стійкий перенос сформованих просоціальних паттернів у вільну ігрову діяльність: зростання кількості альтруїстичних вчинків на 40% та зниження конфліктності на 35% є вагомими показниками оздоровлення соціальної ситуації розвитку дошкільників. Програма довела свою валідність у контексті психосоціальної реабілітації дітей-ВПО, допомагаючи їм подолати стан емоційного заціпеніння через залучення до колективної творчості.</w:t>
      </w:r>
    </w:p>
    <w:p w14:paraId="6AFE66A2" w14:textId="77777777" w:rsidR="00F72E57" w:rsidRPr="00EB0F4A" w:rsidRDefault="00095FA5" w:rsidP="00095FA5">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Таким чином, експериментальна перевірка повністю підтвердила гіпотезу дослідження про те, що засоби соціокультурної анімації є ефективним чинником стимулювання просоціальної активності у дітей передшкільного віку з порушеннями мовлення. Створене безпечне комунікативне середовище сприяло не лише покращенню темпо-ритмічних та інтонаційних характеристик мовлення, а й формуванню цілісної комунікативної компетентності, здатності до емпатії та готовності до позитивної взаємодії. Отримані результати відкривають перспективи для подальшого впровадження методів анімаційної діяльності в систему комплексної допомоги дітям із особливими освітніми потребами як засобу їхньої успішної соціалізації та гармонійного особистісного зростання.</w:t>
      </w:r>
    </w:p>
    <w:p w14:paraId="3CB44C4A" w14:textId="77777777" w:rsidR="00F72E57" w:rsidRPr="00EB0F4A" w:rsidRDefault="00F72E57" w:rsidP="00AC527F">
      <w:pPr>
        <w:spacing w:after="0" w:line="360" w:lineRule="auto"/>
        <w:ind w:firstLine="709"/>
        <w:jc w:val="both"/>
        <w:rPr>
          <w:rFonts w:ascii="Times New Roman" w:hAnsi="Times New Roman" w:cs="Times New Roman"/>
          <w:sz w:val="28"/>
          <w:szCs w:val="28"/>
          <w:lang w:val="uk-UA"/>
        </w:rPr>
      </w:pPr>
    </w:p>
    <w:p w14:paraId="6BDF7B09" w14:textId="77777777" w:rsidR="009A09AA" w:rsidRPr="00EB0F4A" w:rsidRDefault="009A09AA" w:rsidP="00084D69">
      <w:pPr>
        <w:pStyle w:val="2"/>
        <w:jc w:val="center"/>
        <w:rPr>
          <w:lang w:val="uk-UA"/>
        </w:rPr>
      </w:pPr>
      <w:bookmarkStart w:id="19" w:name="_Toc217360293"/>
      <w:r w:rsidRPr="00EB0F4A">
        <w:rPr>
          <w:lang w:val="uk-UA"/>
        </w:rPr>
        <w:t>Висновки до розділу 3</w:t>
      </w:r>
      <w:bookmarkEnd w:id="19"/>
    </w:p>
    <w:p w14:paraId="77800566" w14:textId="77777777" w:rsidR="009A09AA" w:rsidRPr="00EB0F4A" w:rsidRDefault="009A09AA" w:rsidP="009A09AA">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Аналіз результатів проведеної експериментальної роботи дозволяє стверджувати, що впровадження авторської анімаційної програми стало вирішальним чинником у стимулюванні просоціальної активності дітей передшкільного віку з порушеннями мовлення. У ході дослідження було теоретично обґрунтовано та практично реалізовано інтегровану модель соціокультурної анімації, що ґрунтується на принципі «подвійного впливу», де корекція мовленнєвих дефектів відбувається синхронно з актуалізацією гуманістичних інтенцій дитини. Апробація п'яти взаємопов'язаних анімаційних блоків — театралізованого, арт-терапевтичного, музично-рухового, сюжетно-рольового та казкотерапевтичного — забезпечила поетапне подолання комунікативних бар'єрів та трансформацію мовлення з «об’єкта логопедичного виправлення» на значущий інструмент соціальної взаємодії. Статистичне порівняння даних констатувального та контрольного етапів зафіксувало радикальну позитивну динаміку: кількість дітей із низьким рівнем просоціальності скоротилася в шість разів, водночас частка респондентів із високим та вищим за середній рівнями зросла до 60% загальної вибірки. Це підтверджує, що анімаційна діяльність ефективно нівелює прояви соціальної апатії та мовленнєвого негативізму, які часто є наслідком усвідомлення дитиною свого дефекту або пережитої травми, зокрема у дітей-ВПО.</w:t>
      </w:r>
    </w:p>
    <w:p w14:paraId="055C0116" w14:textId="77777777" w:rsidR="00F72E57" w:rsidRPr="00EB0F4A" w:rsidRDefault="009A09AA" w:rsidP="009A09AA">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Якісні зрушення в особистісному профілі дошкільників виявилися у значному зниженні комунікативної тривожності та розширенні функціональних можливостей мовлення, яке почало виконувати не лише прагматичні, а й емпатичні та координаційні завдання. Зафіксована стабільність сформованих просоціальних паттернів у вільній діяльності — зокрема зниження конфліктності на 35% та зростання актів спонтанної допомоги на 40% — свідчить про глибоку інтеріоризацію соціальних норм. Визначено, що успіх анімаційного впливу забезпечується синергією механізмів сенсорної інтеграції, чіткої ритуалізації занять та фасилітуючої позиції педагога, що разом створюють територію психологічної безпеки для дитини. Таким чином, експеримент повністю підтвердив гіпотезу дослідження, довівши, що соціокультурна анімація виступає потужним стимулом для розвитку соціальної та комунікативної компетентностей, створюючи надійне підґрунтя для успішної інклюзії та подальшої соціалізації дітей із порушеннями мовлення в умовах сучасного соціокультурного простору.</w:t>
      </w:r>
    </w:p>
    <w:p w14:paraId="35A2532E" w14:textId="77777777" w:rsidR="00EB0F4A" w:rsidRPr="00EB0F4A" w:rsidRDefault="00EB0F4A" w:rsidP="00AC527F">
      <w:pPr>
        <w:spacing w:after="0" w:line="360" w:lineRule="auto"/>
        <w:ind w:firstLine="709"/>
        <w:jc w:val="both"/>
        <w:rPr>
          <w:rFonts w:ascii="Times New Roman" w:hAnsi="Times New Roman" w:cs="Times New Roman"/>
          <w:sz w:val="28"/>
          <w:szCs w:val="28"/>
          <w:lang w:val="uk-UA"/>
        </w:rPr>
        <w:sectPr w:rsidR="00EB0F4A" w:rsidRPr="00EB0F4A" w:rsidSect="005757F9">
          <w:pgSz w:w="11906" w:h="16838"/>
          <w:pgMar w:top="1134" w:right="850" w:bottom="1134" w:left="1701" w:header="708" w:footer="708" w:gutter="0"/>
          <w:cols w:space="708"/>
          <w:docGrid w:linePitch="360"/>
        </w:sectPr>
      </w:pPr>
    </w:p>
    <w:p w14:paraId="2F5DC94E" w14:textId="77777777" w:rsidR="00EB0F4A" w:rsidRPr="00EB0F4A" w:rsidRDefault="00EB0F4A" w:rsidP="00084D69">
      <w:pPr>
        <w:pStyle w:val="1"/>
        <w:rPr>
          <w:lang w:val="uk-UA"/>
        </w:rPr>
      </w:pPr>
      <w:bookmarkStart w:id="20" w:name="_Toc217360294"/>
      <w:r w:rsidRPr="00EB0F4A">
        <w:rPr>
          <w:lang w:val="uk-UA"/>
        </w:rPr>
        <w:t>ЗАГАЛЬНІ ВИСНОВКИ</w:t>
      </w:r>
      <w:bookmarkEnd w:id="20"/>
    </w:p>
    <w:p w14:paraId="3C0074A7" w14:textId="77777777" w:rsidR="00EB0F4A" w:rsidRPr="00EB0F4A" w:rsidRDefault="00EB0F4A" w:rsidP="00EB0F4A">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Результати проведеного теоретико-експериментального дослідження дозволяють стверджувати, що мета роботи досягнута, а науковий пошук завершено з отриманням низки значущих висновків. Системний аналіз наукового дискурсу дав змогу уточнити сутність просоціальної активності як вищої форми соціальної життєдіяльності дитини, що ґрунтується на внутрішній мотивації до допомоги та співпраці. У цьому контексті соціокультурна анімація постає не просто як засіб організації дозвілля, а як цілісна соціально-педагогічна технологія, спрямована на «оживлення» внутрішніх ресурсів особистості та стимулювання її суб’єктної позиції в міжособистісній взаємодії.</w:t>
      </w:r>
    </w:p>
    <w:p w14:paraId="7887F0CC" w14:textId="77777777" w:rsidR="00EB0F4A" w:rsidRPr="00EB0F4A" w:rsidRDefault="00EB0F4A" w:rsidP="00EB0F4A">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Виявлення психолого-педагогічних детермінант розвитку дітей передшкільного віку з мовленнєвими порушеннями підтвердило наявність специфічної трансформації їхньої просоціальної сфери. Встановлено, що комунікативні обмеження провокують виникнення мовленнєвого негативізму та соціальної тривожності, що змушує дитину обирати стратегію уникання контактів або пасивного спостереження. Це зумовлює потребу у використанні анімаційних ресурсів, які через гру та мистецтво створюють унікальне «спільне мовленнєве поле», де акцент зміщується з якості вимови на цінність просоціального вчинку, дозволяючи дитині відчути власну соціальну успішність.</w:t>
      </w:r>
    </w:p>
    <w:p w14:paraId="122DC2EA" w14:textId="77777777" w:rsidR="00EB0F4A" w:rsidRPr="00EB0F4A" w:rsidRDefault="00EB0F4A" w:rsidP="00EB0F4A">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Концептуалізація принципів імплементації соціокультурної анімації дозволила виокремити найбільш релевантні методи впливу, серед яких провідне місце посідають театралізовані, арт-терапевтичні та музично-рухові проєкти. Доведено, що ефективність анімаційної діяльності забезпечується механізмами сенсорної інтеграції, ритуалізації та фасилітації, які в сукупності формують територію психологічної безпеки. Саме за таких умов дитина стає здатною до ініціативної емпатії та солідарності, що є ключовим показником переходу від егоцентричної позиції до просоціальної спрямованості.</w:t>
      </w:r>
    </w:p>
    <w:p w14:paraId="009B47C7" w14:textId="77777777" w:rsidR="00EB0F4A" w:rsidRPr="00EB0F4A" w:rsidRDefault="00EB0F4A" w:rsidP="00EB0F4A">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Практична діагностика вихідного стану та подальша апробація авторської програми на базі центру «Пеппі» засвідчили статистично значущу позитивну динаміку в рівнях просоціальності вихованців. Кількісний аналіз підтвердив скорочення частки дітей із низьким рівнем активності в шість разів, тоді як показники високого та вищого за середній рівнів сумарно охопили більшість вибірки. Якісні зміни виявилися у подоланні соціального страху, розширенні комунікативних функцій мовлення та здатності самостійно розв'язувати конфлікти на засадах угоди. Особливо важливою стала реабілітація соціальної ініціативності у дітей із досвідом війни та статусом ВПО, що підтвердило універсальність та високу адаптивність анімаційних технологій.</w:t>
      </w:r>
    </w:p>
    <w:p w14:paraId="601D5CAE" w14:textId="77777777" w:rsidR="00F72E57" w:rsidRPr="00EB0F4A" w:rsidRDefault="00EB0F4A" w:rsidP="00EB0F4A">
      <w:pPr>
        <w:spacing w:after="0" w:line="360" w:lineRule="auto"/>
        <w:ind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Таким чином, результати дослідження експериментально підтвердили, що соціокультурна анімація є потужним трансформаційним інструментом, який забезпечує системний розвиток дитини з порушеннями мовлення. Поєднання корекційного впливу з анімаційним стимулюванням дозволяє перетворити мовлення на живий засіб допомоги та співпраці, створюючи надійний фундамент для успішної інклюзії та гармонійного входження дитини в сучасний соціокультурний простір на засадах активної добротворчості та відповідальності.</w:t>
      </w:r>
      <w:r w:rsidR="00C77BDD">
        <w:rPr>
          <w:rFonts w:ascii="Times New Roman" w:hAnsi="Times New Roman" w:cs="Times New Roman"/>
          <w:sz w:val="28"/>
          <w:szCs w:val="28"/>
          <w:lang w:val="uk-UA"/>
        </w:rPr>
        <w:t xml:space="preserve"> Отже, всі завдання, поставлені на початку дослідження, були виконані, а головну мету досягнуто. Перспективи подальших наукових пошуків повʼязуємо з дослідженням провідного зарубіжного досвіду реалізації анімаційних програм та проєктів у педагогічній діяльності з діт</w:t>
      </w:r>
      <w:r w:rsidR="00973CE1">
        <w:rPr>
          <w:rFonts w:ascii="Times New Roman" w:hAnsi="Times New Roman" w:cs="Times New Roman"/>
          <w:sz w:val="28"/>
          <w:szCs w:val="28"/>
          <w:lang w:val="uk-UA"/>
        </w:rPr>
        <w:t xml:space="preserve">ьми </w:t>
      </w:r>
      <w:r w:rsidR="005636AB">
        <w:rPr>
          <w:rFonts w:ascii="Times New Roman" w:hAnsi="Times New Roman" w:cs="Times New Roman"/>
          <w:sz w:val="28"/>
          <w:szCs w:val="28"/>
          <w:lang w:val="uk-UA"/>
        </w:rPr>
        <w:t xml:space="preserve">й </w:t>
      </w:r>
      <w:r w:rsidR="00973CE1">
        <w:rPr>
          <w:rFonts w:ascii="Times New Roman" w:hAnsi="Times New Roman" w:cs="Times New Roman"/>
          <w:sz w:val="28"/>
          <w:szCs w:val="28"/>
          <w:lang w:val="uk-UA"/>
        </w:rPr>
        <w:t>дорослими, які мають порушення мовленнєвого розвитку  та належать до категорії осіб з особливими освітніми потребами.</w:t>
      </w:r>
    </w:p>
    <w:p w14:paraId="617972AD" w14:textId="77777777" w:rsidR="00EB0F4A" w:rsidRPr="00EB0F4A" w:rsidRDefault="00EB0F4A" w:rsidP="00AC527F">
      <w:pPr>
        <w:spacing w:after="0" w:line="360" w:lineRule="auto"/>
        <w:ind w:firstLine="709"/>
        <w:jc w:val="both"/>
        <w:rPr>
          <w:rFonts w:ascii="Times New Roman" w:hAnsi="Times New Roman" w:cs="Times New Roman"/>
          <w:sz w:val="28"/>
          <w:szCs w:val="28"/>
          <w:lang w:val="uk-UA"/>
        </w:rPr>
      </w:pPr>
    </w:p>
    <w:p w14:paraId="0B3138A2" w14:textId="77777777" w:rsidR="00EB0F4A" w:rsidRPr="00EB0F4A" w:rsidRDefault="00EB0F4A" w:rsidP="00AC527F">
      <w:pPr>
        <w:spacing w:after="0" w:line="360" w:lineRule="auto"/>
        <w:ind w:firstLine="709"/>
        <w:jc w:val="both"/>
        <w:rPr>
          <w:rFonts w:ascii="Times New Roman" w:hAnsi="Times New Roman" w:cs="Times New Roman"/>
          <w:sz w:val="28"/>
          <w:szCs w:val="28"/>
          <w:lang w:val="uk-UA"/>
        </w:rPr>
      </w:pPr>
    </w:p>
    <w:p w14:paraId="7A5653E6" w14:textId="77777777" w:rsidR="00B164B8" w:rsidRPr="00EB0F4A" w:rsidRDefault="00B164B8" w:rsidP="005757F9">
      <w:pPr>
        <w:spacing w:after="0" w:line="360" w:lineRule="auto"/>
        <w:ind w:firstLine="709"/>
        <w:jc w:val="both"/>
        <w:rPr>
          <w:lang w:val="uk-UA"/>
        </w:rPr>
      </w:pPr>
      <w:r w:rsidRPr="00EB0F4A">
        <w:rPr>
          <w:lang w:val="uk-UA"/>
        </w:rPr>
        <w:br w:type="page"/>
      </w:r>
    </w:p>
    <w:p w14:paraId="5CDD8F78" w14:textId="77777777" w:rsidR="00ED2249" w:rsidRPr="00EB0F4A" w:rsidRDefault="00ED2249" w:rsidP="00084D69">
      <w:pPr>
        <w:pStyle w:val="1"/>
        <w:rPr>
          <w:shd w:val="clear" w:color="auto" w:fill="FFFFFF"/>
          <w:lang w:val="uk-UA"/>
        </w:rPr>
      </w:pPr>
      <w:bookmarkStart w:id="21" w:name="_Toc217360295"/>
      <w:r w:rsidRPr="00EB0F4A">
        <w:rPr>
          <w:shd w:val="clear" w:color="auto" w:fill="FFFFFF"/>
          <w:lang w:val="uk-UA"/>
        </w:rPr>
        <w:t>СПИСОК ВИКОРИСТАНИХ ДЖЕРЕЛ</w:t>
      </w:r>
      <w:bookmarkEnd w:id="21"/>
    </w:p>
    <w:p w14:paraId="3AD5E49B" w14:textId="77777777" w:rsidR="00006700" w:rsidRPr="00EB0F4A" w:rsidRDefault="00006700" w:rsidP="00EB0F4A">
      <w:pPr>
        <w:pStyle w:val="a3"/>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sz w:val="28"/>
          <w:szCs w:val="28"/>
          <w:lang w:val="uk-UA" w:eastAsia="ru-RU"/>
        </w:rPr>
      </w:pPr>
      <w:bookmarkStart w:id="22" w:name="_Ref217255134"/>
      <w:bookmarkStart w:id="23" w:name="_Ref216650102"/>
      <w:r w:rsidRPr="00EB0F4A">
        <w:rPr>
          <w:rFonts w:ascii="Times New Roman" w:eastAsia="Times New Roman" w:hAnsi="Times New Roman"/>
          <w:sz w:val="28"/>
          <w:szCs w:val="28"/>
          <w:lang w:val="uk-UA" w:eastAsia="ru-RU"/>
        </w:rPr>
        <w:t>Augustin J.-P., Gillet J.-C. L’animation professionnelle. Histoire, acteurs, enjeux. – L’Harmattan, 2000. – 188 p.</w:t>
      </w:r>
      <w:bookmarkEnd w:id="22"/>
    </w:p>
    <w:bookmarkEnd w:id="23"/>
    <w:p w14:paraId="3AAFEB5F"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sidRPr="00EB0F4A">
        <w:rPr>
          <w:rFonts w:ascii="Times New Roman" w:eastAsia="Times New Roman" w:hAnsi="Times New Roman" w:cs="Times New Roman"/>
          <w:sz w:val="28"/>
          <w:szCs w:val="28"/>
          <w:lang w:val="uk-UA" w:eastAsia="ru-RU"/>
        </w:rPr>
        <w:t xml:space="preserve"> </w:t>
      </w:r>
      <w:bookmarkStart w:id="24" w:name="_Ref217331723"/>
      <w:r w:rsidRPr="00EB0F4A">
        <w:rPr>
          <w:rFonts w:ascii="Times New Roman" w:eastAsia="Times New Roman" w:hAnsi="Times New Roman" w:cs="Times New Roman"/>
          <w:sz w:val="28"/>
          <w:szCs w:val="28"/>
          <w:lang w:val="uk-UA" w:eastAsia="ru-RU"/>
        </w:rPr>
        <w:t xml:space="preserve">Bronfenbrenner U. The Ecology of Human Development: Experiments by Nature and Design. Cambridge, MA : Harvard University Press, 1979. 352 p. DOI: </w:t>
      </w:r>
      <w:hyperlink r:id="rId29" w:tgtFrame="_blank" w:history="1">
        <w:r w:rsidRPr="00EB0F4A">
          <w:rPr>
            <w:rStyle w:val="a5"/>
            <w:rFonts w:ascii="Times New Roman" w:eastAsia="Times New Roman" w:hAnsi="Times New Roman" w:cs="Times New Roman"/>
            <w:sz w:val="28"/>
            <w:szCs w:val="28"/>
            <w:lang w:val="uk-UA" w:eastAsia="ru-RU"/>
          </w:rPr>
          <w:t>https://doi.org/10.2307/j.ctv26071r6</w:t>
        </w:r>
      </w:hyperlink>
      <w:bookmarkEnd w:id="24"/>
    </w:p>
    <w:p w14:paraId="09E565EB" w14:textId="77777777" w:rsidR="00006700" w:rsidRPr="00EB0F4A" w:rsidRDefault="00006700" w:rsidP="00EB0F4A">
      <w:pPr>
        <w:pStyle w:val="a3"/>
        <w:numPr>
          <w:ilvl w:val="0"/>
          <w:numId w:val="4"/>
        </w:numPr>
        <w:spacing w:after="0" w:line="360" w:lineRule="auto"/>
        <w:ind w:left="0" w:firstLine="709"/>
        <w:jc w:val="both"/>
        <w:rPr>
          <w:rFonts w:ascii="Times New Roman" w:hAnsi="Times New Roman"/>
          <w:color w:val="2D2C37"/>
          <w:sz w:val="28"/>
          <w:szCs w:val="28"/>
          <w:shd w:val="clear" w:color="auto" w:fill="FFFFFF"/>
          <w:lang w:val="uk-UA"/>
        </w:rPr>
      </w:pPr>
      <w:bookmarkStart w:id="25" w:name="_Ref217123074"/>
      <w:r w:rsidRPr="00EB0F4A">
        <w:rPr>
          <w:rFonts w:ascii="Times New Roman" w:hAnsi="Times New Roman"/>
          <w:sz w:val="28"/>
          <w:szCs w:val="28"/>
          <w:lang w:val="uk-UA"/>
        </w:rPr>
        <w:t xml:space="preserve">Bruner J. </w:t>
      </w:r>
      <w:r w:rsidRPr="00EB0F4A">
        <w:rPr>
          <w:rFonts w:ascii="Times New Roman" w:hAnsi="Times New Roman"/>
          <w:i/>
          <w:iCs/>
          <w:sz w:val="28"/>
          <w:szCs w:val="28"/>
          <w:lang w:val="uk-UA"/>
        </w:rPr>
        <w:t>Child’s Talk: Learning to Use Language</w:t>
      </w:r>
      <w:r w:rsidRPr="00EB0F4A">
        <w:rPr>
          <w:rFonts w:ascii="Times New Roman" w:hAnsi="Times New Roman"/>
          <w:sz w:val="28"/>
          <w:szCs w:val="28"/>
          <w:lang w:val="uk-UA"/>
        </w:rPr>
        <w:t>. Oxford : Oxford University Press, 1983. 144 p.</w:t>
      </w:r>
      <w:bookmarkEnd w:id="25"/>
    </w:p>
    <w:p w14:paraId="4083AA02"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hAnsi="Times New Roman" w:cs="Times New Roman"/>
          <w:sz w:val="28"/>
          <w:szCs w:val="28"/>
          <w:lang w:val="uk-UA"/>
        </w:rPr>
      </w:pPr>
      <w:r w:rsidRPr="00EB0F4A">
        <w:rPr>
          <w:rFonts w:ascii="Times New Roman" w:eastAsia="Times New Roman" w:hAnsi="Times New Roman" w:cs="Times New Roman"/>
          <w:sz w:val="28"/>
          <w:szCs w:val="28"/>
          <w:lang w:val="uk-UA" w:eastAsia="ru-RU"/>
        </w:rPr>
        <w:t xml:space="preserve"> </w:t>
      </w:r>
      <w:bookmarkStart w:id="26" w:name="_Ref217344329"/>
      <w:r w:rsidRPr="00EB0F4A">
        <w:rPr>
          <w:rFonts w:ascii="Times New Roman" w:hAnsi="Times New Roman" w:cs="Times New Roman"/>
          <w:sz w:val="28"/>
          <w:szCs w:val="28"/>
          <w:lang w:val="uk-UA"/>
        </w:rPr>
        <w:t xml:space="preserve">Charnofsky S., Sayani C. Clinical Applications of Humanistic Theory of Personality. </w:t>
      </w:r>
      <w:r w:rsidRPr="00EB0F4A">
        <w:rPr>
          <w:rFonts w:ascii="Times New Roman" w:hAnsi="Times New Roman" w:cs="Times New Roman"/>
          <w:i/>
          <w:iCs/>
          <w:sz w:val="28"/>
          <w:szCs w:val="28"/>
          <w:lang w:val="uk-UA"/>
        </w:rPr>
        <w:t>The Wiley Encyclopedia of Personality and Individual Differences</w:t>
      </w:r>
      <w:r w:rsidRPr="00EB0F4A">
        <w:rPr>
          <w:rFonts w:ascii="Times New Roman" w:hAnsi="Times New Roman" w:cs="Times New Roman"/>
          <w:sz w:val="28"/>
          <w:szCs w:val="28"/>
          <w:lang w:val="uk-UA"/>
        </w:rPr>
        <w:t xml:space="preserve">. 2020. DOI: </w:t>
      </w:r>
      <w:hyperlink r:id="rId30" w:tgtFrame="_blank" w:history="1">
        <w:r w:rsidRPr="00EB0F4A">
          <w:rPr>
            <w:rStyle w:val="a5"/>
            <w:rFonts w:ascii="Times New Roman" w:hAnsi="Times New Roman" w:cs="Times New Roman"/>
            <w:sz w:val="28"/>
            <w:szCs w:val="28"/>
            <w:lang w:val="uk-UA"/>
          </w:rPr>
          <w:t>https://doi.org/10.1002/9781118970843.ch272</w:t>
        </w:r>
      </w:hyperlink>
      <w:r w:rsidRPr="00EB0F4A">
        <w:rPr>
          <w:rFonts w:ascii="Times New Roman" w:hAnsi="Times New Roman" w:cs="Times New Roman"/>
          <w:sz w:val="28"/>
          <w:szCs w:val="28"/>
          <w:lang w:val="uk-UA"/>
        </w:rPr>
        <w:t>.</w:t>
      </w:r>
      <w:bookmarkEnd w:id="26"/>
    </w:p>
    <w:p w14:paraId="161DED10"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sidRPr="00EB0F4A">
        <w:rPr>
          <w:rFonts w:ascii="Times New Roman" w:eastAsia="Times New Roman" w:hAnsi="Times New Roman" w:cs="Times New Roman"/>
          <w:sz w:val="28"/>
          <w:szCs w:val="28"/>
          <w:lang w:val="uk-UA" w:eastAsia="ru-RU"/>
        </w:rPr>
        <w:t xml:space="preserve"> </w:t>
      </w:r>
      <w:bookmarkStart w:id="27" w:name="_Ref217332425"/>
      <w:r w:rsidRPr="00EB0F4A">
        <w:rPr>
          <w:rFonts w:ascii="Times New Roman" w:eastAsia="Times New Roman" w:hAnsi="Times New Roman" w:cs="Times New Roman"/>
          <w:sz w:val="28"/>
          <w:szCs w:val="28"/>
          <w:lang w:val="uk-UA" w:eastAsia="ru-RU"/>
        </w:rPr>
        <w:t>Coccia M. Comparative Incentive Systems. </w:t>
      </w:r>
      <w:r w:rsidRPr="00EB0F4A">
        <w:rPr>
          <w:rFonts w:ascii="Times New Roman" w:eastAsia="Times New Roman" w:hAnsi="Times New Roman" w:cs="Times New Roman"/>
          <w:i/>
          <w:iCs/>
          <w:sz w:val="28"/>
          <w:szCs w:val="28"/>
          <w:lang w:val="uk-UA" w:eastAsia="ru-RU"/>
        </w:rPr>
        <w:t>Entrepreneurship &amp; Law eJournal</w:t>
      </w:r>
      <w:r w:rsidRPr="00EB0F4A">
        <w:rPr>
          <w:rFonts w:ascii="Times New Roman" w:eastAsia="Times New Roman" w:hAnsi="Times New Roman" w:cs="Times New Roman"/>
          <w:sz w:val="28"/>
          <w:szCs w:val="28"/>
          <w:lang w:val="uk-UA" w:eastAsia="ru-RU"/>
        </w:rPr>
        <w:t xml:space="preserve">. 2019 </w:t>
      </w:r>
      <w:hyperlink r:id="rId31" w:history="1">
        <w:r w:rsidRPr="00EB0F4A">
          <w:rPr>
            <w:rStyle w:val="a5"/>
            <w:rFonts w:ascii="Times New Roman" w:eastAsia="Times New Roman" w:hAnsi="Times New Roman" w:cs="Times New Roman"/>
            <w:sz w:val="28"/>
            <w:szCs w:val="28"/>
            <w:lang w:val="uk-UA" w:eastAsia="ru-RU"/>
          </w:rPr>
          <w:t>https://doi.org/10.2139/ssrn.3364500</w:t>
        </w:r>
      </w:hyperlink>
      <w:r w:rsidRPr="00EB0F4A">
        <w:rPr>
          <w:rFonts w:ascii="Times New Roman" w:eastAsia="Times New Roman" w:hAnsi="Times New Roman" w:cs="Times New Roman"/>
          <w:sz w:val="28"/>
          <w:szCs w:val="28"/>
          <w:lang w:val="uk-UA" w:eastAsia="ru-RU"/>
        </w:rPr>
        <w:t>.</w:t>
      </w:r>
      <w:bookmarkEnd w:id="27"/>
    </w:p>
    <w:p w14:paraId="151C4C97" w14:textId="77777777" w:rsidR="00006700" w:rsidRPr="00EB0F4A" w:rsidRDefault="00006700" w:rsidP="00EB0F4A">
      <w:pPr>
        <w:pStyle w:val="a3"/>
        <w:numPr>
          <w:ilvl w:val="0"/>
          <w:numId w:val="4"/>
        </w:numPr>
        <w:spacing w:after="0" w:line="360" w:lineRule="auto"/>
        <w:ind w:left="0" w:firstLine="709"/>
        <w:jc w:val="both"/>
        <w:rPr>
          <w:rFonts w:ascii="Times New Roman" w:hAnsi="Times New Roman"/>
          <w:color w:val="2D2C37"/>
          <w:sz w:val="28"/>
          <w:szCs w:val="28"/>
          <w:shd w:val="clear" w:color="auto" w:fill="FFFFFF"/>
          <w:lang w:val="uk-UA"/>
        </w:rPr>
      </w:pPr>
      <w:bookmarkStart w:id="28" w:name="_Ref217123091"/>
      <w:r w:rsidRPr="00EB0F4A">
        <w:rPr>
          <w:rFonts w:ascii="Times New Roman" w:hAnsi="Times New Roman"/>
          <w:sz w:val="28"/>
          <w:szCs w:val="28"/>
          <w:lang w:val="uk-UA"/>
        </w:rPr>
        <w:t xml:space="preserve">Conti-Ramsden G., Botting N. Social difficulties and victimization in children with specific language impairment. </w:t>
      </w:r>
      <w:r w:rsidRPr="00EB0F4A">
        <w:rPr>
          <w:rFonts w:ascii="Times New Roman" w:hAnsi="Times New Roman"/>
          <w:i/>
          <w:iCs/>
          <w:sz w:val="28"/>
          <w:szCs w:val="28"/>
          <w:lang w:val="uk-UA"/>
        </w:rPr>
        <w:t>Journal of Speech, Language, and Hearing Research</w:t>
      </w:r>
      <w:r w:rsidRPr="00EB0F4A">
        <w:rPr>
          <w:rFonts w:ascii="Times New Roman" w:hAnsi="Times New Roman"/>
          <w:sz w:val="28"/>
          <w:szCs w:val="28"/>
          <w:lang w:val="uk-UA"/>
        </w:rPr>
        <w:t>. 2004. Vol. 47, No. 1. P. 145–161.</w:t>
      </w:r>
      <w:bookmarkEnd w:id="28"/>
    </w:p>
    <w:p w14:paraId="79B30528"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29" w:name="_Ref217344269"/>
      <w:r w:rsidRPr="00EB0F4A">
        <w:rPr>
          <w:rFonts w:ascii="Times New Roman" w:eastAsia="Times New Roman" w:hAnsi="Times New Roman" w:cs="Times New Roman"/>
          <w:sz w:val="28"/>
          <w:szCs w:val="28"/>
          <w:lang w:val="uk-UA" w:eastAsia="ru-RU"/>
        </w:rPr>
        <w:t xml:space="preserve">Emilia C. Detection and psychoprophylaxis: therapy through art in institutional contexts in cluj-napoca romania. </w:t>
      </w:r>
      <w:r w:rsidRPr="00EB0F4A">
        <w:rPr>
          <w:rFonts w:ascii="Times New Roman" w:eastAsia="Times New Roman" w:hAnsi="Times New Roman" w:cs="Times New Roman"/>
          <w:i/>
          <w:iCs/>
          <w:sz w:val="28"/>
          <w:szCs w:val="28"/>
          <w:lang w:val="uk-UA" w:eastAsia="ru-RU"/>
        </w:rPr>
        <w:t>European Psychiatry</w:t>
      </w:r>
      <w:r w:rsidRPr="00EB0F4A">
        <w:rPr>
          <w:rFonts w:ascii="Times New Roman" w:eastAsia="Times New Roman" w:hAnsi="Times New Roman" w:cs="Times New Roman"/>
          <w:sz w:val="28"/>
          <w:szCs w:val="28"/>
          <w:lang w:val="uk-UA" w:eastAsia="ru-RU"/>
        </w:rPr>
        <w:t>. 2023. Vol. 66. P. S818–S819.</w:t>
      </w:r>
      <w:bookmarkEnd w:id="29"/>
    </w:p>
    <w:p w14:paraId="63D9DA99"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30" w:name="_Ref217344509"/>
      <w:r w:rsidRPr="00EB0F4A">
        <w:rPr>
          <w:rFonts w:ascii="Times New Roman" w:eastAsia="Times New Roman" w:hAnsi="Times New Roman" w:cs="Times New Roman"/>
          <w:sz w:val="28"/>
          <w:szCs w:val="28"/>
          <w:lang w:val="uk-UA" w:eastAsia="ru-RU"/>
        </w:rPr>
        <w:t>Europa ABC. Un guide pour le travail international de jeunesse. Strasbourg : Council of Europe, 1996. 112 p.</w:t>
      </w:r>
      <w:bookmarkEnd w:id="30"/>
    </w:p>
    <w:p w14:paraId="37A3FE38"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31" w:name="_Ref217344224"/>
      <w:r w:rsidRPr="00EB0F4A">
        <w:rPr>
          <w:rFonts w:ascii="Times New Roman" w:eastAsia="Times New Roman" w:hAnsi="Times New Roman" w:cs="Times New Roman"/>
          <w:sz w:val="28"/>
          <w:szCs w:val="28"/>
          <w:lang w:val="uk-UA" w:eastAsia="ru-RU"/>
        </w:rPr>
        <w:t xml:space="preserve">Frie R. Erich Fromm’s social psychoanalysis: Beyond the interpersonal dyad. </w:t>
      </w:r>
      <w:r w:rsidRPr="00EB0F4A">
        <w:rPr>
          <w:rFonts w:ascii="Times New Roman" w:eastAsia="Times New Roman" w:hAnsi="Times New Roman" w:cs="Times New Roman"/>
          <w:i/>
          <w:iCs/>
          <w:sz w:val="28"/>
          <w:szCs w:val="28"/>
          <w:lang w:val="uk-UA" w:eastAsia="ru-RU"/>
        </w:rPr>
        <w:t>International Forum of Psychoanalysis</w:t>
      </w:r>
      <w:r w:rsidRPr="00EB0F4A">
        <w:rPr>
          <w:rFonts w:ascii="Times New Roman" w:eastAsia="Times New Roman" w:hAnsi="Times New Roman" w:cs="Times New Roman"/>
          <w:sz w:val="28"/>
          <w:szCs w:val="28"/>
          <w:lang w:val="uk-UA" w:eastAsia="ru-RU"/>
        </w:rPr>
        <w:t>. 2024. Vol. 33. P. 72–80.</w:t>
      </w:r>
      <w:bookmarkEnd w:id="31"/>
    </w:p>
    <w:p w14:paraId="295C6DA2" w14:textId="77777777" w:rsidR="00006700" w:rsidRPr="00EB0F4A" w:rsidRDefault="00006700" w:rsidP="00EB0F4A">
      <w:pPr>
        <w:pStyle w:val="a3"/>
        <w:numPr>
          <w:ilvl w:val="0"/>
          <w:numId w:val="4"/>
        </w:numPr>
        <w:spacing w:after="0" w:line="360" w:lineRule="auto"/>
        <w:ind w:left="0" w:firstLine="709"/>
        <w:jc w:val="both"/>
        <w:rPr>
          <w:rFonts w:ascii="Times New Roman" w:hAnsi="Times New Roman"/>
          <w:color w:val="2D2C37"/>
          <w:sz w:val="28"/>
          <w:szCs w:val="28"/>
          <w:shd w:val="clear" w:color="auto" w:fill="FFFFFF"/>
          <w:lang w:val="uk-UA"/>
        </w:rPr>
      </w:pPr>
      <w:bookmarkStart w:id="32" w:name="_Ref216651238"/>
      <w:r w:rsidRPr="00EB0F4A">
        <w:rPr>
          <w:rFonts w:ascii="Times New Roman" w:hAnsi="Times New Roman"/>
          <w:color w:val="2D2C37"/>
          <w:sz w:val="28"/>
          <w:szCs w:val="28"/>
          <w:shd w:val="clear" w:color="auto" w:fill="FFFFFF"/>
          <w:lang w:val="uk-UA"/>
        </w:rPr>
        <w:t>Gilbert, P., &amp; Basran, J. (2019). The Evolution of Prosocial and Antisocial Competitive Behavior and the Emergence of Prosocial and Antisocial Leadership Styles. </w:t>
      </w:r>
      <w:r w:rsidRPr="00EB0F4A">
        <w:rPr>
          <w:rFonts w:ascii="Times New Roman" w:hAnsi="Times New Roman"/>
          <w:i/>
          <w:iCs/>
          <w:color w:val="2D2C37"/>
          <w:sz w:val="28"/>
          <w:szCs w:val="28"/>
          <w:shd w:val="clear" w:color="auto" w:fill="FFFFFF"/>
          <w:lang w:val="uk-UA"/>
        </w:rPr>
        <w:t>Frontiers in Psychology</w:t>
      </w:r>
      <w:r w:rsidRPr="00EB0F4A">
        <w:rPr>
          <w:rFonts w:ascii="Times New Roman" w:hAnsi="Times New Roman"/>
          <w:color w:val="2D2C37"/>
          <w:sz w:val="28"/>
          <w:szCs w:val="28"/>
          <w:shd w:val="clear" w:color="auto" w:fill="FFFFFF"/>
          <w:lang w:val="uk-UA"/>
        </w:rPr>
        <w:t xml:space="preserve">, 10. </w:t>
      </w:r>
      <w:hyperlink r:id="rId32" w:history="1">
        <w:r w:rsidRPr="00EB0F4A">
          <w:rPr>
            <w:rStyle w:val="a5"/>
            <w:rFonts w:ascii="Times New Roman" w:hAnsi="Times New Roman"/>
            <w:sz w:val="28"/>
            <w:szCs w:val="28"/>
            <w:shd w:val="clear" w:color="auto" w:fill="FFFFFF"/>
            <w:lang w:val="uk-UA"/>
          </w:rPr>
          <w:t>https://doi.org/10.3389/fpsyg.2019.00610</w:t>
        </w:r>
      </w:hyperlink>
      <w:bookmarkEnd w:id="32"/>
      <w:r w:rsidRPr="00EB0F4A">
        <w:rPr>
          <w:rFonts w:ascii="Times New Roman" w:hAnsi="Times New Roman"/>
          <w:color w:val="2D2C37"/>
          <w:sz w:val="28"/>
          <w:szCs w:val="28"/>
          <w:shd w:val="clear" w:color="auto" w:fill="FFFFFF"/>
          <w:lang w:val="uk-UA"/>
        </w:rPr>
        <w:t xml:space="preserve"> </w:t>
      </w:r>
    </w:p>
    <w:p w14:paraId="59E697AC"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sidRPr="00EB0F4A">
        <w:rPr>
          <w:rFonts w:ascii="Times New Roman" w:eastAsia="Times New Roman" w:hAnsi="Times New Roman" w:cs="Times New Roman"/>
          <w:sz w:val="28"/>
          <w:szCs w:val="28"/>
          <w:lang w:val="uk-UA" w:eastAsia="ru-RU"/>
        </w:rPr>
        <w:t xml:space="preserve"> </w:t>
      </w:r>
      <w:bookmarkStart w:id="33" w:name="_Ref217341324"/>
      <w:r w:rsidRPr="00EB0F4A">
        <w:rPr>
          <w:rFonts w:ascii="Times New Roman" w:eastAsia="Times New Roman" w:hAnsi="Times New Roman" w:cs="Times New Roman"/>
          <w:sz w:val="28"/>
          <w:szCs w:val="28"/>
          <w:lang w:val="uk-UA" w:eastAsia="ru-RU"/>
        </w:rPr>
        <w:t>Gillet J.-C. L’animation en questions. – Editions</w:t>
      </w:r>
      <w:r w:rsidRPr="00EB0F4A">
        <w:rPr>
          <w:rFonts w:ascii="Times New Roman" w:eastAsia="Times New Roman" w:hAnsi="Times New Roman" w:cs="Times New Roman"/>
          <w:sz w:val="28"/>
          <w:szCs w:val="28"/>
          <w:lang w:val="uk-UA" w:eastAsia="ru-RU"/>
        </w:rPr>
        <w:sym w:font="Symbol" w:char="003A"/>
      </w:r>
      <w:r w:rsidRPr="00EB0F4A">
        <w:rPr>
          <w:rFonts w:ascii="Times New Roman" w:eastAsia="Times New Roman" w:hAnsi="Times New Roman" w:cs="Times New Roman"/>
          <w:sz w:val="28"/>
          <w:szCs w:val="28"/>
          <w:lang w:val="uk-UA" w:eastAsia="ru-RU"/>
        </w:rPr>
        <w:t xml:space="preserve"> érès, 2006, Р. 23-24.</w:t>
      </w:r>
      <w:bookmarkEnd w:id="33"/>
    </w:p>
    <w:p w14:paraId="7E5587AF"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34" w:name="_Ref217344295"/>
      <w:r w:rsidRPr="00EB0F4A">
        <w:rPr>
          <w:rFonts w:ascii="Times New Roman" w:eastAsia="Times New Roman" w:hAnsi="Times New Roman" w:cs="Times New Roman"/>
          <w:sz w:val="28"/>
          <w:szCs w:val="28"/>
          <w:lang w:val="uk-UA" w:eastAsia="ru-RU"/>
        </w:rPr>
        <w:t xml:space="preserve">Gómez-Carrillo A., Kirmayer L. A cultural-ecosocial systems view for psychiatry. </w:t>
      </w:r>
      <w:r w:rsidRPr="00EB0F4A">
        <w:rPr>
          <w:rFonts w:ascii="Times New Roman" w:eastAsia="Times New Roman" w:hAnsi="Times New Roman" w:cs="Times New Roman"/>
          <w:i/>
          <w:iCs/>
          <w:sz w:val="28"/>
          <w:szCs w:val="28"/>
          <w:lang w:val="uk-UA" w:eastAsia="ru-RU"/>
        </w:rPr>
        <w:t>Frontiers in Psychiatry</w:t>
      </w:r>
      <w:r w:rsidRPr="00EB0F4A">
        <w:rPr>
          <w:rFonts w:ascii="Times New Roman" w:eastAsia="Times New Roman" w:hAnsi="Times New Roman" w:cs="Times New Roman"/>
          <w:sz w:val="28"/>
          <w:szCs w:val="28"/>
          <w:lang w:val="uk-UA" w:eastAsia="ru-RU"/>
        </w:rPr>
        <w:t xml:space="preserve">. 2023. Vol. 14. DOI: </w:t>
      </w:r>
      <w:hyperlink r:id="rId33" w:tgtFrame="_blank" w:history="1">
        <w:r w:rsidRPr="00EB0F4A">
          <w:rPr>
            <w:rStyle w:val="a5"/>
            <w:rFonts w:ascii="Times New Roman" w:eastAsia="Times New Roman" w:hAnsi="Times New Roman" w:cs="Times New Roman"/>
            <w:sz w:val="28"/>
            <w:szCs w:val="28"/>
            <w:lang w:val="uk-UA" w:eastAsia="ru-RU"/>
          </w:rPr>
          <w:t>https://doi.org/10.3389/fpsyt.2023.1031390</w:t>
        </w:r>
      </w:hyperlink>
      <w:r w:rsidRPr="00EB0F4A">
        <w:rPr>
          <w:rFonts w:ascii="Times New Roman" w:eastAsia="Times New Roman" w:hAnsi="Times New Roman" w:cs="Times New Roman"/>
          <w:sz w:val="28"/>
          <w:szCs w:val="28"/>
          <w:lang w:val="uk-UA" w:eastAsia="ru-RU"/>
        </w:rPr>
        <w:t>.</w:t>
      </w:r>
      <w:bookmarkEnd w:id="34"/>
    </w:p>
    <w:p w14:paraId="32433B7D"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35" w:name="_Ref217344174"/>
      <w:r w:rsidRPr="00EB0F4A">
        <w:rPr>
          <w:rFonts w:ascii="Times New Roman" w:eastAsia="Times New Roman" w:hAnsi="Times New Roman" w:cs="Times New Roman"/>
          <w:sz w:val="28"/>
          <w:szCs w:val="28"/>
          <w:lang w:val="uk-UA" w:eastAsia="ru-RU"/>
        </w:rPr>
        <w:t xml:space="preserve">Grob C., Bossis A. Humanistic Psychology, Psychedelics, and the Transpersonal Vision. </w:t>
      </w:r>
      <w:r w:rsidRPr="00EB0F4A">
        <w:rPr>
          <w:rFonts w:ascii="Times New Roman" w:eastAsia="Times New Roman" w:hAnsi="Times New Roman" w:cs="Times New Roman"/>
          <w:i/>
          <w:iCs/>
          <w:sz w:val="28"/>
          <w:szCs w:val="28"/>
          <w:lang w:val="uk-UA" w:eastAsia="ru-RU"/>
        </w:rPr>
        <w:t>Journal of Humanistic Psychology</w:t>
      </w:r>
      <w:r w:rsidRPr="00EB0F4A">
        <w:rPr>
          <w:rFonts w:ascii="Times New Roman" w:eastAsia="Times New Roman" w:hAnsi="Times New Roman" w:cs="Times New Roman"/>
          <w:sz w:val="28"/>
          <w:szCs w:val="28"/>
          <w:lang w:val="uk-UA" w:eastAsia="ru-RU"/>
        </w:rPr>
        <w:t>. 2017. Vol. 57. P. 315–318.</w:t>
      </w:r>
      <w:bookmarkEnd w:id="35"/>
    </w:p>
    <w:p w14:paraId="584DE813"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36" w:name="_Ref217349797"/>
      <w:r w:rsidRPr="00EB0F4A">
        <w:rPr>
          <w:rFonts w:ascii="Times New Roman" w:eastAsia="Times New Roman" w:hAnsi="Times New Roman" w:cs="Times New Roman"/>
          <w:sz w:val="28"/>
          <w:szCs w:val="28"/>
          <w:lang w:val="uk-UA" w:eastAsia="ru-RU"/>
        </w:rPr>
        <w:t>Jaques D. Supervising Projects. SEDA Further Induction Pack II. 1992, April. P. 6–35.</w:t>
      </w:r>
      <w:bookmarkEnd w:id="36"/>
    </w:p>
    <w:p w14:paraId="3FCD0D8C"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sidRPr="00EB0F4A">
        <w:rPr>
          <w:rFonts w:ascii="Times New Roman" w:eastAsia="Times New Roman" w:hAnsi="Times New Roman" w:cs="Times New Roman"/>
          <w:sz w:val="28"/>
          <w:szCs w:val="28"/>
          <w:lang w:val="uk-UA" w:eastAsia="ru-RU"/>
        </w:rPr>
        <w:t xml:space="preserve"> </w:t>
      </w:r>
      <w:bookmarkStart w:id="37" w:name="_Ref217344573"/>
      <w:r w:rsidRPr="00EB0F4A">
        <w:rPr>
          <w:rFonts w:ascii="Times New Roman" w:eastAsia="Times New Roman" w:hAnsi="Times New Roman" w:cs="Times New Roman"/>
          <w:sz w:val="28"/>
          <w:szCs w:val="28"/>
          <w:lang w:val="uk-UA" w:eastAsia="ru-RU"/>
        </w:rPr>
        <w:t xml:space="preserve">Joseph S. </w:t>
      </w:r>
      <w:r w:rsidRPr="00EB0F4A">
        <w:rPr>
          <w:rFonts w:ascii="Times New Roman" w:eastAsia="Times New Roman" w:hAnsi="Times New Roman" w:cs="Times New Roman"/>
          <w:i/>
          <w:iCs/>
          <w:sz w:val="28"/>
          <w:szCs w:val="28"/>
          <w:lang w:val="uk-UA" w:eastAsia="ru-RU"/>
        </w:rPr>
        <w:t>The Humanistic Psychology of Carl Rogers</w:t>
      </w:r>
      <w:r w:rsidRPr="00EB0F4A">
        <w:rPr>
          <w:rFonts w:ascii="Times New Roman" w:eastAsia="Times New Roman" w:hAnsi="Times New Roman" w:cs="Times New Roman"/>
          <w:sz w:val="28"/>
          <w:szCs w:val="28"/>
          <w:lang w:val="uk-UA" w:eastAsia="ru-RU"/>
        </w:rPr>
        <w:t xml:space="preserve">. Oxford University Press, 2025. 240 p. DOI: </w:t>
      </w:r>
      <w:hyperlink r:id="rId34" w:tgtFrame="_blank" w:history="1">
        <w:r w:rsidRPr="00EB0F4A">
          <w:rPr>
            <w:rStyle w:val="a5"/>
            <w:rFonts w:ascii="Times New Roman" w:eastAsia="Times New Roman" w:hAnsi="Times New Roman" w:cs="Times New Roman"/>
            <w:sz w:val="28"/>
            <w:szCs w:val="28"/>
            <w:lang w:val="uk-UA" w:eastAsia="ru-RU"/>
          </w:rPr>
          <w:t>https://doi.org/10.1093/9780197790632.001.0001</w:t>
        </w:r>
      </w:hyperlink>
      <w:r w:rsidRPr="00EB0F4A">
        <w:rPr>
          <w:rFonts w:ascii="Times New Roman" w:eastAsia="Times New Roman" w:hAnsi="Times New Roman" w:cs="Times New Roman"/>
          <w:sz w:val="28"/>
          <w:szCs w:val="28"/>
          <w:lang w:val="uk-UA" w:eastAsia="ru-RU"/>
        </w:rPr>
        <w:t>.</w:t>
      </w:r>
      <w:bookmarkEnd w:id="37"/>
    </w:p>
    <w:p w14:paraId="388D9C3C"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38" w:name="_Ref217344212"/>
      <w:r w:rsidRPr="00EB0F4A">
        <w:rPr>
          <w:rFonts w:ascii="Times New Roman" w:eastAsia="Times New Roman" w:hAnsi="Times New Roman" w:cs="Times New Roman"/>
          <w:sz w:val="28"/>
          <w:szCs w:val="28"/>
          <w:lang w:val="uk-UA" w:eastAsia="ru-RU"/>
        </w:rPr>
        <w:t xml:space="preserve">Kirmayer L. The place of the social in psychiatry: from structural determinants to the ecology of mind. </w:t>
      </w:r>
      <w:r w:rsidRPr="00EB0F4A">
        <w:rPr>
          <w:rFonts w:ascii="Times New Roman" w:eastAsia="Times New Roman" w:hAnsi="Times New Roman" w:cs="Times New Roman"/>
          <w:i/>
          <w:iCs/>
          <w:sz w:val="28"/>
          <w:szCs w:val="28"/>
          <w:lang w:val="uk-UA" w:eastAsia="ru-RU"/>
        </w:rPr>
        <w:t>Social psychiatry and psychiatric epidemiology</w:t>
      </w:r>
      <w:r w:rsidRPr="00EB0F4A">
        <w:rPr>
          <w:rFonts w:ascii="Times New Roman" w:eastAsia="Times New Roman" w:hAnsi="Times New Roman" w:cs="Times New Roman"/>
          <w:sz w:val="28"/>
          <w:szCs w:val="28"/>
          <w:lang w:val="uk-UA" w:eastAsia="ru-RU"/>
        </w:rPr>
        <w:t xml:space="preserve">. 2024. DOI: </w:t>
      </w:r>
      <w:hyperlink r:id="rId35" w:tgtFrame="_blank" w:history="1">
        <w:r w:rsidRPr="00EB0F4A">
          <w:rPr>
            <w:rStyle w:val="a5"/>
            <w:rFonts w:ascii="Times New Roman" w:eastAsia="Times New Roman" w:hAnsi="Times New Roman" w:cs="Times New Roman"/>
            <w:sz w:val="28"/>
            <w:szCs w:val="28"/>
            <w:lang w:val="uk-UA" w:eastAsia="ru-RU"/>
          </w:rPr>
          <w:t>https://doi.org/10.1007/s00127-024-02772-5</w:t>
        </w:r>
      </w:hyperlink>
      <w:r w:rsidRPr="00EB0F4A">
        <w:rPr>
          <w:rFonts w:ascii="Times New Roman" w:eastAsia="Times New Roman" w:hAnsi="Times New Roman" w:cs="Times New Roman"/>
          <w:sz w:val="28"/>
          <w:szCs w:val="28"/>
          <w:lang w:val="uk-UA" w:eastAsia="ru-RU"/>
        </w:rPr>
        <w:t>.</w:t>
      </w:r>
      <w:bookmarkEnd w:id="38"/>
    </w:p>
    <w:p w14:paraId="2BAF849D"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39" w:name="_Ref217344234"/>
      <w:r w:rsidRPr="00EB0F4A">
        <w:rPr>
          <w:rFonts w:ascii="Times New Roman" w:eastAsia="Times New Roman" w:hAnsi="Times New Roman" w:cs="Times New Roman"/>
          <w:sz w:val="28"/>
          <w:szCs w:val="28"/>
          <w:lang w:val="uk-UA" w:eastAsia="ru-RU"/>
        </w:rPr>
        <w:t xml:space="preserve">Layton L. Erich Fromm: Ancestor of Social Psychoanalytic Practice. </w:t>
      </w:r>
      <w:r w:rsidRPr="00EB0F4A">
        <w:rPr>
          <w:rFonts w:ascii="Times New Roman" w:eastAsia="Times New Roman" w:hAnsi="Times New Roman" w:cs="Times New Roman"/>
          <w:i/>
          <w:iCs/>
          <w:sz w:val="28"/>
          <w:szCs w:val="28"/>
          <w:lang w:val="uk-UA" w:eastAsia="ru-RU"/>
        </w:rPr>
        <w:t>Psychoanalytic Inquiry</w:t>
      </w:r>
      <w:r w:rsidRPr="00EB0F4A">
        <w:rPr>
          <w:rFonts w:ascii="Times New Roman" w:eastAsia="Times New Roman" w:hAnsi="Times New Roman" w:cs="Times New Roman"/>
          <w:sz w:val="28"/>
          <w:szCs w:val="28"/>
          <w:lang w:val="uk-UA" w:eastAsia="ru-RU"/>
        </w:rPr>
        <w:t>. 2024. Vol. 44. P. 26–36.</w:t>
      </w:r>
      <w:bookmarkEnd w:id="39"/>
    </w:p>
    <w:p w14:paraId="077F3436"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40" w:name="_Ref217329771"/>
      <w:r w:rsidRPr="00EB0F4A">
        <w:rPr>
          <w:rFonts w:ascii="Times New Roman" w:eastAsia="Times New Roman" w:hAnsi="Times New Roman" w:cs="Times New Roman"/>
          <w:sz w:val="28"/>
          <w:szCs w:val="28"/>
          <w:lang w:val="uk-UA" w:eastAsia="ru-RU"/>
        </w:rPr>
        <w:t xml:space="preserve">Lecarme P. Itinéraire d’un animateur. </w:t>
      </w:r>
      <w:r w:rsidRPr="00EB0F4A">
        <w:rPr>
          <w:rFonts w:ascii="Times New Roman" w:eastAsia="Times New Roman" w:hAnsi="Times New Roman" w:cs="Times New Roman"/>
          <w:i/>
          <w:sz w:val="28"/>
          <w:szCs w:val="28"/>
          <w:lang w:val="uk-UA" w:eastAsia="ru-RU"/>
        </w:rPr>
        <w:t>Journal de l’animation</w:t>
      </w:r>
      <w:r w:rsidRPr="00EB0F4A">
        <w:rPr>
          <w:rFonts w:ascii="Times New Roman" w:eastAsia="Times New Roman" w:hAnsi="Times New Roman" w:cs="Times New Roman"/>
          <w:sz w:val="28"/>
          <w:szCs w:val="28"/>
          <w:lang w:val="uk-UA" w:eastAsia="ru-RU"/>
        </w:rPr>
        <w:t>, № 41, septembre, 2003</w:t>
      </w:r>
      <w:bookmarkEnd w:id="40"/>
    </w:p>
    <w:p w14:paraId="36029F6F" w14:textId="77777777" w:rsidR="00006700" w:rsidRPr="00EB0F4A" w:rsidRDefault="00006700" w:rsidP="00EB0F4A">
      <w:pPr>
        <w:widowControl w:val="0"/>
        <w:numPr>
          <w:ilvl w:val="0"/>
          <w:numId w:val="4"/>
        </w:numPr>
        <w:tabs>
          <w:tab w:val="left" w:pos="900"/>
        </w:tabs>
        <w:overflowPunct w:val="0"/>
        <w:autoSpaceDE w:val="0"/>
        <w:autoSpaceDN w:val="0"/>
        <w:adjustRightInd w:val="0"/>
        <w:spacing w:after="0" w:line="360" w:lineRule="auto"/>
        <w:ind w:left="0" w:firstLine="709"/>
        <w:jc w:val="both"/>
        <w:rPr>
          <w:rFonts w:ascii="Times New Roman" w:hAnsi="Times New Roman" w:cs="Times New Roman"/>
          <w:color w:val="2D2C37"/>
          <w:sz w:val="28"/>
          <w:szCs w:val="28"/>
          <w:shd w:val="clear" w:color="auto" w:fill="FFFFFF"/>
          <w:lang w:val="uk-UA"/>
        </w:rPr>
      </w:pPr>
      <w:bookmarkStart w:id="41" w:name="_Ref217255058"/>
      <w:r w:rsidRPr="00EB0F4A">
        <w:rPr>
          <w:rFonts w:ascii="Times New Roman" w:eastAsia="Times New Roman" w:hAnsi="Times New Roman" w:cs="Times New Roman"/>
          <w:sz w:val="28"/>
          <w:szCs w:val="28"/>
          <w:lang w:val="uk-UA" w:eastAsia="ru-RU"/>
        </w:rPr>
        <w:t xml:space="preserve">Lorthiois M. D. Mutations de la société et travail sicial, rapport présenté au Conseil économique et social, </w:t>
      </w:r>
      <w:r w:rsidRPr="00EB0F4A">
        <w:rPr>
          <w:rFonts w:ascii="Times New Roman" w:eastAsia="Times New Roman" w:hAnsi="Times New Roman" w:cs="Times New Roman"/>
          <w:i/>
          <w:sz w:val="28"/>
          <w:szCs w:val="28"/>
          <w:lang w:val="uk-UA" w:eastAsia="ru-RU"/>
        </w:rPr>
        <w:t>Les éditions des Journaux officiels</w:t>
      </w:r>
      <w:r w:rsidRPr="00EB0F4A">
        <w:rPr>
          <w:rFonts w:ascii="Times New Roman" w:eastAsia="Times New Roman" w:hAnsi="Times New Roman" w:cs="Times New Roman"/>
          <w:sz w:val="28"/>
          <w:szCs w:val="28"/>
          <w:lang w:val="uk-UA" w:eastAsia="ru-RU"/>
        </w:rPr>
        <w:t>, Paris 2000</w:t>
      </w:r>
      <w:bookmarkEnd w:id="41"/>
    </w:p>
    <w:p w14:paraId="1DAB386C" w14:textId="77777777" w:rsidR="00006700" w:rsidRPr="00EB0F4A" w:rsidRDefault="00006700" w:rsidP="00EB0F4A">
      <w:pPr>
        <w:pStyle w:val="a3"/>
        <w:numPr>
          <w:ilvl w:val="0"/>
          <w:numId w:val="4"/>
        </w:numPr>
        <w:spacing w:after="0" w:line="360" w:lineRule="auto"/>
        <w:ind w:left="0" w:firstLine="709"/>
        <w:jc w:val="both"/>
        <w:rPr>
          <w:rFonts w:ascii="Times New Roman" w:eastAsia="Times New Roman" w:hAnsi="Times New Roman"/>
          <w:sz w:val="28"/>
          <w:szCs w:val="28"/>
          <w:lang w:val="uk-UA" w:eastAsia="ru-RU"/>
        </w:rPr>
      </w:pPr>
      <w:r w:rsidRPr="00EB0F4A">
        <w:rPr>
          <w:rFonts w:ascii="Times New Roman" w:eastAsia="Times New Roman" w:hAnsi="Times New Roman"/>
          <w:sz w:val="28"/>
          <w:szCs w:val="28"/>
          <w:lang w:val="uk-UA" w:eastAsia="ru-RU"/>
        </w:rPr>
        <w:t xml:space="preserve"> </w:t>
      </w:r>
      <w:bookmarkStart w:id="42" w:name="_Ref217340762"/>
      <w:r w:rsidRPr="00EB0F4A">
        <w:rPr>
          <w:rFonts w:ascii="Times New Roman" w:eastAsia="Times New Roman" w:hAnsi="Times New Roman"/>
          <w:sz w:val="28"/>
          <w:szCs w:val="28"/>
          <w:lang w:val="uk-UA" w:eastAsia="ru-RU"/>
        </w:rPr>
        <w:t xml:space="preserve">Maslow A. H. Motivation and Personality. New York, NY: Harper &amp; Row Publishers. 1954 </w:t>
      </w:r>
      <w:hyperlink r:id="rId36" w:history="1">
        <w:r w:rsidRPr="00EB0F4A">
          <w:rPr>
            <w:rStyle w:val="a5"/>
            <w:rFonts w:ascii="Times New Roman" w:eastAsia="Times New Roman" w:hAnsi="Times New Roman"/>
            <w:sz w:val="28"/>
            <w:szCs w:val="28"/>
            <w:lang w:val="uk-UA" w:eastAsia="ru-RU"/>
          </w:rPr>
          <w:t>https://www.holybooks.com/wp-content/uploads/Motivation-and-Personality-Maslow.pdf</w:t>
        </w:r>
      </w:hyperlink>
      <w:bookmarkEnd w:id="42"/>
      <w:r w:rsidRPr="00EB0F4A">
        <w:rPr>
          <w:rFonts w:ascii="Times New Roman" w:eastAsia="Times New Roman" w:hAnsi="Times New Roman"/>
          <w:sz w:val="28"/>
          <w:szCs w:val="28"/>
          <w:lang w:val="uk-UA" w:eastAsia="ru-RU"/>
        </w:rPr>
        <w:t xml:space="preserve">  </w:t>
      </w:r>
    </w:p>
    <w:p w14:paraId="4CA04B92" w14:textId="77777777" w:rsidR="00006700" w:rsidRPr="00EB0F4A" w:rsidRDefault="00006700" w:rsidP="00EB0F4A">
      <w:pPr>
        <w:pStyle w:val="a3"/>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sz w:val="28"/>
          <w:szCs w:val="28"/>
          <w:lang w:val="uk-UA" w:eastAsia="ru-RU"/>
        </w:rPr>
      </w:pPr>
      <w:bookmarkStart w:id="43" w:name="_Ref217255320"/>
      <w:r w:rsidRPr="00EB0F4A">
        <w:rPr>
          <w:rFonts w:ascii="Times New Roman" w:eastAsia="Times New Roman" w:hAnsi="Times New Roman"/>
          <w:sz w:val="28"/>
          <w:szCs w:val="28"/>
          <w:lang w:val="uk-UA" w:eastAsia="ru-RU"/>
        </w:rPr>
        <w:t xml:space="preserve">Méry B. L’art-thérapie, entre l’animation et la thérapie, un lieu où exister. </w:t>
      </w:r>
      <w:r w:rsidRPr="00EB0F4A">
        <w:rPr>
          <w:rFonts w:ascii="Times New Roman" w:eastAsia="Times New Roman" w:hAnsi="Times New Roman"/>
          <w:i/>
          <w:sz w:val="28"/>
          <w:szCs w:val="28"/>
          <w:lang w:val="uk-UA" w:eastAsia="ru-RU"/>
        </w:rPr>
        <w:t>Doc’Animation en gérentologie</w:t>
      </w:r>
      <w:r w:rsidRPr="00EB0F4A">
        <w:rPr>
          <w:rFonts w:ascii="Times New Roman" w:eastAsia="Times New Roman" w:hAnsi="Times New Roman"/>
          <w:sz w:val="28"/>
          <w:szCs w:val="28"/>
          <w:lang w:val="uk-UA" w:eastAsia="ru-RU"/>
        </w:rPr>
        <w:t>, № 6, janvier-mars, 2005</w:t>
      </w:r>
      <w:bookmarkEnd w:id="43"/>
    </w:p>
    <w:p w14:paraId="3C7FECB1" w14:textId="77777777" w:rsidR="00006700" w:rsidRPr="00EB0F4A" w:rsidRDefault="00006700" w:rsidP="00EB0F4A">
      <w:pPr>
        <w:widowControl w:val="0"/>
        <w:numPr>
          <w:ilvl w:val="0"/>
          <w:numId w:val="4"/>
        </w:numPr>
        <w:tabs>
          <w:tab w:val="left" w:pos="900"/>
        </w:tabs>
        <w:overflowPunct w:val="0"/>
        <w:autoSpaceDE w:val="0"/>
        <w:autoSpaceDN w:val="0"/>
        <w:adjustRightInd w:val="0"/>
        <w:spacing w:after="0" w:line="360" w:lineRule="auto"/>
        <w:ind w:left="0" w:firstLine="709"/>
        <w:jc w:val="both"/>
        <w:rPr>
          <w:rFonts w:ascii="Times New Roman" w:hAnsi="Times New Roman" w:cs="Times New Roman"/>
          <w:color w:val="2D2C37"/>
          <w:sz w:val="28"/>
          <w:szCs w:val="28"/>
          <w:shd w:val="clear" w:color="auto" w:fill="FFFFFF"/>
          <w:lang w:val="uk-UA"/>
        </w:rPr>
      </w:pPr>
      <w:bookmarkStart w:id="44" w:name="_Ref217254985"/>
      <w:r w:rsidRPr="00EB0F4A">
        <w:rPr>
          <w:rFonts w:ascii="Times New Roman" w:eastAsia="Times New Roman" w:hAnsi="Times New Roman" w:cs="Times New Roman"/>
          <w:sz w:val="28"/>
          <w:szCs w:val="28"/>
          <w:lang w:val="uk-UA" w:eastAsia="ru-RU"/>
        </w:rPr>
        <w:t>Mignon J.-M. Le métier d’animateur, Edition La Découverte, 2005, 175 p. – P.12.</w:t>
      </w:r>
      <w:bookmarkEnd w:id="44"/>
    </w:p>
    <w:p w14:paraId="12A8152D"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45" w:name="_Ref217344188"/>
      <w:r w:rsidRPr="00EB0F4A">
        <w:rPr>
          <w:rFonts w:ascii="Times New Roman" w:eastAsia="Times New Roman" w:hAnsi="Times New Roman" w:cs="Times New Roman"/>
          <w:sz w:val="28"/>
          <w:szCs w:val="28"/>
          <w:lang w:val="uk-UA" w:eastAsia="ru-RU"/>
        </w:rPr>
        <w:t xml:space="preserve">Mustofa A. Hierarchy of Human Needs: A Humanistic Psychology Approach of Abraham Maslow. </w:t>
      </w:r>
      <w:r w:rsidRPr="00EB0F4A">
        <w:rPr>
          <w:rFonts w:ascii="Times New Roman" w:eastAsia="Times New Roman" w:hAnsi="Times New Roman" w:cs="Times New Roman"/>
          <w:i/>
          <w:iCs/>
          <w:sz w:val="28"/>
          <w:szCs w:val="28"/>
          <w:lang w:val="uk-UA" w:eastAsia="ru-RU"/>
        </w:rPr>
        <w:t>Kawanua International Journal of Multicultural Studies</w:t>
      </w:r>
      <w:r w:rsidRPr="00EB0F4A">
        <w:rPr>
          <w:rFonts w:ascii="Times New Roman" w:eastAsia="Times New Roman" w:hAnsi="Times New Roman" w:cs="Times New Roman"/>
          <w:sz w:val="28"/>
          <w:szCs w:val="28"/>
          <w:lang w:val="uk-UA" w:eastAsia="ru-RU"/>
        </w:rPr>
        <w:t>. 2022. Vol. 3, № 2. P. 34–42.</w:t>
      </w:r>
      <w:bookmarkEnd w:id="45"/>
    </w:p>
    <w:p w14:paraId="55410EC7" w14:textId="77777777" w:rsidR="00006700" w:rsidRPr="00EB0F4A" w:rsidRDefault="00006700" w:rsidP="00EB0F4A">
      <w:pPr>
        <w:widowControl w:val="0"/>
        <w:numPr>
          <w:ilvl w:val="0"/>
          <w:numId w:val="4"/>
        </w:numPr>
        <w:tabs>
          <w:tab w:val="left" w:pos="900"/>
        </w:tabs>
        <w:overflowPunct w:val="0"/>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color w:val="2D2C37"/>
          <w:sz w:val="28"/>
          <w:szCs w:val="28"/>
          <w:shd w:val="clear" w:color="auto" w:fill="FFFFFF"/>
          <w:lang w:val="uk-UA"/>
        </w:rPr>
        <w:t>Neal S., Bennett K., Cochrane A., Mohan</w:t>
      </w:r>
      <w:r w:rsidRPr="00EB0F4A">
        <w:rPr>
          <w:rFonts w:ascii="Times New Roman" w:hAnsi="Times New Roman" w:cs="Times New Roman"/>
          <w:color w:val="2D2C37"/>
          <w:sz w:val="28"/>
          <w:szCs w:val="28"/>
          <w:shd w:val="clear" w:color="auto" w:fill="FFFFFF"/>
          <w:lang w:val="uk-UA"/>
        </w:rPr>
        <w:t xml:space="preserve"> G.. Community and Conviviality? Informal Social Life in Multicultural Places. </w:t>
      </w:r>
      <w:r w:rsidRPr="00EB0F4A">
        <w:rPr>
          <w:rFonts w:ascii="Times New Roman" w:hAnsi="Times New Roman" w:cs="Times New Roman"/>
          <w:i/>
          <w:iCs/>
          <w:color w:val="2D2C37"/>
          <w:sz w:val="28"/>
          <w:szCs w:val="28"/>
          <w:shd w:val="clear" w:color="auto" w:fill="FFFFFF"/>
          <w:lang w:val="uk-UA"/>
        </w:rPr>
        <w:t>Sociology</w:t>
      </w:r>
      <w:r w:rsidRPr="00EB0F4A">
        <w:rPr>
          <w:rFonts w:ascii="Times New Roman" w:hAnsi="Times New Roman" w:cs="Times New Roman"/>
          <w:color w:val="2D2C37"/>
          <w:sz w:val="28"/>
          <w:szCs w:val="28"/>
          <w:shd w:val="clear" w:color="auto" w:fill="FFFFFF"/>
          <w:lang w:val="uk-UA"/>
        </w:rPr>
        <w:t>, </w:t>
      </w:r>
      <w:r w:rsidRPr="00EB0F4A">
        <w:rPr>
          <w:rFonts w:ascii="Times New Roman" w:hAnsi="Times New Roman" w:cs="Times New Roman"/>
          <w:i/>
          <w:iCs/>
          <w:color w:val="2D2C37"/>
          <w:sz w:val="28"/>
          <w:szCs w:val="28"/>
          <w:shd w:val="clear" w:color="auto" w:fill="FFFFFF"/>
          <w:lang w:val="uk-UA"/>
        </w:rPr>
        <w:t>53</w:t>
      </w:r>
      <w:r w:rsidRPr="00EB0F4A">
        <w:rPr>
          <w:rFonts w:ascii="Times New Roman" w:hAnsi="Times New Roman" w:cs="Times New Roman"/>
          <w:color w:val="2D2C37"/>
          <w:sz w:val="28"/>
          <w:szCs w:val="28"/>
          <w:shd w:val="clear" w:color="auto" w:fill="FFFFFF"/>
          <w:lang w:val="uk-UA"/>
        </w:rPr>
        <w:t>(1), 2018, р.69-86. </w:t>
      </w:r>
      <w:hyperlink r:id="rId37" w:history="1">
        <w:r w:rsidRPr="00EB0F4A">
          <w:rPr>
            <w:rStyle w:val="a5"/>
            <w:rFonts w:ascii="Times New Roman" w:hAnsi="Times New Roman" w:cs="Times New Roman"/>
            <w:sz w:val="28"/>
            <w:szCs w:val="28"/>
            <w:shd w:val="clear" w:color="auto" w:fill="FFFFFF"/>
            <w:lang w:val="uk-UA"/>
          </w:rPr>
          <w:t>https://doi.org/10.1177/0038038518763518</w:t>
        </w:r>
      </w:hyperlink>
      <w:r w:rsidRPr="00EB0F4A">
        <w:rPr>
          <w:rFonts w:ascii="Times New Roman" w:hAnsi="Times New Roman" w:cs="Times New Roman"/>
          <w:color w:val="2D2C37"/>
          <w:sz w:val="28"/>
          <w:szCs w:val="28"/>
          <w:shd w:val="clear" w:color="auto" w:fill="FFFFFF"/>
          <w:lang w:val="uk-UA"/>
        </w:rPr>
        <w:t> </w:t>
      </w:r>
    </w:p>
    <w:p w14:paraId="3BE0C14F"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46" w:name="_Ref217344256"/>
      <w:r w:rsidRPr="00EB0F4A">
        <w:rPr>
          <w:rFonts w:ascii="Times New Roman" w:eastAsia="Times New Roman" w:hAnsi="Times New Roman" w:cs="Times New Roman"/>
          <w:sz w:val="28"/>
          <w:szCs w:val="28"/>
          <w:lang w:val="uk-UA" w:eastAsia="ru-RU"/>
        </w:rPr>
        <w:t xml:space="preserve">Park H., Park S. Using cartoon animation effects of group art therapy on children’s emotional intelligence and sociality. </w:t>
      </w:r>
      <w:r w:rsidRPr="00EB0F4A">
        <w:rPr>
          <w:rFonts w:ascii="Times New Roman" w:eastAsia="Times New Roman" w:hAnsi="Times New Roman" w:cs="Times New Roman"/>
          <w:i/>
          <w:iCs/>
          <w:sz w:val="28"/>
          <w:szCs w:val="28"/>
          <w:lang w:val="uk-UA" w:eastAsia="ru-RU"/>
        </w:rPr>
        <w:t>Korean Journal of Child Psychotherapy</w:t>
      </w:r>
      <w:r w:rsidRPr="00EB0F4A">
        <w:rPr>
          <w:rFonts w:ascii="Times New Roman" w:eastAsia="Times New Roman" w:hAnsi="Times New Roman" w:cs="Times New Roman"/>
          <w:sz w:val="28"/>
          <w:szCs w:val="28"/>
          <w:lang w:val="uk-UA" w:eastAsia="ru-RU"/>
        </w:rPr>
        <w:t>. 2019. Vol. 14, № 2. P. 55–68.</w:t>
      </w:r>
      <w:bookmarkEnd w:id="46"/>
    </w:p>
    <w:p w14:paraId="3864C572" w14:textId="77777777" w:rsidR="00006700" w:rsidRPr="00EB0F4A" w:rsidRDefault="00006700" w:rsidP="00EB0F4A">
      <w:pPr>
        <w:widowControl w:val="0"/>
        <w:numPr>
          <w:ilvl w:val="0"/>
          <w:numId w:val="4"/>
        </w:numPr>
        <w:tabs>
          <w:tab w:val="left" w:pos="900"/>
        </w:tabs>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47" w:name="_Ref217252640"/>
      <w:r w:rsidRPr="00EB0F4A">
        <w:rPr>
          <w:rFonts w:ascii="Times New Roman" w:eastAsia="Times New Roman" w:hAnsi="Times New Roman" w:cs="Times New Roman"/>
          <w:sz w:val="28"/>
          <w:szCs w:val="28"/>
          <w:lang w:val="uk-UA" w:eastAsia="ru-RU"/>
        </w:rPr>
        <w:t>Poujol G. Guide de l’animateur socio-culturel. – Dunod, Paris, 2000. – 127 p.</w:t>
      </w:r>
      <w:bookmarkEnd w:id="47"/>
    </w:p>
    <w:p w14:paraId="0CF786C6"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48" w:name="_Ref217252768"/>
      <w:r w:rsidRPr="00EB0F4A">
        <w:rPr>
          <w:rFonts w:ascii="Times New Roman" w:eastAsia="Times New Roman" w:hAnsi="Times New Roman" w:cs="Times New Roman"/>
          <w:sz w:val="28"/>
          <w:szCs w:val="28"/>
          <w:lang w:val="uk-UA" w:eastAsia="ru-RU"/>
        </w:rPr>
        <w:t>Rousseau Michel. „Les métiers de l’animation. Compétence et savoir-faire, accueil et animation”. – Les cahiers Espace. –  n 48, octobre, 1996.</w:t>
      </w:r>
      <w:bookmarkEnd w:id="48"/>
    </w:p>
    <w:p w14:paraId="0EFA2409" w14:textId="77777777" w:rsidR="00006700" w:rsidRPr="00006700" w:rsidRDefault="00006700" w:rsidP="00006700">
      <w:pPr>
        <w:pStyle w:val="a3"/>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sz w:val="28"/>
          <w:szCs w:val="28"/>
          <w:lang w:val="uk-UA" w:eastAsia="ru-RU"/>
        </w:rPr>
      </w:pPr>
      <w:bookmarkStart w:id="49" w:name="_Ref217358525"/>
      <w:r>
        <w:rPr>
          <w:rFonts w:ascii="Times New Roman" w:hAnsi="Times New Roman"/>
          <w:color w:val="2D2C37"/>
          <w:sz w:val="28"/>
          <w:szCs w:val="28"/>
          <w:shd w:val="clear" w:color="auto" w:fill="FFFFFF"/>
          <w:lang w:val="uk-UA"/>
        </w:rPr>
        <w:t xml:space="preserve">Ryan R. M., &amp; Deci E. L. </w:t>
      </w:r>
      <w:r w:rsidRPr="00006700">
        <w:rPr>
          <w:rFonts w:ascii="Times New Roman" w:hAnsi="Times New Roman"/>
          <w:color w:val="2D2C37"/>
          <w:sz w:val="28"/>
          <w:szCs w:val="28"/>
          <w:shd w:val="clear" w:color="auto" w:fill="FFFFFF"/>
          <w:lang w:val="uk-UA"/>
        </w:rPr>
        <w:t xml:space="preserve">Intrinsic and extrinsic motivation from a self-determination theory perspective: Definitions, theory, sheds, and mechanisms. Contemporary Educational Psychology, 61, 101860. 2020. </w:t>
      </w:r>
      <w:hyperlink r:id="rId38" w:history="1">
        <w:r w:rsidRPr="00FA2FDC">
          <w:rPr>
            <w:rStyle w:val="a5"/>
            <w:rFonts w:ascii="Times New Roman" w:hAnsi="Times New Roman"/>
            <w:sz w:val="28"/>
            <w:szCs w:val="28"/>
            <w:shd w:val="clear" w:color="auto" w:fill="FFFFFF"/>
            <w:lang w:val="uk-UA"/>
          </w:rPr>
          <w:t>https://doi.org/10.1016/j.cedpsych.2020.101860</w:t>
        </w:r>
      </w:hyperlink>
      <w:bookmarkEnd w:id="49"/>
    </w:p>
    <w:p w14:paraId="2D453966"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sidRPr="00EB0F4A">
        <w:rPr>
          <w:rFonts w:ascii="Times New Roman" w:eastAsia="Times New Roman" w:hAnsi="Times New Roman" w:cs="Times New Roman"/>
          <w:sz w:val="28"/>
          <w:szCs w:val="28"/>
          <w:lang w:val="uk-UA" w:eastAsia="ru-RU"/>
        </w:rPr>
        <w:t xml:space="preserve"> </w:t>
      </w:r>
      <w:bookmarkStart w:id="50" w:name="_Ref217349005"/>
      <w:r w:rsidRPr="00EB0F4A">
        <w:rPr>
          <w:rFonts w:ascii="Times New Roman" w:eastAsia="Times New Roman" w:hAnsi="Times New Roman" w:cs="Times New Roman"/>
          <w:sz w:val="28"/>
          <w:szCs w:val="28"/>
          <w:lang w:val="uk-UA" w:eastAsia="ru-RU"/>
        </w:rPr>
        <w:t xml:space="preserve">SALTO, Inclusion &amp; Diversity </w:t>
      </w:r>
      <w:hyperlink r:id="rId39" w:history="1">
        <w:r w:rsidRPr="00EB0F4A">
          <w:rPr>
            <w:rStyle w:val="a5"/>
            <w:rFonts w:ascii="Times New Roman" w:eastAsia="Times New Roman" w:hAnsi="Times New Roman" w:cs="Times New Roman"/>
            <w:sz w:val="28"/>
            <w:szCs w:val="28"/>
            <w:lang w:val="uk-UA" w:eastAsia="ru-RU"/>
          </w:rPr>
          <w:t>https://www.salto-youth.net/rc/inclusion/</w:t>
        </w:r>
      </w:hyperlink>
      <w:bookmarkEnd w:id="50"/>
      <w:r w:rsidRPr="00EB0F4A">
        <w:rPr>
          <w:rFonts w:ascii="Times New Roman" w:eastAsia="Times New Roman" w:hAnsi="Times New Roman" w:cs="Times New Roman"/>
          <w:sz w:val="28"/>
          <w:szCs w:val="28"/>
          <w:lang w:val="uk-UA" w:eastAsia="ru-RU"/>
        </w:rPr>
        <w:t xml:space="preserve"> </w:t>
      </w:r>
    </w:p>
    <w:p w14:paraId="53B7C682"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sidRPr="00EB0F4A">
        <w:rPr>
          <w:rFonts w:ascii="Times New Roman" w:eastAsia="Times New Roman" w:hAnsi="Times New Roman" w:cs="Times New Roman"/>
          <w:sz w:val="28"/>
          <w:szCs w:val="28"/>
          <w:lang w:val="uk-UA" w:eastAsia="ru-RU"/>
        </w:rPr>
        <w:t xml:space="preserve"> </w:t>
      </w:r>
      <w:bookmarkStart w:id="51" w:name="_Ref217331485"/>
      <w:r w:rsidRPr="00EB0F4A">
        <w:rPr>
          <w:rFonts w:ascii="Times New Roman" w:eastAsia="Times New Roman" w:hAnsi="Times New Roman" w:cs="Times New Roman"/>
          <w:sz w:val="28"/>
          <w:szCs w:val="28"/>
          <w:lang w:val="uk-UA" w:eastAsia="ru-RU"/>
        </w:rPr>
        <w:t>Shoukry H., Cox E. Coaching as a social process. </w:t>
      </w:r>
      <w:r w:rsidRPr="00EB0F4A">
        <w:rPr>
          <w:rFonts w:ascii="Times New Roman" w:eastAsia="Times New Roman" w:hAnsi="Times New Roman" w:cs="Times New Roman"/>
          <w:i/>
          <w:iCs/>
          <w:sz w:val="28"/>
          <w:szCs w:val="28"/>
          <w:lang w:val="uk-UA" w:eastAsia="ru-RU"/>
        </w:rPr>
        <w:t>Management Learning</w:t>
      </w:r>
      <w:r w:rsidRPr="00EB0F4A">
        <w:rPr>
          <w:rFonts w:ascii="Times New Roman" w:eastAsia="Times New Roman" w:hAnsi="Times New Roman" w:cs="Times New Roman"/>
          <w:sz w:val="28"/>
          <w:szCs w:val="28"/>
          <w:lang w:val="uk-UA" w:eastAsia="ru-RU"/>
        </w:rPr>
        <w:t>, 49, 2018, 413 - 428. </w:t>
      </w:r>
      <w:hyperlink r:id="rId40" w:tgtFrame="_blank" w:history="1">
        <w:r w:rsidRPr="00EB0F4A">
          <w:rPr>
            <w:rStyle w:val="a5"/>
            <w:rFonts w:ascii="Times New Roman" w:eastAsia="Times New Roman" w:hAnsi="Times New Roman" w:cs="Times New Roman"/>
            <w:sz w:val="28"/>
            <w:szCs w:val="28"/>
            <w:lang w:val="uk-UA" w:eastAsia="ru-RU"/>
          </w:rPr>
          <w:t>https://doi.org/10.1177/1350507618762600</w:t>
        </w:r>
      </w:hyperlink>
      <w:r w:rsidRPr="00EB0F4A">
        <w:rPr>
          <w:rFonts w:ascii="Times New Roman" w:eastAsia="Times New Roman" w:hAnsi="Times New Roman" w:cs="Times New Roman"/>
          <w:sz w:val="28"/>
          <w:szCs w:val="28"/>
          <w:lang w:val="uk-UA" w:eastAsia="ru-RU"/>
        </w:rPr>
        <w:t>.</w:t>
      </w:r>
      <w:bookmarkEnd w:id="51"/>
    </w:p>
    <w:p w14:paraId="4C475BDE" w14:textId="77777777" w:rsidR="00006700" w:rsidRPr="00EB0F4A" w:rsidRDefault="00006700" w:rsidP="00EB0F4A">
      <w:pPr>
        <w:pStyle w:val="a3"/>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sz w:val="28"/>
          <w:szCs w:val="28"/>
          <w:lang w:val="uk-UA" w:eastAsia="ru-RU"/>
        </w:rPr>
      </w:pPr>
      <w:bookmarkStart w:id="52" w:name="_Ref217255018"/>
      <w:r w:rsidRPr="00EB0F4A">
        <w:rPr>
          <w:rFonts w:ascii="Times New Roman" w:eastAsia="Times New Roman" w:hAnsi="Times New Roman"/>
          <w:sz w:val="28"/>
          <w:szCs w:val="28"/>
          <w:lang w:val="uk-UA" w:eastAsia="ru-RU"/>
        </w:rPr>
        <w:t>Simonot M. Les animateurs socioculturels. Etude d’une aspiration à une activité sociale. – Rouen: PUF, 1974. – P. 24</w:t>
      </w:r>
      <w:bookmarkEnd w:id="52"/>
    </w:p>
    <w:p w14:paraId="689C2A0A" w14:textId="77777777" w:rsidR="00006700" w:rsidRPr="00EB0F4A" w:rsidRDefault="00006700" w:rsidP="00EB0F4A">
      <w:pPr>
        <w:pStyle w:val="a3"/>
        <w:numPr>
          <w:ilvl w:val="0"/>
          <w:numId w:val="4"/>
        </w:numPr>
        <w:spacing w:after="0" w:line="360" w:lineRule="auto"/>
        <w:ind w:left="0" w:firstLine="709"/>
        <w:jc w:val="both"/>
        <w:rPr>
          <w:rFonts w:ascii="Times New Roman" w:hAnsi="Times New Roman"/>
          <w:color w:val="2D2C37"/>
          <w:sz w:val="28"/>
          <w:szCs w:val="28"/>
          <w:shd w:val="clear" w:color="auto" w:fill="FFFFFF"/>
          <w:lang w:val="uk-UA"/>
        </w:rPr>
      </w:pPr>
      <w:bookmarkStart w:id="53" w:name="_Ref217123084"/>
      <w:r w:rsidRPr="00EB0F4A">
        <w:rPr>
          <w:rFonts w:ascii="Times New Roman" w:hAnsi="Times New Roman"/>
          <w:sz w:val="28"/>
          <w:szCs w:val="28"/>
          <w:lang w:val="uk-UA"/>
        </w:rPr>
        <w:t xml:space="preserve">Snow C. E. Social perspectives on the emergence of language. </w:t>
      </w:r>
      <w:r w:rsidRPr="00EB0F4A">
        <w:rPr>
          <w:rFonts w:ascii="Times New Roman" w:hAnsi="Times New Roman"/>
          <w:i/>
          <w:iCs/>
          <w:sz w:val="28"/>
          <w:szCs w:val="28"/>
          <w:lang w:val="uk-UA"/>
        </w:rPr>
        <w:t>Annual Review of Psychology</w:t>
      </w:r>
      <w:r w:rsidRPr="00EB0F4A">
        <w:rPr>
          <w:rFonts w:ascii="Times New Roman" w:hAnsi="Times New Roman"/>
          <w:sz w:val="28"/>
          <w:szCs w:val="28"/>
          <w:lang w:val="uk-UA"/>
        </w:rPr>
        <w:t>. 1999. Vol. 50. P. 1–28.</w:t>
      </w:r>
      <w:bookmarkEnd w:id="53"/>
    </w:p>
    <w:p w14:paraId="4A05AC08" w14:textId="77777777" w:rsidR="00006700" w:rsidRPr="00EB0F4A" w:rsidRDefault="00006700" w:rsidP="00006700">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54" w:name="_Ref217351669"/>
      <w:bookmarkStart w:id="55" w:name="_Ref217255322"/>
      <w:r w:rsidRPr="00EB0F4A">
        <w:rPr>
          <w:rFonts w:ascii="Times New Roman" w:eastAsia="Times New Roman" w:hAnsi="Times New Roman" w:cs="Times New Roman"/>
          <w:sz w:val="28"/>
          <w:szCs w:val="28"/>
          <w:lang w:val="uk-UA" w:eastAsia="ru-RU"/>
        </w:rPr>
        <w:t>Stoller F.L. Project Work: A Means to Produce Language Content // English Teaching Forum. – 1997. – vol. 35. – № 4. – P. 2-9</w:t>
      </w:r>
      <w:bookmarkEnd w:id="54"/>
    </w:p>
    <w:p w14:paraId="56A5860C" w14:textId="77777777" w:rsidR="00006700" w:rsidRPr="00EB0F4A" w:rsidRDefault="004352A5" w:rsidP="00006700">
      <w:pPr>
        <w:pStyle w:val="a3"/>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sz w:val="28"/>
          <w:szCs w:val="28"/>
          <w:lang w:val="uk-UA" w:eastAsia="ru-RU"/>
        </w:rPr>
      </w:pPr>
      <w:hyperlink r:id="rId41" w:history="1">
        <w:r w:rsidR="00006700" w:rsidRPr="00EB0F4A">
          <w:rPr>
            <w:rFonts w:ascii="Times New Roman" w:eastAsia="Times New Roman" w:hAnsi="Times New Roman"/>
            <w:sz w:val="28"/>
            <w:szCs w:val="28"/>
            <w:lang w:val="uk-UA" w:eastAsia="ru-RU"/>
          </w:rPr>
          <w:t>Vercauteren Richard</w:t>
        </w:r>
      </w:hyperlink>
      <w:r w:rsidR="00006700" w:rsidRPr="00EB0F4A">
        <w:rPr>
          <w:rFonts w:ascii="Times New Roman" w:eastAsia="Times New Roman" w:hAnsi="Times New Roman"/>
          <w:sz w:val="28"/>
          <w:szCs w:val="28"/>
          <w:lang w:val="uk-UA" w:eastAsia="ru-RU"/>
        </w:rPr>
        <w:t xml:space="preserve">, </w:t>
      </w:r>
      <w:hyperlink r:id="rId42" w:history="1">
        <w:r w:rsidR="00006700" w:rsidRPr="00EB0F4A">
          <w:rPr>
            <w:rFonts w:ascii="Times New Roman" w:eastAsia="Times New Roman" w:hAnsi="Times New Roman"/>
            <w:sz w:val="28"/>
            <w:szCs w:val="28"/>
            <w:lang w:val="uk-UA" w:eastAsia="ru-RU"/>
          </w:rPr>
          <w:t>Hervy Bernard</w:t>
        </w:r>
      </w:hyperlink>
      <w:r w:rsidR="00006700" w:rsidRPr="00EB0F4A">
        <w:rPr>
          <w:rFonts w:ascii="Times New Roman" w:eastAsia="Times New Roman" w:hAnsi="Times New Roman"/>
          <w:sz w:val="28"/>
          <w:szCs w:val="28"/>
          <w:lang w:val="uk-UA" w:eastAsia="ru-RU"/>
        </w:rPr>
        <w:t xml:space="preserve"> </w:t>
      </w:r>
      <w:hyperlink r:id="rId43" w:history="1">
        <w:r w:rsidR="00006700" w:rsidRPr="00EB0F4A">
          <w:rPr>
            <w:rFonts w:ascii="Times New Roman" w:eastAsia="Times New Roman" w:hAnsi="Times New Roman"/>
            <w:bCs/>
            <w:sz w:val="28"/>
            <w:szCs w:val="28"/>
            <w:lang w:val="uk-UA" w:eastAsia="ru-RU"/>
          </w:rPr>
          <w:t xml:space="preserve">L'animation dans les établissements pour personnes agées: </w:t>
        </w:r>
        <w:r w:rsidR="00006700" w:rsidRPr="00EB0F4A">
          <w:rPr>
            <w:rFonts w:ascii="Times New Roman" w:eastAsia="Times New Roman" w:hAnsi="Times New Roman"/>
            <w:bCs/>
            <w:sz w:val="28"/>
            <w:szCs w:val="28"/>
            <w:lang w:val="uk-UA" w:eastAsia="ru-RU"/>
          </w:rPr>
          <w:sym w:font="Symbol" w:char="005B"/>
        </w:r>
        <w:r w:rsidR="00006700" w:rsidRPr="00EB0F4A">
          <w:rPr>
            <w:rFonts w:ascii="Times New Roman" w:eastAsia="Times New Roman" w:hAnsi="Times New Roman"/>
            <w:bCs/>
            <w:sz w:val="28"/>
            <w:szCs w:val="28"/>
            <w:lang w:val="uk-UA" w:eastAsia="ru-RU"/>
          </w:rPr>
          <w:t>manuel des pratiques professionnelles</w:t>
        </w:r>
      </w:hyperlink>
      <w:r w:rsidR="00006700" w:rsidRPr="00EB0F4A">
        <w:rPr>
          <w:rFonts w:ascii="Times New Roman" w:eastAsia="Times New Roman" w:hAnsi="Times New Roman"/>
          <w:bCs/>
          <w:sz w:val="28"/>
          <w:szCs w:val="28"/>
          <w:lang w:val="uk-UA" w:eastAsia="ru-RU"/>
        </w:rPr>
        <w:sym w:font="Symbol" w:char="005D"/>
      </w:r>
      <w:r w:rsidR="00006700" w:rsidRPr="00EB0F4A">
        <w:rPr>
          <w:rFonts w:ascii="Times New Roman" w:eastAsia="Times New Roman" w:hAnsi="Times New Roman"/>
          <w:bCs/>
          <w:sz w:val="28"/>
          <w:szCs w:val="28"/>
          <w:lang w:val="uk-UA" w:eastAsia="ru-RU"/>
        </w:rPr>
        <w:t xml:space="preserve">. </w:t>
      </w:r>
      <w:r w:rsidR="00006700" w:rsidRPr="00EB0F4A">
        <w:rPr>
          <w:rFonts w:ascii="Times New Roman" w:eastAsia="Times New Roman" w:hAnsi="Times New Roman"/>
          <w:sz w:val="28"/>
          <w:szCs w:val="28"/>
          <w:lang w:val="uk-UA" w:eastAsia="ru-RU"/>
        </w:rPr>
        <w:t>–</w:t>
      </w:r>
      <w:r w:rsidR="00006700" w:rsidRPr="00EB0F4A">
        <w:rPr>
          <w:rFonts w:ascii="Times New Roman" w:eastAsia="Times New Roman" w:hAnsi="Times New Roman"/>
          <w:sz w:val="28"/>
          <w:szCs w:val="28"/>
          <w:lang w:val="uk-UA" w:eastAsia="ru-RU"/>
        </w:rPr>
        <w:br/>
        <w:t xml:space="preserve">Ramonville-Saint-Agne : </w:t>
      </w:r>
      <w:hyperlink r:id="rId44" w:history="1">
        <w:r w:rsidR="00006700" w:rsidRPr="00EB0F4A">
          <w:rPr>
            <w:rFonts w:ascii="Times New Roman" w:eastAsia="Times New Roman" w:hAnsi="Times New Roman"/>
            <w:sz w:val="28"/>
            <w:szCs w:val="28"/>
            <w:lang w:val="uk-UA" w:eastAsia="ru-RU"/>
          </w:rPr>
          <w:t>Erès</w:t>
        </w:r>
      </w:hyperlink>
      <w:r w:rsidR="00006700" w:rsidRPr="00EB0F4A">
        <w:rPr>
          <w:rFonts w:ascii="Times New Roman" w:eastAsia="Times New Roman" w:hAnsi="Times New Roman"/>
          <w:sz w:val="28"/>
          <w:szCs w:val="28"/>
          <w:lang w:val="uk-UA" w:eastAsia="ru-RU"/>
        </w:rPr>
        <w:t>, 2002. – 231 p.</w:t>
      </w:r>
      <w:bookmarkEnd w:id="55"/>
    </w:p>
    <w:p w14:paraId="27145DB7" w14:textId="77777777" w:rsidR="00006700" w:rsidRPr="00EB0F4A" w:rsidRDefault="00006700" w:rsidP="00006700">
      <w:pPr>
        <w:pStyle w:val="a3"/>
        <w:numPr>
          <w:ilvl w:val="0"/>
          <w:numId w:val="4"/>
        </w:numPr>
        <w:spacing w:after="0" w:line="360" w:lineRule="auto"/>
        <w:ind w:left="0" w:firstLine="709"/>
        <w:jc w:val="both"/>
        <w:rPr>
          <w:rFonts w:ascii="Times New Roman" w:hAnsi="Times New Roman"/>
          <w:color w:val="2D2C37"/>
          <w:sz w:val="28"/>
          <w:szCs w:val="28"/>
          <w:shd w:val="clear" w:color="auto" w:fill="FFFFFF"/>
          <w:lang w:val="uk-UA"/>
        </w:rPr>
      </w:pPr>
      <w:bookmarkStart w:id="56" w:name="_Ref217123099"/>
      <w:r w:rsidRPr="00EB0F4A">
        <w:rPr>
          <w:rFonts w:ascii="Times New Roman" w:hAnsi="Times New Roman"/>
          <w:sz w:val="28"/>
          <w:szCs w:val="28"/>
          <w:lang w:val="uk-UA"/>
        </w:rPr>
        <w:t xml:space="preserve">Weismer S. E. Typical talkers, late talkers, and children with specific language impairment. </w:t>
      </w:r>
      <w:r w:rsidRPr="00EB0F4A">
        <w:rPr>
          <w:rFonts w:ascii="Times New Roman" w:hAnsi="Times New Roman"/>
          <w:i/>
          <w:iCs/>
          <w:sz w:val="28"/>
          <w:szCs w:val="28"/>
          <w:lang w:val="uk-UA"/>
        </w:rPr>
        <w:t>Topics in Language Disorders</w:t>
      </w:r>
      <w:r w:rsidRPr="00EB0F4A">
        <w:rPr>
          <w:rFonts w:ascii="Times New Roman" w:hAnsi="Times New Roman"/>
          <w:sz w:val="28"/>
          <w:szCs w:val="28"/>
          <w:lang w:val="uk-UA"/>
        </w:rPr>
        <w:t>. 2007. Vol. 27, No. 4. P. 325–341.</w:t>
      </w:r>
      <w:bookmarkEnd w:id="56"/>
    </w:p>
    <w:p w14:paraId="535C09C6" w14:textId="77777777" w:rsidR="00006700" w:rsidRPr="00EB0F4A" w:rsidRDefault="00006700" w:rsidP="00006700">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57" w:name="_Ref217162582"/>
      <w:r w:rsidRPr="00EB0F4A">
        <w:rPr>
          <w:rFonts w:ascii="Times New Roman" w:eastAsia="Times New Roman" w:hAnsi="Times New Roman" w:cs="Times New Roman"/>
          <w:sz w:val="28"/>
          <w:szCs w:val="28"/>
          <w:lang w:val="uk-UA" w:eastAsia="ru-RU"/>
        </w:rPr>
        <w:t>Алексєєва С.В. Структурні компоненти та критерії оцінки творчої активності старшокласників у процесі науково-дослідної роботи з фізики// Теоретико-методичні проблеми виховання дітей та учнівської молоді. – Зб.наук. праць. Київ - Житомир: Вид-во Волинь, 2003, - Кн.2. – С. 226-231.</w:t>
      </w:r>
      <w:bookmarkEnd w:id="57"/>
    </w:p>
    <w:p w14:paraId="0CEFD809" w14:textId="77777777" w:rsidR="00006700" w:rsidRPr="00EB0F4A" w:rsidRDefault="00006700" w:rsidP="00EB0F4A">
      <w:pPr>
        <w:pStyle w:val="a3"/>
        <w:numPr>
          <w:ilvl w:val="0"/>
          <w:numId w:val="4"/>
        </w:numPr>
        <w:spacing w:after="0" w:line="360" w:lineRule="auto"/>
        <w:ind w:left="0" w:firstLine="709"/>
        <w:jc w:val="both"/>
        <w:rPr>
          <w:rFonts w:ascii="Times New Roman" w:hAnsi="Times New Roman"/>
          <w:color w:val="2D2C37"/>
          <w:sz w:val="28"/>
          <w:szCs w:val="28"/>
          <w:shd w:val="clear" w:color="auto" w:fill="FFFFFF"/>
          <w:lang w:val="uk-UA"/>
        </w:rPr>
      </w:pPr>
      <w:bookmarkStart w:id="58" w:name="_Ref216650019"/>
      <w:r w:rsidRPr="00EB0F4A">
        <w:rPr>
          <w:rFonts w:ascii="Times New Roman" w:hAnsi="Times New Roman"/>
          <w:color w:val="2D2C37"/>
          <w:sz w:val="28"/>
          <w:szCs w:val="28"/>
          <w:shd w:val="clear" w:color="auto" w:fill="FFFFFF"/>
          <w:lang w:val="uk-UA"/>
        </w:rPr>
        <w:t>Андрущенко В.П. Сучасна соціальна філософія. Курс лекцій. Вид. друге, виправлене й доповнене ̸  В. П. Андрющенко, М.І. Михальченко. – К: Генеза, 1996. – 368 с.</w:t>
      </w:r>
      <w:bookmarkEnd w:id="58"/>
    </w:p>
    <w:p w14:paraId="683F8258"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59" w:name="_Ref217252163"/>
      <w:r w:rsidRPr="00EB0F4A">
        <w:rPr>
          <w:rFonts w:ascii="Times New Roman" w:eastAsia="Times New Roman" w:hAnsi="Times New Roman" w:cs="Times New Roman"/>
          <w:sz w:val="28"/>
          <w:szCs w:val="28"/>
          <w:lang w:val="uk-UA" w:eastAsia="ru-RU"/>
        </w:rPr>
        <w:t>Бабин І.І. Технологія організації науково-педагогічної практики в загальноосвітніх закладах різного типу</w:t>
      </w:r>
      <w:r w:rsidRPr="00EB0F4A">
        <w:rPr>
          <w:rFonts w:ascii="Times New Roman" w:eastAsia="Times New Roman" w:hAnsi="Times New Roman" w:cs="Times New Roman"/>
          <w:sz w:val="28"/>
          <w:szCs w:val="28"/>
          <w:lang w:val="uk-UA" w:eastAsia="ru-RU"/>
        </w:rPr>
        <w:sym w:font="Symbol" w:char="003A"/>
      </w:r>
      <w:r w:rsidRPr="00EB0F4A">
        <w:rPr>
          <w:rFonts w:ascii="Times New Roman" w:eastAsia="Times New Roman" w:hAnsi="Times New Roman" w:cs="Times New Roman"/>
          <w:sz w:val="28"/>
          <w:szCs w:val="28"/>
          <w:lang w:val="uk-UA" w:eastAsia="ru-RU"/>
        </w:rPr>
        <w:t xml:space="preserve"> науково-методичний посібник </w:t>
      </w:r>
      <w:r w:rsidRPr="00EB0F4A">
        <w:rPr>
          <w:rFonts w:ascii="Times New Roman" w:eastAsia="Times New Roman" w:hAnsi="Times New Roman" w:cs="Times New Roman"/>
          <w:sz w:val="28"/>
          <w:szCs w:val="28"/>
          <w:lang w:val="uk-UA" w:eastAsia="ru-RU"/>
        </w:rPr>
        <w:sym w:font="Symbol" w:char="005B"/>
      </w:r>
      <w:r w:rsidRPr="00EB0F4A">
        <w:rPr>
          <w:rFonts w:ascii="Times New Roman" w:eastAsia="Times New Roman" w:hAnsi="Times New Roman" w:cs="Times New Roman"/>
          <w:sz w:val="28"/>
          <w:szCs w:val="28"/>
          <w:lang w:val="uk-UA" w:eastAsia="ru-RU"/>
        </w:rPr>
        <w:t>І.І. Бабин, М.М.Бойко, Є.А.Бондаренко та ін.</w:t>
      </w:r>
      <w:r w:rsidRPr="00EB0F4A">
        <w:rPr>
          <w:rFonts w:ascii="Times New Roman" w:eastAsia="Times New Roman" w:hAnsi="Times New Roman" w:cs="Times New Roman"/>
          <w:sz w:val="28"/>
          <w:szCs w:val="28"/>
          <w:lang w:val="uk-UA" w:eastAsia="ru-RU"/>
        </w:rPr>
        <w:sym w:font="Symbol" w:char="005D"/>
      </w:r>
      <w:r w:rsidRPr="00EB0F4A">
        <w:rPr>
          <w:rFonts w:ascii="Times New Roman" w:eastAsia="Times New Roman" w:hAnsi="Times New Roman" w:cs="Times New Roman"/>
          <w:sz w:val="28"/>
          <w:szCs w:val="28"/>
          <w:lang w:val="uk-UA" w:eastAsia="ru-RU"/>
        </w:rPr>
        <w:t xml:space="preserve"> - Тернопіль: ТДПУ, 2003.- 68 с.</w:t>
      </w:r>
      <w:bookmarkEnd w:id="59"/>
      <w:r w:rsidRPr="00EB0F4A">
        <w:rPr>
          <w:rFonts w:ascii="Times New Roman" w:eastAsia="Times New Roman" w:hAnsi="Times New Roman" w:cs="Times New Roman"/>
          <w:sz w:val="28"/>
          <w:szCs w:val="28"/>
          <w:lang w:val="uk-UA" w:eastAsia="ru-RU"/>
        </w:rPr>
        <w:t xml:space="preserve"> </w:t>
      </w:r>
    </w:p>
    <w:p w14:paraId="67786932" w14:textId="77777777" w:rsidR="00006700" w:rsidRPr="00EB0F4A" w:rsidRDefault="00006700" w:rsidP="00EB0F4A">
      <w:pPr>
        <w:widowControl w:val="0"/>
        <w:numPr>
          <w:ilvl w:val="0"/>
          <w:numId w:val="4"/>
        </w:numPr>
        <w:tabs>
          <w:tab w:val="left" w:pos="900"/>
        </w:tabs>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sidRPr="00EB0F4A">
        <w:rPr>
          <w:rFonts w:ascii="Times New Roman" w:eastAsia="Times New Roman" w:hAnsi="Times New Roman" w:cs="Times New Roman"/>
          <w:sz w:val="28"/>
          <w:szCs w:val="28"/>
          <w:lang w:val="uk-UA" w:eastAsia="ru-RU"/>
        </w:rPr>
        <w:t xml:space="preserve"> </w:t>
      </w:r>
      <w:bookmarkStart w:id="60" w:name="_Ref217330890"/>
      <w:r w:rsidRPr="00EB0F4A">
        <w:rPr>
          <w:rFonts w:ascii="Times New Roman" w:eastAsia="Times New Roman" w:hAnsi="Times New Roman" w:cs="Times New Roman"/>
          <w:sz w:val="28"/>
          <w:szCs w:val="28"/>
          <w:lang w:val="uk-UA" w:eastAsia="ru-RU"/>
        </w:rPr>
        <w:t xml:space="preserve">Безпалько О.В. Особливості підготовки та реалізації соціальних проектів у територіальній громаді /  Ольга Володимирівна Безпалько // </w:t>
      </w:r>
      <w:r w:rsidRPr="00EB0F4A">
        <w:rPr>
          <w:rFonts w:ascii="Times New Roman" w:eastAsia="Times New Roman" w:hAnsi="Times New Roman" w:cs="Times New Roman"/>
          <w:i/>
          <w:sz w:val="28"/>
          <w:szCs w:val="28"/>
          <w:lang w:val="uk-UA" w:eastAsia="ru-RU"/>
        </w:rPr>
        <w:t>Соціальна педагогіка: теорія та практика</w:t>
      </w:r>
      <w:r w:rsidRPr="00EB0F4A">
        <w:rPr>
          <w:rFonts w:ascii="Times New Roman" w:eastAsia="Times New Roman" w:hAnsi="Times New Roman" w:cs="Times New Roman"/>
          <w:sz w:val="28"/>
          <w:szCs w:val="28"/>
          <w:lang w:val="uk-UA" w:eastAsia="ru-RU"/>
        </w:rPr>
        <w:t>. -  2005. - № 2. – С.75-82.</w:t>
      </w:r>
      <w:bookmarkEnd w:id="60"/>
    </w:p>
    <w:p w14:paraId="11688D57" w14:textId="77777777" w:rsidR="00006700" w:rsidRPr="00EB0F4A" w:rsidRDefault="00006700" w:rsidP="00EB0F4A">
      <w:pPr>
        <w:widowControl w:val="0"/>
        <w:numPr>
          <w:ilvl w:val="0"/>
          <w:numId w:val="4"/>
        </w:numPr>
        <w:tabs>
          <w:tab w:val="left" w:pos="900"/>
        </w:tabs>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61" w:name="_Ref217162669"/>
      <w:r w:rsidRPr="00EB0F4A">
        <w:rPr>
          <w:rFonts w:ascii="Times New Roman" w:eastAsia="Times New Roman" w:hAnsi="Times New Roman" w:cs="Times New Roman"/>
          <w:sz w:val="28"/>
          <w:szCs w:val="28"/>
          <w:lang w:val="uk-UA" w:eastAsia="ru-RU"/>
        </w:rPr>
        <w:t xml:space="preserve">Безпалько О.В. Соціальна педагогіка в схемах і таблицях. </w:t>
      </w:r>
      <w:r w:rsidRPr="00EB0F4A">
        <w:rPr>
          <w:rFonts w:ascii="Times New Roman" w:eastAsia="Times New Roman" w:hAnsi="Times New Roman" w:cs="Times New Roman"/>
          <w:sz w:val="28"/>
          <w:szCs w:val="28"/>
          <w:lang w:val="uk-UA" w:eastAsia="ru-RU"/>
        </w:rPr>
        <w:sym w:font="Symbol" w:char="005B"/>
      </w:r>
      <w:r w:rsidRPr="00EB0F4A">
        <w:rPr>
          <w:rFonts w:ascii="Times New Roman" w:eastAsia="Times New Roman" w:hAnsi="Times New Roman" w:cs="Times New Roman"/>
          <w:sz w:val="28"/>
          <w:szCs w:val="28"/>
          <w:lang w:val="uk-UA" w:eastAsia="ru-RU"/>
        </w:rPr>
        <w:t>Навчальний посібник</w:t>
      </w:r>
      <w:r w:rsidRPr="00EB0F4A">
        <w:rPr>
          <w:rFonts w:ascii="Times New Roman" w:eastAsia="Times New Roman" w:hAnsi="Times New Roman" w:cs="Times New Roman"/>
          <w:sz w:val="28"/>
          <w:szCs w:val="28"/>
          <w:lang w:val="uk-UA" w:eastAsia="ru-RU"/>
        </w:rPr>
        <w:sym w:font="Symbol" w:char="005D"/>
      </w:r>
      <w:r w:rsidRPr="00EB0F4A">
        <w:rPr>
          <w:rFonts w:ascii="Times New Roman" w:eastAsia="Times New Roman" w:hAnsi="Times New Roman" w:cs="Times New Roman"/>
          <w:sz w:val="28"/>
          <w:szCs w:val="28"/>
          <w:lang w:val="uk-UA" w:eastAsia="ru-RU"/>
        </w:rPr>
        <w:t xml:space="preserve"> / Ольга Володимирівна Безпалько. – К.: Центр навчальної літератури, 2003. – 134 с.</w:t>
      </w:r>
      <w:bookmarkEnd w:id="61"/>
    </w:p>
    <w:p w14:paraId="730304D7" w14:textId="77777777" w:rsidR="00006700" w:rsidRPr="00EB0F4A" w:rsidRDefault="00006700" w:rsidP="00EB0F4A">
      <w:pPr>
        <w:widowControl w:val="0"/>
        <w:numPr>
          <w:ilvl w:val="0"/>
          <w:numId w:val="4"/>
        </w:numPr>
        <w:tabs>
          <w:tab w:val="left" w:pos="900"/>
        </w:tabs>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62" w:name="_Ref217255433"/>
      <w:r w:rsidRPr="00EB0F4A">
        <w:rPr>
          <w:rFonts w:ascii="Times New Roman" w:eastAsia="Times New Roman" w:hAnsi="Times New Roman" w:cs="Times New Roman"/>
          <w:sz w:val="28"/>
          <w:szCs w:val="28"/>
          <w:lang w:val="uk-UA" w:eastAsia="ru-RU"/>
        </w:rPr>
        <w:t>Безпалько О.В. Соціально-педагогічна діяльність/ Ольга Володимирівна Безпалько // Соціальна педагогіка: мала енциклопедія /</w:t>
      </w:r>
      <w:r w:rsidRPr="00EB0F4A">
        <w:rPr>
          <w:rFonts w:ascii="Times New Roman" w:eastAsia="Times New Roman" w:hAnsi="Times New Roman" w:cs="Times New Roman"/>
          <w:sz w:val="28"/>
          <w:szCs w:val="28"/>
          <w:lang w:val="uk-UA" w:eastAsia="ru-RU"/>
        </w:rPr>
        <w:sym w:font="Symbol" w:char="005B"/>
      </w:r>
      <w:r w:rsidRPr="00EB0F4A">
        <w:rPr>
          <w:rFonts w:ascii="Times New Roman" w:eastAsia="Times New Roman" w:hAnsi="Times New Roman" w:cs="Times New Roman"/>
          <w:sz w:val="28"/>
          <w:szCs w:val="28"/>
          <w:lang w:val="uk-UA" w:eastAsia="ru-RU"/>
        </w:rPr>
        <w:t xml:space="preserve"> за заг. ред. проф. І.Д. Звєрєвої</w:t>
      </w:r>
      <w:r w:rsidRPr="00EB0F4A">
        <w:rPr>
          <w:rFonts w:ascii="Times New Roman" w:eastAsia="Times New Roman" w:hAnsi="Times New Roman" w:cs="Times New Roman"/>
          <w:sz w:val="28"/>
          <w:szCs w:val="28"/>
          <w:lang w:val="uk-UA" w:eastAsia="ru-RU"/>
        </w:rPr>
        <w:sym w:font="Symbol" w:char="005D"/>
      </w:r>
      <w:r w:rsidRPr="00EB0F4A">
        <w:rPr>
          <w:rFonts w:ascii="Times New Roman" w:eastAsia="Times New Roman" w:hAnsi="Times New Roman" w:cs="Times New Roman"/>
          <w:sz w:val="28"/>
          <w:szCs w:val="28"/>
          <w:lang w:val="uk-UA" w:eastAsia="ru-RU"/>
        </w:rPr>
        <w:t>. – К.: Центр учбової літератури, 2008. – 336 с. – С.265</w:t>
      </w:r>
      <w:bookmarkEnd w:id="62"/>
    </w:p>
    <w:p w14:paraId="55DD9BD3" w14:textId="77777777" w:rsidR="00006700" w:rsidRPr="00EB0F4A" w:rsidRDefault="00006700" w:rsidP="00EB0F4A">
      <w:pPr>
        <w:numPr>
          <w:ilvl w:val="0"/>
          <w:numId w:val="4"/>
        </w:numPr>
        <w:spacing w:after="0" w:line="360" w:lineRule="auto"/>
        <w:ind w:left="0"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 </w:t>
      </w:r>
      <w:bookmarkStart w:id="63" w:name="_Ref217150137"/>
      <w:r w:rsidRPr="00EB0F4A">
        <w:rPr>
          <w:rFonts w:ascii="Times New Roman" w:hAnsi="Times New Roman" w:cs="Times New Roman"/>
          <w:sz w:val="28"/>
          <w:szCs w:val="28"/>
          <w:lang w:val="uk-UA"/>
        </w:rPr>
        <w:t>Білан О. І. Українське дошкілля : програма розвитку дитини дошкільного віку. Тернопіль : Мандрівець, 2017. 256 с.</w:t>
      </w:r>
      <w:bookmarkEnd w:id="63"/>
      <w:r w:rsidRPr="00EB0F4A">
        <w:rPr>
          <w:rFonts w:ascii="Times New Roman" w:hAnsi="Times New Roman" w:cs="Times New Roman"/>
          <w:sz w:val="28"/>
          <w:szCs w:val="28"/>
          <w:lang w:val="uk-UA"/>
        </w:rPr>
        <w:t xml:space="preserve"> </w:t>
      </w:r>
      <w:hyperlink r:id="rId45" w:history="1">
        <w:r w:rsidRPr="00EB0F4A">
          <w:rPr>
            <w:rStyle w:val="a5"/>
            <w:rFonts w:ascii="Times New Roman" w:hAnsi="Times New Roman" w:cs="Times New Roman"/>
            <w:sz w:val="28"/>
            <w:szCs w:val="28"/>
            <w:lang w:val="uk-UA"/>
          </w:rPr>
          <w:t>https://mon.gov.ua/static-objects/mon/sites/1/programy-rozvytku-ditey/Bilan_Programa_Ukrdoshkillja_2017.pdf</w:t>
        </w:r>
      </w:hyperlink>
      <w:r w:rsidRPr="00EB0F4A">
        <w:rPr>
          <w:rFonts w:ascii="Times New Roman" w:hAnsi="Times New Roman" w:cs="Times New Roman"/>
          <w:sz w:val="28"/>
          <w:szCs w:val="28"/>
          <w:lang w:val="uk-UA"/>
        </w:rPr>
        <w:t xml:space="preserve"> </w:t>
      </w:r>
    </w:p>
    <w:p w14:paraId="31AFC0E6" w14:textId="77777777" w:rsidR="00006700" w:rsidRPr="00EB0F4A" w:rsidRDefault="00006700" w:rsidP="00EB0F4A">
      <w:pPr>
        <w:pStyle w:val="a6"/>
        <w:numPr>
          <w:ilvl w:val="0"/>
          <w:numId w:val="4"/>
        </w:numPr>
        <w:spacing w:before="0" w:beforeAutospacing="0" w:after="0" w:afterAutospacing="0" w:line="360" w:lineRule="auto"/>
        <w:ind w:left="0" w:firstLine="709"/>
        <w:jc w:val="both"/>
        <w:rPr>
          <w:sz w:val="28"/>
          <w:szCs w:val="28"/>
          <w:lang w:val="uk-UA"/>
        </w:rPr>
      </w:pPr>
      <w:bookmarkStart w:id="64" w:name="_Ref216654681"/>
      <w:r w:rsidRPr="00EB0F4A">
        <w:rPr>
          <w:sz w:val="28"/>
          <w:szCs w:val="28"/>
          <w:lang w:val="uk-UA"/>
        </w:rPr>
        <w:t>Богуш А. М.Мовленнєвий розвиток дітей дошкільного віку: теорія і практика. – Київ: Слово, 2016. – 320 с.</w:t>
      </w:r>
      <w:bookmarkEnd w:id="64"/>
    </w:p>
    <w:p w14:paraId="3E8809D4" w14:textId="77777777" w:rsidR="00006700" w:rsidRPr="00EB0F4A" w:rsidRDefault="00006700" w:rsidP="00EB0F4A">
      <w:pPr>
        <w:numPr>
          <w:ilvl w:val="0"/>
          <w:numId w:val="4"/>
        </w:numPr>
        <w:spacing w:after="0" w:line="360" w:lineRule="auto"/>
        <w:ind w:left="0" w:firstLine="709"/>
        <w:jc w:val="both"/>
        <w:rPr>
          <w:rFonts w:ascii="Times New Roman" w:hAnsi="Times New Roman" w:cs="Times New Roman"/>
          <w:sz w:val="28"/>
          <w:szCs w:val="28"/>
          <w:lang w:val="uk-UA"/>
        </w:rPr>
      </w:pPr>
      <w:bookmarkStart w:id="65" w:name="_Ref216653680"/>
      <w:r w:rsidRPr="00EB0F4A">
        <w:rPr>
          <w:rFonts w:ascii="Times New Roman" w:hAnsi="Times New Roman" w:cs="Times New Roman"/>
          <w:sz w:val="28"/>
          <w:szCs w:val="28"/>
          <w:lang w:val="uk-UA"/>
        </w:rPr>
        <w:t>Богуш А. Перші кроки грамоти: передшкільний вік: навч. пос. / А. Богуш, Н. Маліновська. ̶ Вид. 2-ге.  ̶ К. : Вид. Дім «Слово», 2014. 424 с.</w:t>
      </w:r>
      <w:bookmarkEnd w:id="65"/>
      <w:r w:rsidRPr="00EB0F4A">
        <w:rPr>
          <w:rFonts w:ascii="Times New Roman" w:hAnsi="Times New Roman" w:cs="Times New Roman"/>
          <w:sz w:val="28"/>
          <w:szCs w:val="28"/>
          <w:lang w:val="uk-UA"/>
        </w:rPr>
        <w:t xml:space="preserve">  </w:t>
      </w:r>
    </w:p>
    <w:p w14:paraId="03EDCE6E" w14:textId="77777777" w:rsidR="00006700" w:rsidRPr="00EB0F4A" w:rsidRDefault="00006700" w:rsidP="00EB0F4A">
      <w:pPr>
        <w:numPr>
          <w:ilvl w:val="0"/>
          <w:numId w:val="4"/>
        </w:numPr>
        <w:spacing w:after="0" w:line="360" w:lineRule="auto"/>
        <w:ind w:left="0" w:firstLine="709"/>
        <w:jc w:val="both"/>
        <w:rPr>
          <w:rFonts w:ascii="Times New Roman" w:hAnsi="Times New Roman" w:cs="Times New Roman"/>
          <w:sz w:val="28"/>
          <w:szCs w:val="28"/>
          <w:lang w:val="uk-UA"/>
        </w:rPr>
      </w:pPr>
      <w:bookmarkStart w:id="66" w:name="_Ref216654070"/>
      <w:r w:rsidRPr="00EB0F4A">
        <w:rPr>
          <w:rFonts w:ascii="Times New Roman" w:hAnsi="Times New Roman" w:cs="Times New Roman"/>
          <w:sz w:val="28"/>
          <w:szCs w:val="28"/>
          <w:lang w:val="uk-UA"/>
        </w:rPr>
        <w:t>Велитченко Л.К. Методологічна сутність категорії підходу у науковому дослідженні // Л. К.Велитченко, В. І. Подшивалькіна / Методологічні та теоретичні проблеми психології: програмний конспектний довідник. – Одеса : СВД Черкасов, 2009. – С. 239-246.</w:t>
      </w:r>
      <w:bookmarkEnd w:id="66"/>
    </w:p>
    <w:p w14:paraId="5514FF37" w14:textId="77777777" w:rsidR="00006700" w:rsidRPr="00EB0F4A" w:rsidRDefault="00006700" w:rsidP="00EB0F4A">
      <w:pPr>
        <w:pStyle w:val="a6"/>
        <w:numPr>
          <w:ilvl w:val="0"/>
          <w:numId w:val="4"/>
        </w:numPr>
        <w:spacing w:before="0" w:beforeAutospacing="0" w:after="0" w:afterAutospacing="0" w:line="360" w:lineRule="auto"/>
        <w:ind w:left="0" w:firstLine="709"/>
        <w:jc w:val="both"/>
        <w:rPr>
          <w:sz w:val="28"/>
          <w:szCs w:val="28"/>
          <w:lang w:val="uk-UA"/>
        </w:rPr>
      </w:pPr>
      <w:bookmarkStart w:id="67" w:name="_Ref216653931"/>
      <w:r w:rsidRPr="00EB0F4A">
        <w:rPr>
          <w:sz w:val="28"/>
          <w:szCs w:val="28"/>
          <w:lang w:val="uk-UA"/>
        </w:rPr>
        <w:t>Венгер Л. А. Психологія пізнавального розвитку дошкільника. – Харків: Ранок, 2016. – 256 с.</w:t>
      </w:r>
      <w:bookmarkEnd w:id="67"/>
    </w:p>
    <w:p w14:paraId="218FD618" w14:textId="77777777" w:rsidR="00006700" w:rsidRPr="00EB0F4A" w:rsidRDefault="00006700" w:rsidP="00EB0F4A">
      <w:pPr>
        <w:numPr>
          <w:ilvl w:val="0"/>
          <w:numId w:val="4"/>
        </w:numPr>
        <w:spacing w:after="0" w:line="360" w:lineRule="auto"/>
        <w:ind w:left="0" w:firstLine="709"/>
        <w:jc w:val="both"/>
        <w:rPr>
          <w:rFonts w:ascii="Times New Roman" w:hAnsi="Times New Roman" w:cs="Times New Roman"/>
          <w:sz w:val="28"/>
          <w:szCs w:val="28"/>
          <w:lang w:val="uk-UA"/>
        </w:rPr>
      </w:pPr>
      <w:bookmarkStart w:id="68" w:name="_Ref216654609"/>
      <w:r w:rsidRPr="00EB0F4A">
        <w:rPr>
          <w:rFonts w:ascii="Times New Roman" w:hAnsi="Times New Roman" w:cs="Times New Roman"/>
          <w:sz w:val="28"/>
          <w:szCs w:val="28"/>
          <w:lang w:val="uk-UA"/>
        </w:rPr>
        <w:t>Вища педагогічна освіта і наука України: історія, сьогодення та перспективи розвитку. Рівненська область: [монографія] ⁄ В. П. Андрущенко, В. Г. Кремень, Т. І. Поніманська, Р. М. Постоловський [та ін.].  ̶  К.: Знання України, 2010.  ̶  383 с.</w:t>
      </w:r>
      <w:bookmarkEnd w:id="68"/>
    </w:p>
    <w:p w14:paraId="26152CE3" w14:textId="77777777" w:rsidR="00006700" w:rsidRPr="00EB0F4A" w:rsidRDefault="00006700" w:rsidP="00EB0F4A">
      <w:pPr>
        <w:widowControl w:val="0"/>
        <w:numPr>
          <w:ilvl w:val="0"/>
          <w:numId w:val="4"/>
        </w:numPr>
        <w:tabs>
          <w:tab w:val="left" w:pos="900"/>
        </w:tabs>
        <w:overflowPunct w:val="0"/>
        <w:autoSpaceDE w:val="0"/>
        <w:autoSpaceDN w:val="0"/>
        <w:adjustRightInd w:val="0"/>
        <w:spacing w:after="0" w:line="360" w:lineRule="auto"/>
        <w:ind w:left="0" w:firstLine="709"/>
        <w:jc w:val="both"/>
        <w:rPr>
          <w:rFonts w:ascii="Times New Roman" w:hAnsi="Times New Roman" w:cs="Times New Roman"/>
          <w:color w:val="2D2C37"/>
          <w:sz w:val="28"/>
          <w:szCs w:val="28"/>
          <w:shd w:val="clear" w:color="auto" w:fill="FFFFFF"/>
          <w:lang w:val="uk-UA"/>
        </w:rPr>
      </w:pPr>
      <w:bookmarkStart w:id="69" w:name="_Ref217253175"/>
      <w:r w:rsidRPr="00EB0F4A">
        <w:rPr>
          <w:rFonts w:ascii="Times New Roman" w:eastAsia="Times New Roman" w:hAnsi="Times New Roman" w:cs="Times New Roman"/>
          <w:sz w:val="28"/>
          <w:szCs w:val="28"/>
          <w:lang w:val="uk-UA" w:eastAsia="ru-RU"/>
        </w:rPr>
        <w:t>Возна Ю. Соціальна анімація у контексті професійної діяльності фахівців соціальної сфери у різних країнах світу. Молодь і ринок No12 (167), 2018 с.101-105</w:t>
      </w:r>
      <w:bookmarkEnd w:id="69"/>
    </w:p>
    <w:p w14:paraId="1567D5F6" w14:textId="77777777" w:rsidR="00006700" w:rsidRPr="00EB0F4A" w:rsidRDefault="00006700" w:rsidP="00EB0F4A">
      <w:pPr>
        <w:numPr>
          <w:ilvl w:val="0"/>
          <w:numId w:val="4"/>
        </w:numPr>
        <w:spacing w:after="0" w:line="360" w:lineRule="auto"/>
        <w:ind w:left="0"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 </w:t>
      </w:r>
      <w:bookmarkStart w:id="70" w:name="_Ref217150139"/>
      <w:r w:rsidRPr="00EB0F4A">
        <w:rPr>
          <w:rFonts w:ascii="Times New Roman" w:hAnsi="Times New Roman" w:cs="Times New Roman"/>
          <w:sz w:val="28"/>
          <w:szCs w:val="28"/>
          <w:lang w:val="uk-UA"/>
        </w:rPr>
        <w:t>Впевнений старт : програма розвитку дитини старшого дошкільного віку / Т. О. Піроженко та ін. Київ : Генеза, 2017. 80 с.</w:t>
      </w:r>
      <w:bookmarkEnd w:id="70"/>
      <w:r w:rsidRPr="00EB0F4A">
        <w:rPr>
          <w:rFonts w:ascii="Times New Roman" w:hAnsi="Times New Roman" w:cs="Times New Roman"/>
          <w:sz w:val="28"/>
          <w:szCs w:val="28"/>
          <w:lang w:val="uk-UA"/>
        </w:rPr>
        <w:t xml:space="preserve"> </w:t>
      </w:r>
      <w:hyperlink r:id="rId46" w:history="1">
        <w:r w:rsidRPr="00EB0F4A">
          <w:rPr>
            <w:rStyle w:val="a5"/>
            <w:rFonts w:ascii="Times New Roman" w:hAnsi="Times New Roman" w:cs="Times New Roman"/>
            <w:sz w:val="28"/>
            <w:szCs w:val="28"/>
            <w:lang w:val="uk-UA"/>
          </w:rPr>
          <w:t>https://mon.gov.ua/static-objects/mon/sites/1/programy-rozvytku-ditey/programa-vpevnenii-start-2017.rar</w:t>
        </w:r>
      </w:hyperlink>
      <w:r w:rsidRPr="00EB0F4A">
        <w:rPr>
          <w:rFonts w:ascii="Times New Roman" w:hAnsi="Times New Roman" w:cs="Times New Roman"/>
          <w:sz w:val="28"/>
          <w:szCs w:val="28"/>
          <w:lang w:val="uk-UA"/>
        </w:rPr>
        <w:t xml:space="preserve"> </w:t>
      </w:r>
    </w:p>
    <w:p w14:paraId="4B87FB82" w14:textId="77777777" w:rsidR="00006700" w:rsidRPr="00EB0F4A" w:rsidRDefault="00006700" w:rsidP="00EB0F4A">
      <w:pPr>
        <w:pStyle w:val="a3"/>
        <w:numPr>
          <w:ilvl w:val="0"/>
          <w:numId w:val="4"/>
        </w:numPr>
        <w:spacing w:after="0" w:line="360" w:lineRule="auto"/>
        <w:ind w:left="0" w:firstLine="709"/>
        <w:jc w:val="both"/>
        <w:rPr>
          <w:rFonts w:ascii="Times New Roman" w:hAnsi="Times New Roman"/>
          <w:color w:val="2D2C37"/>
          <w:sz w:val="28"/>
          <w:szCs w:val="28"/>
          <w:shd w:val="clear" w:color="auto" w:fill="FFFFFF"/>
          <w:lang w:val="uk-UA"/>
        </w:rPr>
      </w:pPr>
      <w:r w:rsidRPr="00EB0F4A">
        <w:rPr>
          <w:rFonts w:ascii="Times New Roman" w:hAnsi="Times New Roman"/>
          <w:color w:val="2D2C37"/>
          <w:sz w:val="28"/>
          <w:szCs w:val="28"/>
          <w:shd w:val="clear" w:color="auto" w:fill="FFFFFF"/>
          <w:lang w:val="uk-UA"/>
        </w:rPr>
        <w:t xml:space="preserve"> </w:t>
      </w:r>
      <w:bookmarkStart w:id="71" w:name="_Ref216825818"/>
      <w:r w:rsidRPr="00EB0F4A">
        <w:rPr>
          <w:rFonts w:ascii="Times New Roman" w:hAnsi="Times New Roman"/>
          <w:color w:val="2D2C37"/>
          <w:sz w:val="28"/>
          <w:szCs w:val="28"/>
          <w:shd w:val="clear" w:color="auto" w:fill="FFFFFF"/>
          <w:lang w:val="uk-UA"/>
        </w:rPr>
        <w:t>Гонтаровська Н. Б. Освітнє середовище як фактор  розвитку особистості дитини : монографія / Н.Б. Гонтаровська. ̶  К. : РВА «Дніпро  ̶  VAL», 2010.  ̶  623 с.</w:t>
      </w:r>
      <w:bookmarkEnd w:id="71"/>
    </w:p>
    <w:p w14:paraId="3AC88C75" w14:textId="77777777" w:rsidR="00006700" w:rsidRPr="00EB0F4A" w:rsidRDefault="00006700" w:rsidP="00EB0F4A">
      <w:pPr>
        <w:pStyle w:val="a3"/>
        <w:numPr>
          <w:ilvl w:val="0"/>
          <w:numId w:val="4"/>
        </w:numPr>
        <w:spacing w:after="0" w:line="360" w:lineRule="auto"/>
        <w:ind w:left="0" w:firstLine="709"/>
        <w:jc w:val="both"/>
        <w:rPr>
          <w:rFonts w:ascii="Times New Roman" w:hAnsi="Times New Roman"/>
          <w:color w:val="2D2C37"/>
          <w:sz w:val="28"/>
          <w:szCs w:val="28"/>
          <w:shd w:val="clear" w:color="auto" w:fill="FFFFFF"/>
          <w:lang w:val="uk-UA"/>
        </w:rPr>
      </w:pPr>
      <w:r w:rsidRPr="00EB0F4A">
        <w:rPr>
          <w:rFonts w:ascii="Times New Roman" w:hAnsi="Times New Roman"/>
          <w:color w:val="2D2C37"/>
          <w:sz w:val="28"/>
          <w:szCs w:val="28"/>
          <w:shd w:val="clear" w:color="auto" w:fill="FFFFFF"/>
          <w:lang w:val="uk-UA"/>
        </w:rPr>
        <w:t xml:space="preserve"> </w:t>
      </w:r>
      <w:bookmarkStart w:id="72" w:name="_Ref217132286"/>
      <w:r w:rsidRPr="00EB0F4A">
        <w:rPr>
          <w:rFonts w:ascii="Times New Roman" w:hAnsi="Times New Roman"/>
          <w:color w:val="2D2C37"/>
          <w:sz w:val="28"/>
          <w:szCs w:val="28"/>
          <w:shd w:val="clear" w:color="auto" w:fill="FFFFFF"/>
          <w:lang w:val="uk-UA"/>
        </w:rPr>
        <w:t xml:space="preserve">Грибань Г. В.. Особливості формування усного мовленнєвого висловлювання у дітей з різними формами дислалії. </w:t>
      </w:r>
      <w:r w:rsidRPr="00EB0F4A">
        <w:rPr>
          <w:rFonts w:ascii="Times New Roman" w:hAnsi="Times New Roman"/>
          <w:i/>
          <w:color w:val="2D2C37"/>
          <w:sz w:val="28"/>
          <w:szCs w:val="28"/>
          <w:shd w:val="clear" w:color="auto" w:fill="FFFFFF"/>
          <w:lang w:val="uk-UA"/>
        </w:rPr>
        <w:t>Освіта осіб з особливими потребами: шляхи розбудови</w:t>
      </w:r>
      <w:r w:rsidRPr="00EB0F4A">
        <w:rPr>
          <w:rFonts w:ascii="Times New Roman" w:hAnsi="Times New Roman"/>
          <w:color w:val="2D2C37"/>
          <w:sz w:val="28"/>
          <w:szCs w:val="28"/>
          <w:shd w:val="clear" w:color="auto" w:fill="FFFFFF"/>
          <w:lang w:val="uk-UA"/>
        </w:rPr>
        <w:t xml:space="preserve">. (19), 2021. С. 22-35. </w:t>
      </w:r>
      <w:hyperlink r:id="rId47" w:history="1">
        <w:r w:rsidRPr="00EB0F4A">
          <w:rPr>
            <w:rStyle w:val="a5"/>
            <w:rFonts w:ascii="Times New Roman" w:hAnsi="Times New Roman"/>
            <w:sz w:val="28"/>
            <w:szCs w:val="28"/>
            <w:shd w:val="clear" w:color="auto" w:fill="FFFFFF"/>
            <w:lang w:val="uk-UA"/>
          </w:rPr>
          <w:t>https://lib.iitta.gov.ua/id/eprint/739256/1/8-19-PB-22-35.pdf</w:t>
        </w:r>
      </w:hyperlink>
      <w:bookmarkEnd w:id="72"/>
      <w:r w:rsidRPr="00EB0F4A">
        <w:rPr>
          <w:rFonts w:ascii="Times New Roman" w:hAnsi="Times New Roman"/>
          <w:color w:val="2D2C37"/>
          <w:sz w:val="28"/>
          <w:szCs w:val="28"/>
          <w:shd w:val="clear" w:color="auto" w:fill="FFFFFF"/>
          <w:lang w:val="uk-UA"/>
        </w:rPr>
        <w:t xml:space="preserve"> </w:t>
      </w:r>
    </w:p>
    <w:p w14:paraId="3AC1435D" w14:textId="77777777" w:rsidR="00006700" w:rsidRPr="00EB0F4A" w:rsidRDefault="00006700" w:rsidP="00EB0F4A">
      <w:pPr>
        <w:numPr>
          <w:ilvl w:val="0"/>
          <w:numId w:val="4"/>
        </w:numPr>
        <w:spacing w:after="0" w:line="360" w:lineRule="auto"/>
        <w:ind w:left="0"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  </w:t>
      </w:r>
      <w:bookmarkStart w:id="73" w:name="_Ref217150140"/>
      <w:r w:rsidRPr="00EB0F4A">
        <w:rPr>
          <w:rFonts w:ascii="Times New Roman" w:hAnsi="Times New Roman" w:cs="Times New Roman"/>
          <w:sz w:val="28"/>
          <w:szCs w:val="28"/>
          <w:lang w:val="uk-UA"/>
        </w:rPr>
        <w:t>Дитина: Освітня програма для дітей від 2 до 7 років / наук. кер. проєкту В. О. Огнев’юк. Київ : Київ. ун-т ім. Б. Грінченка, 2020. 440 с.</w:t>
      </w:r>
      <w:bookmarkEnd w:id="73"/>
      <w:r w:rsidRPr="00EB0F4A">
        <w:rPr>
          <w:rFonts w:ascii="Times New Roman" w:hAnsi="Times New Roman" w:cs="Times New Roman"/>
          <w:sz w:val="28"/>
          <w:szCs w:val="28"/>
          <w:lang w:val="uk-UA"/>
        </w:rPr>
        <w:t xml:space="preserve">  </w:t>
      </w:r>
      <w:hyperlink r:id="rId48" w:history="1">
        <w:r w:rsidRPr="00EB0F4A">
          <w:rPr>
            <w:rStyle w:val="a5"/>
            <w:rFonts w:ascii="Times New Roman" w:hAnsi="Times New Roman" w:cs="Times New Roman"/>
            <w:sz w:val="28"/>
            <w:szCs w:val="28"/>
            <w:lang w:val="uk-UA"/>
          </w:rPr>
          <w:t>https://dnz16.vn.ua/sites/dnz16.vn.ua/files/documents/7c969dd6abc8685c6b9129bab834ec0c.pdf</w:t>
        </w:r>
      </w:hyperlink>
      <w:r w:rsidRPr="00EB0F4A">
        <w:rPr>
          <w:rFonts w:ascii="Times New Roman" w:hAnsi="Times New Roman" w:cs="Times New Roman"/>
          <w:sz w:val="28"/>
          <w:szCs w:val="28"/>
          <w:lang w:val="uk-UA"/>
        </w:rPr>
        <w:t xml:space="preserve"> </w:t>
      </w:r>
    </w:p>
    <w:p w14:paraId="23421EFA" w14:textId="77777777" w:rsidR="00006700" w:rsidRPr="00EB0F4A" w:rsidRDefault="00006700" w:rsidP="00EB0F4A">
      <w:pPr>
        <w:pStyle w:val="a3"/>
        <w:numPr>
          <w:ilvl w:val="0"/>
          <w:numId w:val="4"/>
        </w:numPr>
        <w:spacing w:after="0" w:line="360" w:lineRule="auto"/>
        <w:ind w:left="0" w:firstLine="709"/>
        <w:jc w:val="both"/>
        <w:rPr>
          <w:rFonts w:ascii="Times New Roman" w:hAnsi="Times New Roman"/>
          <w:color w:val="2D2C37"/>
          <w:sz w:val="28"/>
          <w:szCs w:val="28"/>
          <w:shd w:val="clear" w:color="auto" w:fill="FFFFFF"/>
          <w:lang w:val="uk-UA"/>
        </w:rPr>
      </w:pPr>
      <w:bookmarkStart w:id="74" w:name="_Ref216652558"/>
      <w:r w:rsidRPr="00EB0F4A">
        <w:rPr>
          <w:rFonts w:ascii="Times New Roman" w:hAnsi="Times New Roman"/>
          <w:color w:val="2D2C37"/>
          <w:sz w:val="28"/>
          <w:szCs w:val="28"/>
          <w:shd w:val="clear" w:color="auto" w:fill="FFFFFF"/>
          <w:lang w:val="uk-UA"/>
        </w:rPr>
        <w:t>Довбня С., Шулигіна Р. Педагогічне стимулювання відповідальної поведінки дітей дошкільного віку в ситуаціях морального вибору: наукові теорії та перспективи.</w:t>
      </w:r>
      <w:r w:rsidRPr="00EB0F4A">
        <w:rPr>
          <w:rFonts w:ascii="Times New Roman" w:hAnsi="Times New Roman"/>
          <w:i/>
          <w:iCs/>
          <w:color w:val="2D2C37"/>
          <w:sz w:val="28"/>
          <w:szCs w:val="28"/>
          <w:shd w:val="clear" w:color="auto" w:fill="FFFFFF"/>
          <w:lang w:val="uk-UA"/>
        </w:rPr>
        <w:t xml:space="preserve"> Актуальнi питання гуманiтарних наук</w:t>
      </w:r>
      <w:r w:rsidRPr="00EB0F4A">
        <w:rPr>
          <w:rFonts w:ascii="Times New Roman" w:hAnsi="Times New Roman"/>
          <w:color w:val="2D2C37"/>
          <w:sz w:val="28"/>
          <w:szCs w:val="28"/>
          <w:shd w:val="clear" w:color="auto" w:fill="FFFFFF"/>
          <w:lang w:val="uk-UA"/>
        </w:rPr>
        <w:t xml:space="preserve">, Вип 41, том 3, 2021 </w:t>
      </w:r>
      <w:hyperlink r:id="rId49" w:history="1">
        <w:r w:rsidRPr="00EB0F4A">
          <w:rPr>
            <w:rStyle w:val="a5"/>
            <w:rFonts w:ascii="Times New Roman" w:hAnsi="Times New Roman"/>
            <w:sz w:val="28"/>
            <w:szCs w:val="28"/>
            <w:shd w:val="clear" w:color="auto" w:fill="FFFFFF"/>
            <w:lang w:val="uk-UA"/>
          </w:rPr>
          <w:t>https://www.aphn-journal.in.ua/archive/41_2021/part_3/46.pdf</w:t>
        </w:r>
      </w:hyperlink>
      <w:bookmarkEnd w:id="74"/>
      <w:r w:rsidRPr="00EB0F4A">
        <w:rPr>
          <w:rFonts w:ascii="Times New Roman" w:hAnsi="Times New Roman"/>
          <w:color w:val="2D2C37"/>
          <w:sz w:val="28"/>
          <w:szCs w:val="28"/>
          <w:shd w:val="clear" w:color="auto" w:fill="FFFFFF"/>
          <w:lang w:val="uk-UA"/>
        </w:rPr>
        <w:t xml:space="preserve"> </w:t>
      </w:r>
    </w:p>
    <w:p w14:paraId="3AAB2EA5" w14:textId="77777777" w:rsidR="00006700" w:rsidRPr="00EB0F4A" w:rsidRDefault="00006700" w:rsidP="00EB0F4A">
      <w:pPr>
        <w:pStyle w:val="a3"/>
        <w:numPr>
          <w:ilvl w:val="0"/>
          <w:numId w:val="4"/>
        </w:numPr>
        <w:spacing w:after="0" w:line="360" w:lineRule="auto"/>
        <w:ind w:left="0" w:firstLine="709"/>
        <w:jc w:val="both"/>
        <w:rPr>
          <w:rFonts w:ascii="Times New Roman" w:hAnsi="Times New Roman"/>
          <w:color w:val="2D2C37"/>
          <w:sz w:val="28"/>
          <w:szCs w:val="28"/>
          <w:shd w:val="clear" w:color="auto" w:fill="FFFFFF"/>
          <w:lang w:val="uk-UA"/>
        </w:rPr>
      </w:pPr>
      <w:bookmarkStart w:id="75" w:name="_Ref216652799"/>
      <w:r w:rsidRPr="00EB0F4A">
        <w:rPr>
          <w:rFonts w:ascii="Times New Roman" w:hAnsi="Times New Roman"/>
          <w:color w:val="2D2C37"/>
          <w:sz w:val="28"/>
          <w:szCs w:val="28"/>
          <w:shd w:val="clear" w:color="auto" w:fill="FFFFFF"/>
          <w:lang w:val="uk-UA"/>
        </w:rPr>
        <w:t xml:space="preserve">Єжова О. О., Кириченко В. І. Особливості застосування соціально-педагогічних технологій у формуванні просоціальної поведінки підлітків. Теоретико-методичні проблеми виховання дітей та учнівської молоді. №24 2020 р., кн. 1. С.239-251 DOI </w:t>
      </w:r>
      <w:hyperlink r:id="rId50" w:history="1">
        <w:r w:rsidRPr="00EB0F4A">
          <w:rPr>
            <w:rStyle w:val="a5"/>
            <w:rFonts w:ascii="Times New Roman" w:hAnsi="Times New Roman"/>
            <w:sz w:val="28"/>
            <w:szCs w:val="28"/>
            <w:shd w:val="clear" w:color="auto" w:fill="FFFFFF"/>
            <w:lang w:val="uk-UA"/>
          </w:rPr>
          <w:t>https://doi.org/10.32405/2308-3778-2020-24-1-235-251</w:t>
        </w:r>
      </w:hyperlink>
      <w:bookmarkEnd w:id="75"/>
      <w:r w:rsidRPr="00EB0F4A">
        <w:rPr>
          <w:rFonts w:ascii="Times New Roman" w:hAnsi="Times New Roman"/>
          <w:color w:val="2D2C37"/>
          <w:sz w:val="28"/>
          <w:szCs w:val="28"/>
          <w:shd w:val="clear" w:color="auto" w:fill="FFFFFF"/>
          <w:lang w:val="uk-UA"/>
        </w:rPr>
        <w:t xml:space="preserve"> </w:t>
      </w:r>
    </w:p>
    <w:p w14:paraId="542930E7"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76" w:name="_Ref217330768"/>
      <w:r w:rsidRPr="00EB0F4A">
        <w:rPr>
          <w:rFonts w:ascii="Times New Roman" w:eastAsia="Times New Roman" w:hAnsi="Times New Roman" w:cs="Times New Roman"/>
          <w:bCs/>
          <w:sz w:val="28"/>
          <w:szCs w:val="28"/>
          <w:lang w:val="uk-UA" w:eastAsia="ru-RU"/>
        </w:rPr>
        <w:t>Залібовська-Ільніцька З. В.</w:t>
      </w:r>
      <w:r w:rsidRPr="00EB0F4A">
        <w:rPr>
          <w:rFonts w:ascii="Times New Roman" w:eastAsia="Times New Roman" w:hAnsi="Times New Roman" w:cs="Times New Roman"/>
          <w:sz w:val="28"/>
          <w:szCs w:val="28"/>
          <w:lang w:val="uk-UA" w:eastAsia="ru-RU"/>
        </w:rPr>
        <w:t xml:space="preserve"> Соціокультурна анімація: теорія і практика. </w:t>
      </w:r>
      <w:r w:rsidRPr="00EB0F4A">
        <w:rPr>
          <w:rFonts w:ascii="Times New Roman" w:eastAsia="Times New Roman" w:hAnsi="Times New Roman" w:cs="Times New Roman"/>
          <w:i/>
          <w:iCs/>
          <w:sz w:val="28"/>
          <w:szCs w:val="28"/>
          <w:lang w:val="uk-UA" w:eastAsia="ru-RU"/>
        </w:rPr>
        <w:t>Актуальні проблеми соціальної сфери</w:t>
      </w:r>
      <w:r w:rsidRPr="00EB0F4A">
        <w:rPr>
          <w:rFonts w:ascii="Times New Roman" w:eastAsia="Times New Roman" w:hAnsi="Times New Roman" w:cs="Times New Roman"/>
          <w:sz w:val="28"/>
          <w:szCs w:val="28"/>
          <w:lang w:val="uk-UA" w:eastAsia="ru-RU"/>
        </w:rPr>
        <w:t>. 2020. С. 130–134.</w:t>
      </w:r>
      <w:bookmarkEnd w:id="76"/>
    </w:p>
    <w:p w14:paraId="4B45FA44" w14:textId="77777777" w:rsidR="00006700" w:rsidRPr="00EB0F4A" w:rsidRDefault="00006700" w:rsidP="00EB0F4A">
      <w:pPr>
        <w:pStyle w:val="a6"/>
        <w:numPr>
          <w:ilvl w:val="0"/>
          <w:numId w:val="4"/>
        </w:numPr>
        <w:spacing w:before="0" w:beforeAutospacing="0" w:after="0" w:afterAutospacing="0" w:line="360" w:lineRule="auto"/>
        <w:ind w:left="0" w:firstLine="709"/>
        <w:jc w:val="both"/>
        <w:rPr>
          <w:sz w:val="28"/>
          <w:szCs w:val="28"/>
          <w:lang w:val="uk-UA"/>
        </w:rPr>
      </w:pPr>
      <w:bookmarkStart w:id="77" w:name="_Ref216653924"/>
      <w:r w:rsidRPr="00EB0F4A">
        <w:rPr>
          <w:sz w:val="28"/>
          <w:szCs w:val="28"/>
          <w:lang w:val="uk-UA"/>
        </w:rPr>
        <w:t>Запорожець О. В. Психологія розвитку дитини дошкільного віку. – Київ: Освіта, 2015. – 320 с.</w:t>
      </w:r>
      <w:bookmarkEnd w:id="77"/>
    </w:p>
    <w:p w14:paraId="569ECF34"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hAnsi="Times New Roman" w:cs="Times New Roman"/>
          <w:sz w:val="28"/>
          <w:szCs w:val="28"/>
          <w:lang w:val="uk-UA"/>
        </w:rPr>
      </w:pPr>
      <w:r w:rsidRPr="00EB0F4A">
        <w:rPr>
          <w:rFonts w:ascii="Times New Roman" w:eastAsia="Times New Roman" w:hAnsi="Times New Roman" w:cs="Times New Roman"/>
          <w:sz w:val="28"/>
          <w:szCs w:val="28"/>
          <w:lang w:val="uk-UA" w:eastAsia="ru-RU"/>
        </w:rPr>
        <w:t xml:space="preserve"> </w:t>
      </w:r>
      <w:bookmarkStart w:id="78" w:name="_Ref217351501"/>
      <w:r w:rsidRPr="00EB0F4A">
        <w:rPr>
          <w:rFonts w:ascii="Times New Roman" w:eastAsia="Times New Roman" w:hAnsi="Times New Roman" w:cs="Times New Roman"/>
          <w:sz w:val="28"/>
          <w:szCs w:val="28"/>
          <w:lang w:val="uk-UA" w:eastAsia="ru-RU"/>
        </w:rPr>
        <w:t xml:space="preserve">Івановська Н., Шульгіна В. Д., Яковлев О. В. Соціокультурне проектування в мистецтві: теорія та практи-ка : підручник. Київ : Національна академія керівних кадрів куль-тури і мистецтв, 2018. 196 с. </w:t>
      </w:r>
      <w:hyperlink r:id="rId51" w:history="1">
        <w:r w:rsidRPr="00EB0F4A">
          <w:rPr>
            <w:rStyle w:val="a5"/>
            <w:rFonts w:ascii="Times New Roman" w:eastAsia="Times New Roman" w:hAnsi="Times New Roman" w:cs="Times New Roman"/>
            <w:sz w:val="28"/>
            <w:szCs w:val="28"/>
            <w:lang w:val="uk-UA" w:eastAsia="ru-RU"/>
          </w:rPr>
          <w:t>https://kmaecm.edu.ua/wp-content/uploads/2021/06/ivanovska-n.v.-yakovlev-o.v.-shulgina-v.d._socziokulturne-proektuvannya-v-mystecztvi.pdf</w:t>
        </w:r>
      </w:hyperlink>
      <w:bookmarkEnd w:id="78"/>
      <w:r w:rsidRPr="00EB0F4A">
        <w:rPr>
          <w:rFonts w:ascii="Times New Roman" w:eastAsia="Times New Roman" w:hAnsi="Times New Roman" w:cs="Times New Roman"/>
          <w:sz w:val="28"/>
          <w:szCs w:val="28"/>
          <w:lang w:val="uk-UA" w:eastAsia="ru-RU"/>
        </w:rPr>
        <w:t xml:space="preserve">  </w:t>
      </w:r>
    </w:p>
    <w:p w14:paraId="257FE931" w14:textId="77777777" w:rsidR="00006700" w:rsidRPr="00EB0F4A" w:rsidRDefault="00006700" w:rsidP="00EB0F4A">
      <w:pPr>
        <w:pStyle w:val="a3"/>
        <w:numPr>
          <w:ilvl w:val="0"/>
          <w:numId w:val="4"/>
        </w:numPr>
        <w:spacing w:after="0" w:line="360" w:lineRule="auto"/>
        <w:ind w:left="0" w:firstLine="709"/>
        <w:jc w:val="both"/>
        <w:rPr>
          <w:rFonts w:ascii="Times New Roman" w:hAnsi="Times New Roman"/>
          <w:color w:val="2D2C37"/>
          <w:sz w:val="28"/>
          <w:szCs w:val="28"/>
          <w:shd w:val="clear" w:color="auto" w:fill="FFFFFF"/>
          <w:lang w:val="uk-UA"/>
        </w:rPr>
      </w:pPr>
      <w:bookmarkStart w:id="79" w:name="_Ref216824669"/>
      <w:r w:rsidRPr="00EB0F4A">
        <w:rPr>
          <w:rFonts w:ascii="Times New Roman" w:hAnsi="Times New Roman"/>
          <w:color w:val="2D2C37"/>
          <w:sz w:val="28"/>
          <w:szCs w:val="28"/>
          <w:shd w:val="clear" w:color="auto" w:fill="FFFFFF"/>
          <w:lang w:val="uk-UA"/>
        </w:rPr>
        <w:t xml:space="preserve">Ігрова діяльність дошкільника : молодший дошкільний вік / Піроженко Т.О. та ін. – Київ : Генеза. – 88 с. – (Серія «Настільна книжка вихователя»). </w:t>
      </w:r>
      <w:hyperlink r:id="rId52" w:history="1">
        <w:r w:rsidRPr="00EB0F4A">
          <w:rPr>
            <w:rStyle w:val="a5"/>
            <w:rFonts w:ascii="Times New Roman" w:hAnsi="Times New Roman"/>
            <w:sz w:val="28"/>
            <w:szCs w:val="28"/>
            <w:shd w:val="clear" w:color="auto" w:fill="FFFFFF"/>
            <w:lang w:val="uk-UA"/>
          </w:rPr>
          <w:t>https://files01.core.ac.uk/download/pdf/154284114.pdf</w:t>
        </w:r>
      </w:hyperlink>
      <w:bookmarkEnd w:id="79"/>
      <w:r w:rsidRPr="00EB0F4A">
        <w:rPr>
          <w:rFonts w:ascii="Times New Roman" w:hAnsi="Times New Roman"/>
          <w:color w:val="2D2C37"/>
          <w:sz w:val="28"/>
          <w:szCs w:val="28"/>
          <w:shd w:val="clear" w:color="auto" w:fill="FFFFFF"/>
          <w:lang w:val="uk-UA"/>
        </w:rPr>
        <w:t xml:space="preserve"> </w:t>
      </w:r>
    </w:p>
    <w:p w14:paraId="3721B479"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80" w:name="_Ref217349810"/>
      <w:r w:rsidRPr="00EB0F4A">
        <w:rPr>
          <w:rFonts w:ascii="Times New Roman" w:eastAsia="Times New Roman" w:hAnsi="Times New Roman" w:cs="Times New Roman"/>
          <w:sz w:val="28"/>
          <w:szCs w:val="28"/>
          <w:lang w:val="uk-UA" w:eastAsia="ru-RU"/>
        </w:rPr>
        <w:t>Історія, теорія і практика соціальної роботи в Україні / за заг. ред. С. Я. Харченка та ін. Луганськ: Альма-матер, 2005. 408 с.</w:t>
      </w:r>
      <w:bookmarkEnd w:id="80"/>
    </w:p>
    <w:p w14:paraId="23155E3A" w14:textId="77777777" w:rsidR="00006700" w:rsidRPr="00EB0F4A" w:rsidRDefault="00006700" w:rsidP="00EB0F4A">
      <w:pPr>
        <w:numPr>
          <w:ilvl w:val="0"/>
          <w:numId w:val="4"/>
        </w:numPr>
        <w:spacing w:after="0" w:line="360" w:lineRule="auto"/>
        <w:ind w:left="0" w:firstLine="709"/>
        <w:jc w:val="both"/>
        <w:rPr>
          <w:rFonts w:ascii="Times New Roman" w:hAnsi="Times New Roman" w:cs="Times New Roman"/>
          <w:sz w:val="28"/>
          <w:szCs w:val="28"/>
          <w:lang w:val="uk-UA"/>
        </w:rPr>
      </w:pPr>
      <w:bookmarkStart w:id="81" w:name="_Ref217149902"/>
      <w:r w:rsidRPr="00EB0F4A">
        <w:rPr>
          <w:rFonts w:ascii="Times New Roman" w:hAnsi="Times New Roman" w:cs="Times New Roman"/>
          <w:sz w:val="28"/>
          <w:szCs w:val="28"/>
          <w:lang w:val="uk-UA"/>
        </w:rPr>
        <w:t>Калуська Л. В. Соняшник : комплексна програма розвитку, навчання та виховання дітей дошкільного віку. Вид. 3-тє, доп. Тернопіль : Мандрівець, 2023. 210 с.</w:t>
      </w:r>
      <w:bookmarkEnd w:id="81"/>
      <w:r w:rsidRPr="00EB0F4A">
        <w:rPr>
          <w:rFonts w:ascii="Times New Roman" w:hAnsi="Times New Roman" w:cs="Times New Roman"/>
          <w:sz w:val="28"/>
          <w:szCs w:val="28"/>
          <w:lang w:val="uk-UA"/>
        </w:rPr>
        <w:t xml:space="preserve"> </w:t>
      </w:r>
      <w:hyperlink r:id="rId53" w:history="1">
        <w:r w:rsidRPr="00EB0F4A">
          <w:rPr>
            <w:rStyle w:val="a5"/>
            <w:rFonts w:ascii="Times New Roman" w:hAnsi="Times New Roman" w:cs="Times New Roman"/>
            <w:sz w:val="28"/>
            <w:szCs w:val="28"/>
            <w:lang w:val="uk-UA"/>
          </w:rPr>
          <w:t>https://mon.gov.ua/static-objects/mon/sites/1/doshkilna/programi/2023/15.03.2023/Kompl.prohrama.rozvytku.ditey.doshk.viku.2023-SONYASHNYK.15.03.2023.pdf</w:t>
        </w:r>
      </w:hyperlink>
      <w:r w:rsidRPr="00EB0F4A">
        <w:rPr>
          <w:rFonts w:ascii="Times New Roman" w:hAnsi="Times New Roman" w:cs="Times New Roman"/>
          <w:sz w:val="28"/>
          <w:szCs w:val="28"/>
          <w:lang w:val="uk-UA"/>
        </w:rPr>
        <w:t xml:space="preserve"> </w:t>
      </w:r>
    </w:p>
    <w:p w14:paraId="05CC8980" w14:textId="77777777" w:rsidR="00006700" w:rsidRPr="00EB0F4A" w:rsidRDefault="00006700" w:rsidP="00EB0F4A">
      <w:pPr>
        <w:numPr>
          <w:ilvl w:val="0"/>
          <w:numId w:val="4"/>
        </w:numPr>
        <w:spacing w:after="0" w:line="360" w:lineRule="auto"/>
        <w:ind w:left="0"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 </w:t>
      </w:r>
      <w:bookmarkStart w:id="82" w:name="_Ref217149966"/>
      <w:r w:rsidRPr="00EB0F4A">
        <w:rPr>
          <w:rFonts w:ascii="Times New Roman" w:hAnsi="Times New Roman" w:cs="Times New Roman"/>
          <w:sz w:val="28"/>
          <w:szCs w:val="28"/>
          <w:lang w:val="uk-UA"/>
        </w:rPr>
        <w:t>Каплуновська О. М., Кичата І. І., Палець Ю. М. Україна – моя Батьківщина : парціальна програма національно-патріотичного виховання дітей дошкільного віку / за наук. ред. О. Д. Рейпольської. Тернопіль : Мандрівець, 2016. 72 с.</w:t>
      </w:r>
      <w:bookmarkEnd w:id="82"/>
      <w:r w:rsidRPr="00EB0F4A">
        <w:rPr>
          <w:rFonts w:ascii="Times New Roman" w:hAnsi="Times New Roman" w:cs="Times New Roman"/>
          <w:sz w:val="28"/>
          <w:szCs w:val="28"/>
          <w:lang w:val="uk-UA"/>
        </w:rPr>
        <w:t xml:space="preserve"> </w:t>
      </w:r>
      <w:hyperlink r:id="rId54" w:history="1">
        <w:r w:rsidRPr="00EB0F4A">
          <w:rPr>
            <w:rStyle w:val="a5"/>
            <w:rFonts w:ascii="Times New Roman" w:hAnsi="Times New Roman" w:cs="Times New Roman"/>
            <w:sz w:val="28"/>
            <w:szCs w:val="28"/>
            <w:lang w:val="uk-UA"/>
          </w:rPr>
          <w:t>https://mon.gov.ua/static-objects/mon/sites/1/programy-rozvytku-ditey/8ukrayina-moya-batkivshhina-rejpolska.pdf</w:t>
        </w:r>
      </w:hyperlink>
      <w:r w:rsidRPr="00EB0F4A">
        <w:rPr>
          <w:rFonts w:ascii="Times New Roman" w:hAnsi="Times New Roman" w:cs="Times New Roman"/>
          <w:sz w:val="28"/>
          <w:szCs w:val="28"/>
          <w:lang w:val="uk-UA"/>
        </w:rPr>
        <w:t xml:space="preserve"> </w:t>
      </w:r>
    </w:p>
    <w:p w14:paraId="12C3B058"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83" w:name="_Ref217351655"/>
      <w:r w:rsidRPr="00EB0F4A">
        <w:rPr>
          <w:rFonts w:ascii="Times New Roman" w:eastAsia="Times New Roman" w:hAnsi="Times New Roman" w:cs="Times New Roman"/>
          <w:sz w:val="28"/>
          <w:szCs w:val="28"/>
          <w:lang w:val="uk-UA" w:eastAsia="ru-RU"/>
        </w:rPr>
        <w:t>Ковальчук Г.О. Формування професійних педагогічних умінь у студентів – майбутніх викладачів економіки: дис...кандидата пед. наук: 13.00.04 / Ковальчук Галина Олександрівна. –Інститут педагогіки  АПН України. -  К., 1999. – 216 с.</w:t>
      </w:r>
      <w:bookmarkEnd w:id="83"/>
      <w:r w:rsidRPr="00EB0F4A">
        <w:rPr>
          <w:rFonts w:ascii="Times New Roman" w:eastAsia="Times New Roman" w:hAnsi="Times New Roman" w:cs="Times New Roman"/>
          <w:sz w:val="28"/>
          <w:szCs w:val="28"/>
          <w:lang w:val="uk-UA" w:eastAsia="ru-RU"/>
        </w:rPr>
        <w:t xml:space="preserve"> </w:t>
      </w:r>
    </w:p>
    <w:p w14:paraId="7850E653" w14:textId="77777777" w:rsidR="00006700" w:rsidRPr="00EB0F4A" w:rsidRDefault="00006700" w:rsidP="00EB0F4A">
      <w:pPr>
        <w:numPr>
          <w:ilvl w:val="0"/>
          <w:numId w:val="4"/>
        </w:numPr>
        <w:spacing w:after="0" w:line="360" w:lineRule="auto"/>
        <w:ind w:left="0" w:firstLine="709"/>
        <w:jc w:val="both"/>
        <w:rPr>
          <w:rFonts w:ascii="Times New Roman" w:hAnsi="Times New Roman" w:cs="Times New Roman"/>
          <w:sz w:val="28"/>
          <w:szCs w:val="28"/>
          <w:lang w:val="uk-UA"/>
        </w:rPr>
      </w:pPr>
      <w:bookmarkStart w:id="84" w:name="_Ref216979038"/>
      <w:r w:rsidRPr="00EB0F4A">
        <w:rPr>
          <w:rFonts w:ascii="Times New Roman" w:hAnsi="Times New Roman" w:cs="Times New Roman"/>
          <w:sz w:val="28"/>
          <w:szCs w:val="28"/>
          <w:lang w:val="uk-UA"/>
        </w:rPr>
        <w:t>Компетентнісний підхід до підготовки педагогів у зарубіжних країнах: теорія та практика: монографія. ∕ Н.М. Авшенюк, Т.М. Десятов, Л. М. Дьяченко та ін. – Кіровоград: ІМЕКС-ЛТД, 2014. – 280 с.</w:t>
      </w:r>
      <w:bookmarkEnd w:id="84"/>
    </w:p>
    <w:p w14:paraId="52A0ED7F" w14:textId="77777777" w:rsidR="00006700" w:rsidRPr="00EB0F4A" w:rsidRDefault="00006700" w:rsidP="00EB0F4A">
      <w:pPr>
        <w:pStyle w:val="a6"/>
        <w:numPr>
          <w:ilvl w:val="0"/>
          <w:numId w:val="4"/>
        </w:numPr>
        <w:spacing w:before="0" w:beforeAutospacing="0" w:after="0" w:afterAutospacing="0" w:line="360" w:lineRule="auto"/>
        <w:ind w:left="0" w:firstLine="709"/>
        <w:jc w:val="both"/>
        <w:rPr>
          <w:sz w:val="28"/>
          <w:szCs w:val="28"/>
          <w:lang w:val="uk-UA"/>
        </w:rPr>
      </w:pPr>
      <w:bookmarkStart w:id="85" w:name="_Ref216654688"/>
      <w:r w:rsidRPr="00EB0F4A">
        <w:rPr>
          <w:sz w:val="28"/>
          <w:szCs w:val="28"/>
          <w:lang w:val="uk-UA"/>
        </w:rPr>
        <w:t>Кононко О. Л. Дитина у світі культури: психологічні аспекти розвитку. – Київ: Либідь, 2015. – 208 с.</w:t>
      </w:r>
      <w:bookmarkEnd w:id="85"/>
    </w:p>
    <w:p w14:paraId="02C3F7FC" w14:textId="77777777" w:rsidR="00006700" w:rsidRPr="00EB0F4A" w:rsidRDefault="00006700" w:rsidP="00EB0F4A">
      <w:pPr>
        <w:pStyle w:val="a3"/>
        <w:numPr>
          <w:ilvl w:val="0"/>
          <w:numId w:val="4"/>
        </w:numPr>
        <w:spacing w:after="0" w:line="360" w:lineRule="auto"/>
        <w:ind w:left="0" w:firstLine="709"/>
        <w:jc w:val="both"/>
        <w:rPr>
          <w:rFonts w:ascii="Times New Roman" w:hAnsi="Times New Roman"/>
          <w:color w:val="2D2C37"/>
          <w:sz w:val="28"/>
          <w:szCs w:val="28"/>
          <w:shd w:val="clear" w:color="auto" w:fill="FFFFFF"/>
          <w:lang w:val="uk-UA"/>
        </w:rPr>
      </w:pPr>
      <w:r w:rsidRPr="00EB0F4A">
        <w:rPr>
          <w:rFonts w:ascii="Times New Roman" w:hAnsi="Times New Roman"/>
          <w:color w:val="2D2C37"/>
          <w:sz w:val="28"/>
          <w:szCs w:val="28"/>
          <w:shd w:val="clear" w:color="auto" w:fill="FFFFFF"/>
          <w:lang w:val="uk-UA"/>
        </w:rPr>
        <w:t xml:space="preserve"> </w:t>
      </w:r>
      <w:bookmarkStart w:id="86" w:name="_Ref217131512"/>
      <w:r w:rsidRPr="00EB0F4A">
        <w:rPr>
          <w:rFonts w:ascii="Times New Roman" w:hAnsi="Times New Roman"/>
          <w:color w:val="2D2C37"/>
          <w:sz w:val="28"/>
          <w:szCs w:val="28"/>
          <w:shd w:val="clear" w:color="auto" w:fill="FFFFFF"/>
          <w:lang w:val="uk-UA"/>
        </w:rPr>
        <w:t>Конопляста С.Ю., Сак Т.В. Логопсихологія: Навч.посіб.К: Знання, 2010. 293 с.</w:t>
      </w:r>
      <w:bookmarkEnd w:id="86"/>
    </w:p>
    <w:p w14:paraId="330D1FAB"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87" w:name="_Ref217349708"/>
      <w:r w:rsidRPr="00EB0F4A">
        <w:rPr>
          <w:rFonts w:ascii="Times New Roman" w:eastAsia="Times New Roman" w:hAnsi="Times New Roman" w:cs="Times New Roman"/>
          <w:sz w:val="28"/>
          <w:szCs w:val="28"/>
          <w:lang w:val="uk-UA" w:eastAsia="ru-RU"/>
        </w:rPr>
        <w:t>Концепція громадянського виховання особистості в умовах розвитку української державності // Інформаційний збірник Міністерства освіти України. К., 2000. № 22. С. 7–21.</w:t>
      </w:r>
      <w:bookmarkEnd w:id="87"/>
    </w:p>
    <w:p w14:paraId="1984A18B"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88" w:name="_Ref217340317"/>
      <w:r w:rsidRPr="00EB0F4A">
        <w:rPr>
          <w:rFonts w:ascii="Times New Roman" w:eastAsia="Times New Roman" w:hAnsi="Times New Roman" w:cs="Times New Roman"/>
          <w:sz w:val="28"/>
          <w:szCs w:val="28"/>
          <w:lang w:val="uk-UA" w:eastAsia="ru-RU"/>
        </w:rPr>
        <w:t xml:space="preserve"> Максимовський М. І. Розвиток соціальної культури студентської молоді засобами анімаційної діяльності в інформаційному суспільстві. </w:t>
      </w:r>
      <w:r w:rsidRPr="00EB0F4A">
        <w:rPr>
          <w:rFonts w:ascii="Times New Roman" w:eastAsia="Times New Roman" w:hAnsi="Times New Roman" w:cs="Times New Roman"/>
          <w:i/>
          <w:sz w:val="28"/>
          <w:szCs w:val="28"/>
          <w:lang w:val="uk-UA" w:eastAsia="ru-RU"/>
        </w:rPr>
        <w:t>Науковий вісник Кременецької обласної гуманітарно-педагогічної академії ім. Тараса Шевченка</w:t>
      </w:r>
      <w:r w:rsidRPr="00EB0F4A">
        <w:rPr>
          <w:rFonts w:ascii="Times New Roman" w:eastAsia="Times New Roman" w:hAnsi="Times New Roman" w:cs="Times New Roman"/>
          <w:sz w:val="28"/>
          <w:szCs w:val="28"/>
          <w:lang w:val="uk-UA" w:eastAsia="ru-RU"/>
        </w:rPr>
        <w:t xml:space="preserve">. Серія : Педагогіка. - 2017. - Вип. 7. - С. 72-80.  URL: </w:t>
      </w:r>
      <w:hyperlink r:id="rId55" w:history="1">
        <w:r w:rsidRPr="00EB0F4A">
          <w:rPr>
            <w:rStyle w:val="a5"/>
            <w:rFonts w:ascii="Times New Roman" w:eastAsia="Times New Roman" w:hAnsi="Times New Roman" w:cs="Times New Roman"/>
            <w:sz w:val="28"/>
            <w:szCs w:val="28"/>
            <w:lang w:val="uk-UA" w:eastAsia="ru-RU"/>
          </w:rPr>
          <w:t>http://nbuv.gov.ua/UJRN/nvkogpth_2017_7_12</w:t>
        </w:r>
      </w:hyperlink>
      <w:bookmarkEnd w:id="88"/>
      <w:r w:rsidRPr="00EB0F4A">
        <w:rPr>
          <w:rFonts w:ascii="Times New Roman" w:eastAsia="Times New Roman" w:hAnsi="Times New Roman" w:cs="Times New Roman"/>
          <w:sz w:val="28"/>
          <w:szCs w:val="28"/>
          <w:lang w:val="uk-UA" w:eastAsia="ru-RU"/>
        </w:rPr>
        <w:t xml:space="preserve"> </w:t>
      </w:r>
    </w:p>
    <w:p w14:paraId="10360161" w14:textId="77777777" w:rsidR="00006700" w:rsidRPr="00EB0F4A" w:rsidRDefault="00006700" w:rsidP="00EB0F4A">
      <w:pPr>
        <w:widowControl w:val="0"/>
        <w:numPr>
          <w:ilvl w:val="0"/>
          <w:numId w:val="4"/>
        </w:numPr>
        <w:tabs>
          <w:tab w:val="left" w:pos="900"/>
        </w:tabs>
        <w:overflowPunct w:val="0"/>
        <w:autoSpaceDE w:val="0"/>
        <w:autoSpaceDN w:val="0"/>
        <w:adjustRightInd w:val="0"/>
        <w:spacing w:after="0" w:line="360" w:lineRule="auto"/>
        <w:ind w:left="0" w:firstLine="709"/>
        <w:jc w:val="both"/>
        <w:rPr>
          <w:rFonts w:ascii="Times New Roman" w:hAnsi="Times New Roman" w:cs="Times New Roman"/>
          <w:color w:val="2D2C37"/>
          <w:sz w:val="28"/>
          <w:szCs w:val="28"/>
          <w:shd w:val="clear" w:color="auto" w:fill="FFFFFF"/>
          <w:lang w:val="uk-UA"/>
        </w:rPr>
      </w:pPr>
      <w:bookmarkStart w:id="89" w:name="_Ref217253968"/>
      <w:r w:rsidRPr="00EB0F4A">
        <w:rPr>
          <w:rFonts w:ascii="Times New Roman" w:hAnsi="Times New Roman" w:cs="Times New Roman"/>
          <w:color w:val="2D2C37"/>
          <w:sz w:val="28"/>
          <w:szCs w:val="28"/>
          <w:shd w:val="clear" w:color="auto" w:fill="FFFFFF"/>
          <w:lang w:val="uk-UA"/>
        </w:rPr>
        <w:t>Мартинюк Т. А.. Теорія і практика соціальної інтеграції молоді з інвалідністю засобами соціокультурної анімації :</w:t>
      </w:r>
      <w:r w:rsidRPr="00EB0F4A">
        <w:rPr>
          <w:rFonts w:ascii="Times New Roman" w:eastAsia="Times New Roman" w:hAnsi="Times New Roman" w:cs="Times New Roman"/>
          <w:sz w:val="28"/>
          <w:szCs w:val="28"/>
          <w:lang w:val="uk-UA" w:eastAsia="ru-RU"/>
        </w:rPr>
        <w:t xml:space="preserve"> дис..доктора пед. наук: 13.00.03/ Мартинюк Тетяна Анатоліївна. - </w:t>
      </w:r>
      <w:r w:rsidRPr="00EB0F4A">
        <w:rPr>
          <w:rFonts w:ascii="Times New Roman" w:hAnsi="Times New Roman" w:cs="Times New Roman"/>
          <w:color w:val="2D2C37"/>
          <w:sz w:val="28"/>
          <w:szCs w:val="28"/>
          <w:shd w:val="clear" w:color="auto" w:fill="FFFFFF"/>
          <w:lang w:val="uk-UA"/>
        </w:rPr>
        <w:t> </w:t>
      </w:r>
      <w:r w:rsidRPr="00EB0F4A">
        <w:rPr>
          <w:rFonts w:ascii="Times New Roman" w:hAnsi="Times New Roman" w:cs="Times New Roman"/>
          <w:i/>
          <w:iCs/>
          <w:color w:val="2D2C37"/>
          <w:sz w:val="28"/>
          <w:szCs w:val="28"/>
          <w:shd w:val="clear" w:color="auto" w:fill="FFFFFF"/>
          <w:lang w:val="uk-UA"/>
        </w:rPr>
        <w:t>Луцьк</w:t>
      </w:r>
      <w:r w:rsidRPr="00EB0F4A">
        <w:rPr>
          <w:rFonts w:ascii="Times New Roman" w:hAnsi="Times New Roman" w:cs="Times New Roman"/>
          <w:color w:val="2D2C37"/>
          <w:sz w:val="28"/>
          <w:szCs w:val="28"/>
          <w:shd w:val="clear" w:color="auto" w:fill="FFFFFF"/>
          <w:lang w:val="uk-UA"/>
        </w:rPr>
        <w:t>,  2021. С. </w:t>
      </w:r>
      <w:r w:rsidRPr="00EB0F4A">
        <w:rPr>
          <w:rFonts w:ascii="Times New Roman" w:hAnsi="Times New Roman" w:cs="Times New Roman"/>
          <w:i/>
          <w:iCs/>
          <w:color w:val="2D2C37"/>
          <w:sz w:val="28"/>
          <w:szCs w:val="28"/>
          <w:shd w:val="clear" w:color="auto" w:fill="FFFFFF"/>
          <w:lang w:val="uk-UA"/>
        </w:rPr>
        <w:t>546</w:t>
      </w:r>
      <w:r w:rsidRPr="00EB0F4A">
        <w:rPr>
          <w:rFonts w:ascii="Times New Roman" w:hAnsi="Times New Roman" w:cs="Times New Roman"/>
          <w:color w:val="2D2C37"/>
          <w:sz w:val="28"/>
          <w:szCs w:val="28"/>
          <w:shd w:val="clear" w:color="auto" w:fill="FFFFFF"/>
          <w:lang w:val="uk-UA"/>
        </w:rPr>
        <w:t>.</w:t>
      </w:r>
      <w:bookmarkEnd w:id="89"/>
    </w:p>
    <w:p w14:paraId="02DF9C57"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sidRPr="00EB0F4A">
        <w:rPr>
          <w:rFonts w:ascii="Times New Roman" w:eastAsia="Times New Roman" w:hAnsi="Times New Roman" w:cs="Times New Roman"/>
          <w:sz w:val="28"/>
          <w:szCs w:val="28"/>
          <w:lang w:val="uk-UA" w:eastAsia="ru-RU"/>
        </w:rPr>
        <w:t xml:space="preserve"> </w:t>
      </w:r>
      <w:bookmarkStart w:id="90" w:name="_Ref217341166"/>
      <w:r w:rsidRPr="00EB0F4A">
        <w:rPr>
          <w:rFonts w:ascii="Times New Roman" w:eastAsia="Times New Roman" w:hAnsi="Times New Roman" w:cs="Times New Roman"/>
          <w:sz w:val="28"/>
          <w:szCs w:val="28"/>
          <w:lang w:val="uk-UA" w:eastAsia="ru-RU"/>
        </w:rPr>
        <w:t xml:space="preserve">Олійник Г. М. Соціокультурна анімація як важливий напрям соціальної роботи. </w:t>
      </w:r>
      <w:r w:rsidRPr="00EB0F4A">
        <w:rPr>
          <w:rFonts w:ascii="Times New Roman" w:eastAsia="Times New Roman" w:hAnsi="Times New Roman" w:cs="Times New Roman"/>
          <w:i/>
          <w:iCs/>
          <w:sz w:val="28"/>
          <w:szCs w:val="28"/>
          <w:lang w:val="uk-UA" w:eastAsia="ru-RU"/>
        </w:rPr>
        <w:t>Вісник Луганського національного університету імені Тараса Шевченка. Педагогічні науки</w:t>
      </w:r>
      <w:r w:rsidRPr="00EB0F4A">
        <w:rPr>
          <w:rFonts w:ascii="Times New Roman" w:eastAsia="Times New Roman" w:hAnsi="Times New Roman" w:cs="Times New Roman"/>
          <w:sz w:val="28"/>
          <w:szCs w:val="28"/>
          <w:lang w:val="uk-UA" w:eastAsia="ru-RU"/>
        </w:rPr>
        <w:t xml:space="preserve">. 2017. № 1 (1). С. 172–178. URL: </w:t>
      </w:r>
      <w:hyperlink r:id="rId56" w:tgtFrame="_blank" w:history="1">
        <w:r w:rsidRPr="00EB0F4A">
          <w:rPr>
            <w:rStyle w:val="a5"/>
            <w:rFonts w:ascii="Times New Roman" w:eastAsia="Times New Roman" w:hAnsi="Times New Roman" w:cs="Times New Roman"/>
            <w:sz w:val="28"/>
            <w:szCs w:val="28"/>
            <w:lang w:val="uk-UA" w:eastAsia="ru-RU"/>
          </w:rPr>
          <w:t>http://nbuv.gov.ua/UJRN/vlup_2017_1%281%29__23</w:t>
        </w:r>
      </w:hyperlink>
      <w:bookmarkEnd w:id="90"/>
      <w:r w:rsidRPr="00EB0F4A">
        <w:rPr>
          <w:rFonts w:ascii="Times New Roman" w:eastAsia="Times New Roman" w:hAnsi="Times New Roman" w:cs="Times New Roman"/>
          <w:sz w:val="28"/>
          <w:szCs w:val="28"/>
          <w:lang w:val="uk-UA" w:eastAsia="ru-RU"/>
        </w:rPr>
        <w:t xml:space="preserve"> </w:t>
      </w:r>
    </w:p>
    <w:p w14:paraId="577D6EA0" w14:textId="77777777" w:rsidR="00006700" w:rsidRPr="00EB0F4A" w:rsidRDefault="00006700" w:rsidP="00EB0F4A">
      <w:pPr>
        <w:pStyle w:val="a3"/>
        <w:numPr>
          <w:ilvl w:val="0"/>
          <w:numId w:val="4"/>
        </w:numPr>
        <w:spacing w:after="0" w:line="360" w:lineRule="auto"/>
        <w:ind w:left="0" w:firstLine="709"/>
        <w:jc w:val="both"/>
        <w:rPr>
          <w:rFonts w:ascii="Times New Roman" w:hAnsi="Times New Roman"/>
          <w:color w:val="2D2C37"/>
          <w:sz w:val="28"/>
          <w:szCs w:val="28"/>
          <w:shd w:val="clear" w:color="auto" w:fill="FFFFFF"/>
          <w:lang w:val="uk-UA"/>
        </w:rPr>
      </w:pPr>
      <w:bookmarkStart w:id="91" w:name="_Ref216825897"/>
      <w:r w:rsidRPr="00EB0F4A">
        <w:rPr>
          <w:rFonts w:ascii="Times New Roman" w:hAnsi="Times New Roman"/>
          <w:color w:val="2D2C37"/>
          <w:sz w:val="28"/>
          <w:szCs w:val="28"/>
          <w:shd w:val="clear" w:color="auto" w:fill="FFFFFF"/>
          <w:lang w:val="uk-UA"/>
        </w:rPr>
        <w:t>Освітня програма «Впевнений старт» для дітей старшого дошкільного віку [ Н. В. Гавриш, Т. В. Панасюк, Т. О. Піроженко, О. С. Рогозянський, О. Ю. Хартман, А. С. Шевчук]. За заг. ред. Т. О. Піроженко. – К : Упр. акад. дитинства, 2017. – 80 с.</w:t>
      </w:r>
      <w:bookmarkEnd w:id="91"/>
    </w:p>
    <w:p w14:paraId="0209D2BD"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92" w:name="_Ref217339638"/>
      <w:r w:rsidRPr="00EB0F4A">
        <w:rPr>
          <w:rFonts w:ascii="Times New Roman" w:eastAsia="Times New Roman" w:hAnsi="Times New Roman" w:cs="Times New Roman"/>
          <w:sz w:val="28"/>
          <w:szCs w:val="28"/>
          <w:lang w:val="uk-UA" w:eastAsia="ru-RU"/>
        </w:rPr>
        <w:t xml:space="preserve"> Павелків Р. В. Взаємозвязок просоціального та морального контексту соціальної взаємодії. </w:t>
      </w:r>
      <w:r w:rsidRPr="00EB0F4A">
        <w:rPr>
          <w:rFonts w:ascii="Times New Roman" w:eastAsia="Times New Roman" w:hAnsi="Times New Roman" w:cs="Times New Roman"/>
          <w:i/>
          <w:iCs/>
          <w:sz w:val="28"/>
          <w:szCs w:val="28"/>
          <w:lang w:val="uk-UA" w:eastAsia="ru-RU"/>
        </w:rPr>
        <w:t>Актуальні проблеми психології: зб. наук. пр. Ін-ту психології ім. ГС Костюка НАПН України.–Житомир: Вид-во ЖДУ ім. І. Франка</w:t>
      </w:r>
      <w:r w:rsidRPr="00EB0F4A">
        <w:rPr>
          <w:rFonts w:ascii="Times New Roman" w:eastAsia="Times New Roman" w:hAnsi="Times New Roman" w:cs="Times New Roman"/>
          <w:sz w:val="28"/>
          <w:szCs w:val="28"/>
          <w:lang w:val="uk-UA" w:eastAsia="ru-RU"/>
        </w:rPr>
        <w:t>, </w:t>
      </w:r>
      <w:r w:rsidRPr="00EB0F4A">
        <w:rPr>
          <w:rFonts w:ascii="Times New Roman" w:eastAsia="Times New Roman" w:hAnsi="Times New Roman" w:cs="Times New Roman"/>
          <w:i/>
          <w:iCs/>
          <w:sz w:val="28"/>
          <w:szCs w:val="28"/>
          <w:lang w:val="uk-UA" w:eastAsia="ru-RU"/>
        </w:rPr>
        <w:t>6</w:t>
      </w:r>
      <w:r w:rsidRPr="00EB0F4A">
        <w:rPr>
          <w:rFonts w:ascii="Times New Roman" w:eastAsia="Times New Roman" w:hAnsi="Times New Roman" w:cs="Times New Roman"/>
          <w:sz w:val="28"/>
          <w:szCs w:val="28"/>
          <w:lang w:val="uk-UA" w:eastAsia="ru-RU"/>
        </w:rPr>
        <w:t>, 2013. С. 373-381</w:t>
      </w:r>
      <w:bookmarkEnd w:id="92"/>
      <w:r w:rsidRPr="00EB0F4A">
        <w:rPr>
          <w:rFonts w:ascii="Times New Roman" w:eastAsia="Times New Roman" w:hAnsi="Times New Roman" w:cs="Times New Roman"/>
          <w:sz w:val="28"/>
          <w:szCs w:val="28"/>
          <w:lang w:val="uk-UA" w:eastAsia="ru-RU"/>
        </w:rPr>
        <w:t>.</w:t>
      </w:r>
    </w:p>
    <w:p w14:paraId="4DE64246" w14:textId="77777777" w:rsidR="00006700" w:rsidRPr="00EB0F4A" w:rsidRDefault="00006700" w:rsidP="00EB0F4A">
      <w:pPr>
        <w:pStyle w:val="a3"/>
        <w:numPr>
          <w:ilvl w:val="0"/>
          <w:numId w:val="4"/>
        </w:numPr>
        <w:spacing w:after="0" w:line="360" w:lineRule="auto"/>
        <w:ind w:left="0" w:firstLine="709"/>
        <w:jc w:val="both"/>
        <w:rPr>
          <w:rFonts w:ascii="Times New Roman" w:hAnsi="Times New Roman"/>
          <w:color w:val="2D2C37"/>
          <w:sz w:val="28"/>
          <w:szCs w:val="28"/>
          <w:shd w:val="clear" w:color="auto" w:fill="FFFFFF"/>
          <w:lang w:val="uk-UA"/>
        </w:rPr>
      </w:pPr>
      <w:bookmarkStart w:id="93" w:name="_Ref216652922"/>
      <w:r w:rsidRPr="00EB0F4A">
        <w:rPr>
          <w:rFonts w:ascii="Times New Roman" w:hAnsi="Times New Roman"/>
          <w:color w:val="2D2C37"/>
          <w:sz w:val="28"/>
          <w:szCs w:val="28"/>
          <w:shd w:val="clear" w:color="auto" w:fill="FFFFFF"/>
          <w:lang w:val="uk-UA"/>
        </w:rPr>
        <w:t>Павелків Р. В. Психодіагностичний інструментарій в умовах дошкільного закладу [текст] : навч. посіб. / Р. В. Павелків, О. П. Цигипало – К. : «Центр учбової літератури», 2013. – 296 с.</w:t>
      </w:r>
      <w:bookmarkEnd w:id="93"/>
    </w:p>
    <w:p w14:paraId="15895851"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94" w:name="_Ref217258060"/>
      <w:r w:rsidRPr="00EB0F4A">
        <w:rPr>
          <w:rFonts w:ascii="Times New Roman" w:eastAsia="Times New Roman" w:hAnsi="Times New Roman" w:cs="Times New Roman"/>
          <w:sz w:val="28"/>
          <w:szCs w:val="28"/>
          <w:lang w:val="uk-UA" w:eastAsia="ru-RU"/>
        </w:rPr>
        <w:t>Пальчевський С.С. Соціальна педагогіка</w:t>
      </w:r>
      <w:r w:rsidRPr="00EB0F4A">
        <w:rPr>
          <w:rFonts w:ascii="Times New Roman" w:eastAsia="Times New Roman" w:hAnsi="Times New Roman" w:cs="Times New Roman"/>
          <w:sz w:val="28"/>
          <w:szCs w:val="28"/>
          <w:lang w:val="uk-UA" w:eastAsia="ru-RU"/>
        </w:rPr>
        <w:sym w:font="Symbol" w:char="003A"/>
      </w:r>
      <w:r w:rsidRPr="00EB0F4A">
        <w:rPr>
          <w:rFonts w:ascii="Times New Roman" w:eastAsia="Times New Roman" w:hAnsi="Times New Roman" w:cs="Times New Roman"/>
          <w:sz w:val="28"/>
          <w:szCs w:val="28"/>
          <w:lang w:val="uk-UA" w:eastAsia="ru-RU"/>
        </w:rPr>
        <w:t xml:space="preserve"> </w:t>
      </w:r>
      <w:r w:rsidRPr="00EB0F4A">
        <w:rPr>
          <w:rFonts w:ascii="Times New Roman" w:eastAsia="Times New Roman" w:hAnsi="Times New Roman" w:cs="Times New Roman"/>
          <w:sz w:val="28"/>
          <w:szCs w:val="28"/>
          <w:lang w:val="uk-UA" w:eastAsia="ru-RU"/>
        </w:rPr>
        <w:sym w:font="Symbol" w:char="005B"/>
      </w:r>
      <w:r w:rsidRPr="00EB0F4A">
        <w:rPr>
          <w:rFonts w:ascii="Times New Roman" w:eastAsia="Times New Roman" w:hAnsi="Times New Roman" w:cs="Times New Roman"/>
          <w:sz w:val="28"/>
          <w:szCs w:val="28"/>
          <w:lang w:val="uk-UA" w:eastAsia="ru-RU"/>
        </w:rPr>
        <w:t>навч. пос.</w:t>
      </w:r>
      <w:r w:rsidRPr="00EB0F4A">
        <w:rPr>
          <w:rFonts w:ascii="Times New Roman" w:eastAsia="Times New Roman" w:hAnsi="Times New Roman" w:cs="Times New Roman"/>
          <w:sz w:val="28"/>
          <w:szCs w:val="28"/>
          <w:lang w:val="uk-UA" w:eastAsia="ru-RU"/>
        </w:rPr>
        <w:sym w:font="Symbol" w:char="005D"/>
      </w:r>
      <w:r w:rsidRPr="00EB0F4A">
        <w:rPr>
          <w:rFonts w:ascii="Times New Roman" w:eastAsia="Times New Roman" w:hAnsi="Times New Roman" w:cs="Times New Roman"/>
          <w:sz w:val="28"/>
          <w:szCs w:val="28"/>
          <w:lang w:val="uk-UA" w:eastAsia="ru-RU"/>
        </w:rPr>
        <w:t xml:space="preserve"> / Степан Сергійович Пальчевський. - К.: Кондор, 2005. – 560 с.</w:t>
      </w:r>
      <w:bookmarkEnd w:id="94"/>
    </w:p>
    <w:p w14:paraId="510DE095" w14:textId="77777777" w:rsidR="00006700" w:rsidRPr="00EB0F4A" w:rsidRDefault="00006700" w:rsidP="00EB0F4A">
      <w:pPr>
        <w:numPr>
          <w:ilvl w:val="0"/>
          <w:numId w:val="4"/>
        </w:numPr>
        <w:spacing w:after="0" w:line="360" w:lineRule="auto"/>
        <w:ind w:left="0"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 </w:t>
      </w:r>
      <w:bookmarkStart w:id="95" w:name="_Ref217149890"/>
      <w:r w:rsidRPr="00EB0F4A">
        <w:rPr>
          <w:rFonts w:ascii="Times New Roman" w:hAnsi="Times New Roman" w:cs="Times New Roman"/>
          <w:sz w:val="28"/>
          <w:szCs w:val="28"/>
          <w:lang w:val="uk-UA"/>
        </w:rPr>
        <w:t>Піроженко Т. О., Хартман О. Ю. Парціальна програма з розвитку соціальних навичок ефективної взаємодії дітей від 4 до 6–7 років «Вчимося жити разом». Київ : Видавництво «Алатон», 2016. 32 с.</w:t>
      </w:r>
      <w:bookmarkEnd w:id="95"/>
      <w:r w:rsidRPr="00EB0F4A">
        <w:rPr>
          <w:rFonts w:ascii="Times New Roman" w:hAnsi="Times New Roman" w:cs="Times New Roman"/>
          <w:sz w:val="28"/>
          <w:szCs w:val="28"/>
          <w:lang w:val="uk-UA"/>
        </w:rPr>
        <w:t xml:space="preserve"> </w:t>
      </w:r>
      <w:hyperlink r:id="rId57" w:history="1">
        <w:r w:rsidRPr="00EB0F4A">
          <w:rPr>
            <w:rStyle w:val="a5"/>
            <w:rFonts w:ascii="Times New Roman" w:hAnsi="Times New Roman" w:cs="Times New Roman"/>
            <w:sz w:val="28"/>
            <w:szCs w:val="28"/>
            <w:lang w:val="uk-UA"/>
          </w:rPr>
          <w:t>https://mon.gov.ua/static-objects/mon/sites/1/doshkilna/programi/1.pdf</w:t>
        </w:r>
      </w:hyperlink>
      <w:r w:rsidRPr="00EB0F4A">
        <w:rPr>
          <w:rFonts w:ascii="Times New Roman" w:hAnsi="Times New Roman" w:cs="Times New Roman"/>
          <w:sz w:val="28"/>
          <w:szCs w:val="28"/>
          <w:lang w:val="uk-UA"/>
        </w:rPr>
        <w:t xml:space="preserve"> </w:t>
      </w:r>
    </w:p>
    <w:p w14:paraId="1C6DA712" w14:textId="77777777" w:rsidR="00006700" w:rsidRPr="00EB0F4A" w:rsidRDefault="00006700" w:rsidP="00EB0F4A">
      <w:pPr>
        <w:pStyle w:val="a3"/>
        <w:numPr>
          <w:ilvl w:val="0"/>
          <w:numId w:val="4"/>
        </w:numPr>
        <w:spacing w:after="0" w:line="360" w:lineRule="auto"/>
        <w:ind w:left="0" w:firstLine="709"/>
        <w:jc w:val="both"/>
        <w:rPr>
          <w:rStyle w:val="a5"/>
          <w:rFonts w:ascii="Times New Roman" w:hAnsi="Times New Roman"/>
          <w:color w:val="2D2C37"/>
          <w:sz w:val="28"/>
          <w:szCs w:val="28"/>
          <w:u w:val="none"/>
          <w:shd w:val="clear" w:color="auto" w:fill="FFFFFF"/>
          <w:lang w:val="uk-UA"/>
        </w:rPr>
      </w:pPr>
      <w:bookmarkStart w:id="96" w:name="_Ref216653973"/>
      <w:r w:rsidRPr="00EB0F4A">
        <w:rPr>
          <w:rFonts w:ascii="Times New Roman" w:hAnsi="Times New Roman"/>
          <w:sz w:val="28"/>
          <w:szCs w:val="28"/>
          <w:lang w:val="uk-UA"/>
        </w:rPr>
        <w:t xml:space="preserve">Про затвердження базового компоненту дошкільної освіти (Державного стандарту дошкільної освіти) нова редакція: наказ Міністерства освіти і науки України – 2021. – №33. – С. 4-19. </w:t>
      </w:r>
      <w:hyperlink r:id="rId58" w:history="1">
        <w:r w:rsidRPr="00EB0F4A">
          <w:rPr>
            <w:rStyle w:val="a5"/>
            <w:rFonts w:ascii="Times New Roman" w:hAnsi="Times New Roman"/>
            <w:sz w:val="28"/>
            <w:szCs w:val="28"/>
            <w:lang w:val="uk-UA"/>
          </w:rPr>
          <w:t>https://mon.gov.ua/static-objects/mon/sites/1/rizne/2021/12.01/Pro_novu_redaktsiyu%20Bazovoho%20komponenta%20doshkilnoyi%20osvity.pdf</w:t>
        </w:r>
      </w:hyperlink>
      <w:bookmarkEnd w:id="96"/>
    </w:p>
    <w:p w14:paraId="35AF2971" w14:textId="77777777" w:rsidR="00006700" w:rsidRPr="00EB0F4A" w:rsidRDefault="00006700" w:rsidP="00EB0F4A">
      <w:pPr>
        <w:numPr>
          <w:ilvl w:val="0"/>
          <w:numId w:val="4"/>
        </w:numPr>
        <w:spacing w:after="0" w:line="360" w:lineRule="auto"/>
        <w:ind w:left="0" w:firstLine="709"/>
        <w:jc w:val="both"/>
        <w:rPr>
          <w:rFonts w:ascii="Times New Roman" w:hAnsi="Times New Roman" w:cs="Times New Roman"/>
          <w:sz w:val="28"/>
          <w:szCs w:val="28"/>
          <w:lang w:val="uk-UA"/>
        </w:rPr>
      </w:pPr>
      <w:r w:rsidRPr="00EB0F4A">
        <w:rPr>
          <w:rFonts w:ascii="Times New Roman" w:hAnsi="Times New Roman" w:cs="Times New Roman"/>
          <w:sz w:val="28"/>
          <w:szCs w:val="28"/>
          <w:lang w:val="uk-UA"/>
        </w:rPr>
        <w:t xml:space="preserve"> </w:t>
      </w:r>
      <w:bookmarkStart w:id="97" w:name="_Ref217149980"/>
      <w:r w:rsidRPr="00EB0F4A">
        <w:rPr>
          <w:rFonts w:ascii="Times New Roman" w:hAnsi="Times New Roman" w:cs="Times New Roman"/>
          <w:sz w:val="28"/>
          <w:szCs w:val="28"/>
          <w:lang w:val="uk-UA"/>
        </w:rPr>
        <w:t xml:space="preserve">Рібцун Ю. В. Програмно-методичний комплекс корекційно-розвиткової роботи з дітьми п’ятого року життя із фонетико-фонематичним недорозвитком мовлення. Київ : Освіта України, 2013. 210 с. URL: </w:t>
      </w:r>
      <w:hyperlink r:id="rId59" w:tgtFrame="_blank" w:history="1">
        <w:r w:rsidRPr="00EB0F4A">
          <w:rPr>
            <w:rStyle w:val="a5"/>
            <w:rFonts w:ascii="Times New Roman" w:hAnsi="Times New Roman" w:cs="Times New Roman"/>
            <w:sz w:val="28"/>
            <w:szCs w:val="28"/>
            <w:lang w:val="uk-UA"/>
          </w:rPr>
          <w:t>https://lib.iitta.gov.ua/5812/1/%D0%9A%D0%BE%D0%BC%D0%BF%D0%BB%D0%B5%D0%BA%D1%81_%D0%A4%D0%A4%D0%9D%D0%9C_%D0%A0%D1%96%D0%B1%D1%86%D1%83%D0%BD.pdf</w:t>
        </w:r>
      </w:hyperlink>
      <w:bookmarkEnd w:id="97"/>
    </w:p>
    <w:p w14:paraId="1BD5ADF8" w14:textId="77777777" w:rsidR="00006700" w:rsidRPr="00EB0F4A" w:rsidRDefault="00006700" w:rsidP="00EB0F4A">
      <w:pPr>
        <w:pStyle w:val="a6"/>
        <w:numPr>
          <w:ilvl w:val="0"/>
          <w:numId w:val="4"/>
        </w:numPr>
        <w:spacing w:before="0" w:beforeAutospacing="0" w:after="0" w:afterAutospacing="0" w:line="360" w:lineRule="auto"/>
        <w:ind w:left="0" w:firstLine="709"/>
        <w:jc w:val="both"/>
        <w:rPr>
          <w:sz w:val="28"/>
          <w:szCs w:val="28"/>
          <w:lang w:val="uk-UA"/>
        </w:rPr>
      </w:pPr>
      <w:bookmarkStart w:id="98" w:name="_Ref216654674"/>
      <w:r w:rsidRPr="00EB0F4A">
        <w:rPr>
          <w:sz w:val="28"/>
          <w:szCs w:val="28"/>
          <w:lang w:val="uk-UA"/>
        </w:rPr>
        <w:t>Савченко О. Я. Психологія дитинства: навчальний посібник. – Київ: Академвидав, 2017. – 256 с.</w:t>
      </w:r>
      <w:bookmarkEnd w:id="98"/>
    </w:p>
    <w:p w14:paraId="6F7FB55E"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99" w:name="_Ref217333164"/>
      <w:r w:rsidRPr="00EB0F4A">
        <w:rPr>
          <w:rFonts w:ascii="Times New Roman" w:eastAsia="Times New Roman" w:hAnsi="Times New Roman" w:cs="Times New Roman"/>
          <w:sz w:val="28"/>
          <w:szCs w:val="28"/>
          <w:lang w:val="uk-UA" w:eastAsia="ru-RU"/>
        </w:rPr>
        <w:t xml:space="preserve"> Скорик Т. В.,  Грицик Н. В. Реалізація праксеологічного підходу у контексті підготовки майбутнього вчителя до успішної професійної діяльності. </w:t>
      </w:r>
      <w:r w:rsidRPr="00EB0F4A">
        <w:rPr>
          <w:rFonts w:ascii="Times New Roman" w:eastAsia="Times New Roman" w:hAnsi="Times New Roman" w:cs="Times New Roman"/>
          <w:i/>
          <w:iCs/>
          <w:sz w:val="28"/>
          <w:szCs w:val="28"/>
          <w:lang w:val="uk-UA" w:eastAsia="ru-RU"/>
        </w:rPr>
        <w:t>EDUCATIONAL CHALLENGES</w:t>
      </w:r>
      <w:r w:rsidRPr="00EB0F4A">
        <w:rPr>
          <w:rFonts w:ascii="Times New Roman" w:eastAsia="Times New Roman" w:hAnsi="Times New Roman" w:cs="Times New Roman"/>
          <w:sz w:val="28"/>
          <w:szCs w:val="28"/>
          <w:lang w:val="uk-UA" w:eastAsia="ru-RU"/>
        </w:rPr>
        <w:t>, (63), 2020. C. 151-158.</w:t>
      </w:r>
      <w:bookmarkEnd w:id="99"/>
    </w:p>
    <w:p w14:paraId="115DD2C9"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100" w:name="_Ref217349826"/>
      <w:r w:rsidRPr="00EB0F4A">
        <w:rPr>
          <w:rFonts w:ascii="Times New Roman" w:eastAsia="Times New Roman" w:hAnsi="Times New Roman" w:cs="Times New Roman"/>
          <w:sz w:val="28"/>
          <w:szCs w:val="28"/>
          <w:lang w:val="uk-UA" w:eastAsia="ru-RU"/>
        </w:rPr>
        <w:t>Соціальна педагогіка: Мала енциклопедія / за заг. ред. І. Д. Звєрєвої. К.: Центр учбової літератури, 2008. 336 с.</w:t>
      </w:r>
      <w:bookmarkEnd w:id="100"/>
    </w:p>
    <w:p w14:paraId="576C1168"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sidRPr="00EB0F4A">
        <w:rPr>
          <w:rFonts w:ascii="Times New Roman" w:eastAsia="Times New Roman" w:hAnsi="Times New Roman" w:cs="Times New Roman"/>
          <w:sz w:val="28"/>
          <w:szCs w:val="28"/>
          <w:lang w:val="uk-UA" w:eastAsia="ru-RU"/>
        </w:rPr>
        <w:t xml:space="preserve"> </w:t>
      </w:r>
      <w:bookmarkStart w:id="101" w:name="_Ref217331072"/>
      <w:r w:rsidRPr="00EB0F4A">
        <w:rPr>
          <w:rFonts w:ascii="Times New Roman" w:eastAsia="Times New Roman" w:hAnsi="Times New Roman" w:cs="Times New Roman"/>
          <w:sz w:val="28"/>
          <w:szCs w:val="28"/>
          <w:lang w:val="uk-UA" w:eastAsia="ru-RU"/>
        </w:rPr>
        <w:t>Соціальна педагогіка: підручник / За ред. проф. Капської А. Й. Київ: Центр учбової літератури, 2011. 488 с.</w:t>
      </w:r>
      <w:bookmarkEnd w:id="101"/>
    </w:p>
    <w:p w14:paraId="67E498F2" w14:textId="77777777" w:rsidR="00006700" w:rsidRPr="00EB0F4A" w:rsidRDefault="00006700" w:rsidP="00EB0F4A">
      <w:pPr>
        <w:pStyle w:val="a3"/>
        <w:numPr>
          <w:ilvl w:val="0"/>
          <w:numId w:val="4"/>
        </w:numPr>
        <w:spacing w:after="0" w:line="360" w:lineRule="auto"/>
        <w:ind w:left="0" w:firstLine="709"/>
        <w:jc w:val="both"/>
        <w:rPr>
          <w:rFonts w:ascii="Times New Roman" w:hAnsi="Times New Roman"/>
          <w:color w:val="2D2C37"/>
          <w:sz w:val="28"/>
          <w:szCs w:val="28"/>
          <w:shd w:val="clear" w:color="auto" w:fill="FFFFFF"/>
          <w:lang w:val="uk-UA"/>
        </w:rPr>
      </w:pPr>
      <w:bookmarkStart w:id="102" w:name="_Ref216650682"/>
      <w:r w:rsidRPr="00EB0F4A">
        <w:rPr>
          <w:rFonts w:ascii="Times New Roman" w:hAnsi="Times New Roman"/>
          <w:bCs/>
          <w:color w:val="2D2C37"/>
          <w:sz w:val="28"/>
          <w:szCs w:val="28"/>
          <w:shd w:val="clear" w:color="auto" w:fill="FFFFFF"/>
          <w:lang w:val="uk-UA"/>
        </w:rPr>
        <w:t>Соціологія: Підручник / Н. П. Осипова, В. Д. Воднік, Г. П. Клімова та ін.; За ред. Н. П. Осипової. — К.: Юрінком Інтер, 2003. — 336 с.</w:t>
      </w:r>
      <w:bookmarkEnd w:id="102"/>
    </w:p>
    <w:p w14:paraId="47CC77C5" w14:textId="77777777" w:rsidR="00006700" w:rsidRPr="00EB0F4A" w:rsidRDefault="00006700" w:rsidP="00EB0F4A">
      <w:pPr>
        <w:widowControl w:val="0"/>
        <w:numPr>
          <w:ilvl w:val="0"/>
          <w:numId w:val="4"/>
        </w:numPr>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bookmarkStart w:id="103" w:name="_Ref217332760"/>
      <w:r w:rsidRPr="00EB0F4A">
        <w:rPr>
          <w:rFonts w:ascii="Times New Roman" w:eastAsia="Times New Roman" w:hAnsi="Times New Roman" w:cs="Times New Roman"/>
          <w:sz w:val="28"/>
          <w:szCs w:val="28"/>
          <w:lang w:val="uk-UA" w:eastAsia="ru-RU"/>
        </w:rPr>
        <w:t xml:space="preserve"> Ткачук Л., Ткачук М. Педагогічне стимулювання у структурі професійної компетентності сучасного вчителя. </w:t>
      </w:r>
      <w:r w:rsidRPr="00EB0F4A">
        <w:rPr>
          <w:rFonts w:ascii="Times New Roman" w:eastAsia="Times New Roman" w:hAnsi="Times New Roman" w:cs="Times New Roman"/>
          <w:i/>
          <w:sz w:val="28"/>
          <w:szCs w:val="28"/>
          <w:lang w:val="uk-UA" w:eastAsia="ru-RU"/>
        </w:rPr>
        <w:t>Збірник наукових праць Уманського державного педагогічного університету</w:t>
      </w:r>
      <w:r w:rsidRPr="00EB0F4A">
        <w:rPr>
          <w:rFonts w:ascii="Times New Roman" w:eastAsia="Times New Roman" w:hAnsi="Times New Roman" w:cs="Times New Roman"/>
          <w:sz w:val="28"/>
          <w:szCs w:val="28"/>
          <w:lang w:val="uk-UA" w:eastAsia="ru-RU"/>
        </w:rPr>
        <w:t>, (4), 2020. С.61-66.</w:t>
      </w:r>
      <w:bookmarkEnd w:id="103"/>
    </w:p>
    <w:p w14:paraId="0A1BA413" w14:textId="77777777" w:rsidR="00006700" w:rsidRPr="00EB0F4A" w:rsidRDefault="00006700" w:rsidP="00EB0F4A">
      <w:pPr>
        <w:numPr>
          <w:ilvl w:val="0"/>
          <w:numId w:val="4"/>
        </w:numPr>
        <w:spacing w:after="0" w:line="360" w:lineRule="auto"/>
        <w:ind w:left="0" w:firstLine="709"/>
        <w:jc w:val="both"/>
        <w:rPr>
          <w:rFonts w:ascii="Times New Roman" w:hAnsi="Times New Roman" w:cs="Times New Roman"/>
          <w:sz w:val="28"/>
          <w:szCs w:val="28"/>
          <w:lang w:val="uk-UA"/>
        </w:rPr>
      </w:pPr>
      <w:bookmarkStart w:id="104" w:name="_Ref216979103"/>
      <w:r w:rsidRPr="00EB0F4A">
        <w:rPr>
          <w:rFonts w:ascii="Times New Roman" w:hAnsi="Times New Roman" w:cs="Times New Roman"/>
          <w:sz w:val="28"/>
          <w:szCs w:val="28"/>
          <w:lang w:val="uk-UA"/>
        </w:rPr>
        <w:t>Уткіна С.В.  Здоров’я педагогічного працівника як складова професійного зростання С. В. Уткіна// Управління школою. – 2018. ̶ №3. – С. 29 ̶ 34.</w:t>
      </w:r>
      <w:bookmarkEnd w:id="104"/>
    </w:p>
    <w:p w14:paraId="617228C5" w14:textId="77777777" w:rsidR="00006700" w:rsidRPr="00EB0F4A" w:rsidRDefault="00006700" w:rsidP="00EB0F4A">
      <w:pPr>
        <w:pStyle w:val="a3"/>
        <w:numPr>
          <w:ilvl w:val="0"/>
          <w:numId w:val="4"/>
        </w:numPr>
        <w:spacing w:after="0" w:line="360" w:lineRule="auto"/>
        <w:ind w:left="0" w:firstLine="709"/>
        <w:jc w:val="both"/>
        <w:rPr>
          <w:rFonts w:ascii="Times New Roman" w:hAnsi="Times New Roman"/>
          <w:color w:val="2D2C37"/>
          <w:sz w:val="28"/>
          <w:szCs w:val="28"/>
          <w:shd w:val="clear" w:color="auto" w:fill="FFFFFF"/>
          <w:lang w:val="uk-UA"/>
        </w:rPr>
      </w:pPr>
      <w:r w:rsidRPr="00EB0F4A">
        <w:rPr>
          <w:rFonts w:ascii="Times New Roman" w:hAnsi="Times New Roman"/>
          <w:color w:val="2D2C37"/>
          <w:sz w:val="28"/>
          <w:szCs w:val="28"/>
          <w:shd w:val="clear" w:color="auto" w:fill="FFFFFF"/>
          <w:lang w:val="uk-UA"/>
        </w:rPr>
        <w:t xml:space="preserve"> </w:t>
      </w:r>
      <w:bookmarkStart w:id="105" w:name="_Ref216825728"/>
      <w:r w:rsidRPr="00EB0F4A">
        <w:rPr>
          <w:rFonts w:ascii="Times New Roman" w:hAnsi="Times New Roman"/>
          <w:color w:val="2D2C37"/>
          <w:sz w:val="28"/>
          <w:szCs w:val="28"/>
          <w:shd w:val="clear" w:color="auto" w:fill="FFFFFF"/>
          <w:lang w:val="uk-UA"/>
        </w:rPr>
        <w:t>Ціннісні орієнтації дитини у дорослому світі: навч-метод. посібник / Т.О. Піроженко, Л.І. Соловйова та ін. – К.: Вид. дім « Слово», 2016. – 248 с .</w:t>
      </w:r>
      <w:bookmarkEnd w:id="105"/>
    </w:p>
    <w:p w14:paraId="7392EC6C" w14:textId="77777777" w:rsidR="00006700" w:rsidRPr="00EB0F4A" w:rsidRDefault="00006700" w:rsidP="00EB0F4A">
      <w:pPr>
        <w:pStyle w:val="a3"/>
        <w:numPr>
          <w:ilvl w:val="0"/>
          <w:numId w:val="4"/>
        </w:numPr>
        <w:spacing w:after="0" w:line="360" w:lineRule="auto"/>
        <w:ind w:left="0" w:firstLine="709"/>
        <w:jc w:val="both"/>
        <w:rPr>
          <w:rFonts w:ascii="Times New Roman" w:hAnsi="Times New Roman"/>
          <w:color w:val="2D2C37"/>
          <w:sz w:val="28"/>
          <w:szCs w:val="28"/>
          <w:shd w:val="clear" w:color="auto" w:fill="FFFFFF"/>
          <w:lang w:val="uk-UA"/>
        </w:rPr>
      </w:pPr>
      <w:bookmarkStart w:id="106" w:name="_Ref216824506"/>
      <w:r w:rsidRPr="00EB0F4A">
        <w:rPr>
          <w:rFonts w:ascii="Times New Roman" w:eastAsia="Times New Roman" w:hAnsi="Times New Roman"/>
          <w:sz w:val="28"/>
          <w:szCs w:val="28"/>
          <w:lang w:val="uk-UA" w:eastAsia="ru-RU"/>
        </w:rPr>
        <w:t xml:space="preserve">Чупахіна С. В. Розвиток логічного мислення дошкільників: теоретичні засади. Наука і освіта : науково-практичний журнал Південноукраїнського національного педагогічного університету імені К. Д. Ушинського. 2011. </w:t>
      </w:r>
      <w:hyperlink r:id="rId60" w:history="1">
        <w:r w:rsidRPr="00EB0F4A">
          <w:rPr>
            <w:rStyle w:val="a5"/>
            <w:rFonts w:ascii="Times New Roman" w:eastAsia="Times New Roman" w:hAnsi="Times New Roman"/>
            <w:sz w:val="28"/>
            <w:szCs w:val="28"/>
            <w:lang w:val="uk-UA" w:eastAsia="ru-RU"/>
          </w:rPr>
          <w:t>https://scienceandeducation.pdpu.edu.ua/doc/2011/4_2011/63.pdf</w:t>
        </w:r>
      </w:hyperlink>
      <w:bookmarkEnd w:id="106"/>
      <w:r w:rsidRPr="00EB0F4A">
        <w:rPr>
          <w:rFonts w:ascii="Times New Roman" w:eastAsia="Times New Roman" w:hAnsi="Times New Roman"/>
          <w:sz w:val="28"/>
          <w:szCs w:val="28"/>
          <w:lang w:val="uk-UA" w:eastAsia="ru-RU"/>
        </w:rPr>
        <w:t xml:space="preserve"> </w:t>
      </w:r>
    </w:p>
    <w:p w14:paraId="6684E9C9" w14:textId="77777777" w:rsidR="00006700" w:rsidRPr="00EB0F4A" w:rsidRDefault="00006700" w:rsidP="00EB0F4A">
      <w:pPr>
        <w:pStyle w:val="a3"/>
        <w:numPr>
          <w:ilvl w:val="0"/>
          <w:numId w:val="4"/>
        </w:numPr>
        <w:spacing w:after="0" w:line="360" w:lineRule="auto"/>
        <w:ind w:left="0" w:firstLine="709"/>
        <w:jc w:val="both"/>
        <w:rPr>
          <w:rFonts w:ascii="Times New Roman" w:hAnsi="Times New Roman"/>
          <w:color w:val="2D2C37"/>
          <w:sz w:val="28"/>
          <w:szCs w:val="28"/>
          <w:shd w:val="clear" w:color="auto" w:fill="FFFFFF"/>
          <w:lang w:val="uk-UA"/>
        </w:rPr>
      </w:pPr>
      <w:r w:rsidRPr="00EB0F4A">
        <w:rPr>
          <w:rFonts w:ascii="Times New Roman" w:hAnsi="Times New Roman"/>
          <w:color w:val="2D2C37"/>
          <w:sz w:val="28"/>
          <w:szCs w:val="28"/>
          <w:shd w:val="clear" w:color="auto" w:fill="FFFFFF"/>
          <w:lang w:val="uk-UA"/>
        </w:rPr>
        <w:t xml:space="preserve"> </w:t>
      </w:r>
      <w:bookmarkStart w:id="107" w:name="_Ref216825166"/>
      <w:r w:rsidRPr="00EB0F4A">
        <w:rPr>
          <w:rFonts w:ascii="Times New Roman" w:hAnsi="Times New Roman"/>
          <w:color w:val="2D2C37"/>
          <w:sz w:val="28"/>
          <w:szCs w:val="28"/>
          <w:shd w:val="clear" w:color="auto" w:fill="FFFFFF"/>
          <w:lang w:val="uk-UA"/>
        </w:rPr>
        <w:t xml:space="preserve">Якименко Л. Ю., Луценко В. О. Особливості міжособистих відносин в дитячому колективі. Теоретико-методичні проблеми виховання дітей та учнівської молоді, 2012, 1.16: с.389-396. </w:t>
      </w:r>
      <w:hyperlink r:id="rId61" w:history="1">
        <w:r w:rsidRPr="00EB0F4A">
          <w:rPr>
            <w:rStyle w:val="a5"/>
            <w:rFonts w:ascii="Times New Roman" w:hAnsi="Times New Roman"/>
            <w:sz w:val="28"/>
            <w:szCs w:val="28"/>
            <w:shd w:val="clear" w:color="auto" w:fill="FFFFFF"/>
            <w:lang w:val="uk-UA"/>
          </w:rPr>
          <w:t>https://lib.iitta.gov.ua/id/eprint/3584/1/46.pdf</w:t>
        </w:r>
      </w:hyperlink>
      <w:bookmarkEnd w:id="107"/>
      <w:r w:rsidRPr="00EB0F4A">
        <w:rPr>
          <w:rFonts w:ascii="Times New Roman" w:hAnsi="Times New Roman"/>
          <w:color w:val="2D2C37"/>
          <w:sz w:val="28"/>
          <w:szCs w:val="28"/>
          <w:shd w:val="clear" w:color="auto" w:fill="FFFFFF"/>
          <w:lang w:val="uk-UA"/>
        </w:rPr>
        <w:t xml:space="preserve"> </w:t>
      </w:r>
    </w:p>
    <w:p w14:paraId="1409BC48" w14:textId="77777777" w:rsidR="00ED2249" w:rsidRDefault="00ED2249">
      <w:pPr>
        <w:rPr>
          <w:lang w:val="uk-UA"/>
        </w:rPr>
      </w:pPr>
    </w:p>
    <w:p w14:paraId="5488DE16" w14:textId="77777777" w:rsidR="003963D9" w:rsidRDefault="003963D9">
      <w:pPr>
        <w:rPr>
          <w:lang w:val="uk-UA"/>
        </w:rPr>
      </w:pPr>
    </w:p>
    <w:p w14:paraId="21BCDA38" w14:textId="77777777" w:rsidR="003963D9" w:rsidRDefault="003963D9">
      <w:pPr>
        <w:rPr>
          <w:lang w:val="uk-UA"/>
        </w:rPr>
      </w:pPr>
    </w:p>
    <w:p w14:paraId="650C6338" w14:textId="77777777" w:rsidR="003963D9" w:rsidRDefault="003963D9">
      <w:pPr>
        <w:rPr>
          <w:lang w:val="uk-UA"/>
        </w:rPr>
      </w:pPr>
    </w:p>
    <w:p w14:paraId="2747431F" w14:textId="77777777" w:rsidR="003963D9" w:rsidRDefault="003963D9">
      <w:pPr>
        <w:rPr>
          <w:lang w:val="uk-UA"/>
        </w:rPr>
      </w:pPr>
    </w:p>
    <w:p w14:paraId="73E6C5B0" w14:textId="77777777" w:rsidR="003963D9" w:rsidRDefault="003963D9">
      <w:pPr>
        <w:rPr>
          <w:lang w:val="uk-UA"/>
        </w:rPr>
      </w:pPr>
    </w:p>
    <w:p w14:paraId="773AF170" w14:textId="77777777" w:rsidR="003963D9" w:rsidRDefault="003963D9">
      <w:pPr>
        <w:rPr>
          <w:lang w:val="uk-UA"/>
        </w:rPr>
      </w:pPr>
    </w:p>
    <w:p w14:paraId="2B4D434F" w14:textId="77777777" w:rsidR="003963D9" w:rsidRDefault="003963D9">
      <w:pPr>
        <w:rPr>
          <w:lang w:val="uk-UA"/>
        </w:rPr>
      </w:pPr>
    </w:p>
    <w:p w14:paraId="4E1BFDA6" w14:textId="77777777" w:rsidR="003963D9" w:rsidRDefault="003963D9">
      <w:pPr>
        <w:rPr>
          <w:lang w:val="uk-UA"/>
        </w:rPr>
      </w:pPr>
    </w:p>
    <w:p w14:paraId="22DE9BE1" w14:textId="77777777" w:rsidR="003963D9" w:rsidRDefault="003963D9">
      <w:pPr>
        <w:rPr>
          <w:lang w:val="uk-UA"/>
        </w:rPr>
      </w:pPr>
    </w:p>
    <w:p w14:paraId="510EC0A8" w14:textId="77777777" w:rsidR="003963D9" w:rsidRDefault="003963D9">
      <w:pPr>
        <w:rPr>
          <w:lang w:val="uk-UA"/>
        </w:rPr>
      </w:pPr>
    </w:p>
    <w:p w14:paraId="3E01D688" w14:textId="77777777" w:rsidR="003963D9" w:rsidRDefault="007F23C4" w:rsidP="004C5921">
      <w:pPr>
        <w:jc w:val="center"/>
        <w:rPr>
          <w:rFonts w:ascii="Times New Roman" w:hAnsi="Times New Roman" w:cs="Times New Roman"/>
          <w:b/>
          <w:sz w:val="28"/>
          <w:szCs w:val="28"/>
          <w:lang w:val="uk-UA"/>
        </w:rPr>
      </w:pPr>
      <w:r w:rsidRPr="007F23C4">
        <w:rPr>
          <w:rFonts w:ascii="Times New Roman" w:hAnsi="Times New Roman" w:cs="Times New Roman"/>
          <w:b/>
          <w:sz w:val="28"/>
          <w:szCs w:val="28"/>
          <w:lang w:val="uk-UA"/>
        </w:rPr>
        <w:t xml:space="preserve">ДОДАТОК </w:t>
      </w:r>
      <w:r w:rsidR="004C5921">
        <w:rPr>
          <w:rFonts w:ascii="Times New Roman" w:hAnsi="Times New Roman" w:cs="Times New Roman"/>
          <w:b/>
          <w:sz w:val="28"/>
          <w:szCs w:val="28"/>
          <w:lang w:val="uk-UA"/>
        </w:rPr>
        <w:t>А</w:t>
      </w:r>
    </w:p>
    <w:p w14:paraId="678FEFA7" w14:textId="77777777" w:rsidR="007F23C4" w:rsidRPr="004C5921" w:rsidRDefault="004C5921" w:rsidP="004C5921">
      <w:pPr>
        <w:shd w:val="clear" w:color="auto" w:fill="FFFFFF"/>
        <w:spacing w:after="0" w:line="300" w:lineRule="atLeast"/>
        <w:jc w:val="center"/>
        <w:outlineLvl w:val="0"/>
        <w:rPr>
          <w:rFonts w:ascii="Times New Roman" w:eastAsia="Times New Roman" w:hAnsi="Times New Roman" w:cs="Times New Roman"/>
          <w:b/>
          <w:bCs/>
          <w:i/>
          <w:color w:val="FF0000"/>
          <w:kern w:val="36"/>
          <w:sz w:val="24"/>
          <w:szCs w:val="24"/>
          <w:lang w:val="ru-RU" w:eastAsia="ru-RU"/>
        </w:rPr>
      </w:pPr>
      <w:r w:rsidRPr="004C5921">
        <w:rPr>
          <w:rFonts w:ascii="Times New Roman" w:eastAsia="Times New Roman" w:hAnsi="Times New Roman" w:cs="Times New Roman"/>
          <w:b/>
          <w:bCs/>
          <w:i/>
          <w:color w:val="FF0000"/>
          <w:kern w:val="36"/>
          <w:sz w:val="24"/>
          <w:szCs w:val="24"/>
          <w:lang w:val="ru-RU" w:eastAsia="ru-RU"/>
        </w:rPr>
        <w:t>ПРОСТІ СПОСОБИ СПОНУКАТИ ДІТЕЙ ДО ДІАЛОГУ</w:t>
      </w:r>
    </w:p>
    <w:p w14:paraId="17E9C81D" w14:textId="77777777" w:rsidR="007F23C4" w:rsidRPr="004C5921" w:rsidRDefault="004C5921" w:rsidP="004C5921">
      <w:pPr>
        <w:shd w:val="clear" w:color="auto" w:fill="FFFFFF"/>
        <w:spacing w:after="0" w:line="240" w:lineRule="auto"/>
        <w:jc w:val="center"/>
        <w:outlineLvl w:val="2"/>
        <w:rPr>
          <w:rFonts w:ascii="Times New Roman" w:eastAsia="Times New Roman" w:hAnsi="Times New Roman" w:cs="Times New Roman"/>
          <w:i/>
          <w:iCs/>
          <w:color w:val="FF0000"/>
          <w:sz w:val="24"/>
          <w:szCs w:val="24"/>
          <w:lang w:val="ru-RU" w:eastAsia="ru-RU"/>
        </w:rPr>
      </w:pPr>
      <w:r w:rsidRPr="004C5921">
        <w:rPr>
          <w:rFonts w:ascii="Times New Roman" w:eastAsia="Times New Roman" w:hAnsi="Times New Roman" w:cs="Times New Roman"/>
          <w:i/>
          <w:iCs/>
          <w:color w:val="FF0000"/>
          <w:sz w:val="24"/>
          <w:szCs w:val="24"/>
          <w:lang w:val="ru-RU" w:eastAsia="ru-RU"/>
        </w:rPr>
        <w:t>СПОСОБИ, ЗА ДОПОМОГОЮ ЯКИХ БАТЬКИ МОЖУТЬ ПРОБУДИТИ В ДИТИНІ БАЖАННЯ ДОВІРЛИВОГО СПІЛКУВАННЯ</w:t>
      </w:r>
    </w:p>
    <w:p w14:paraId="7EAED055" w14:textId="77777777" w:rsidR="007F23C4" w:rsidRPr="004C5921" w:rsidRDefault="007F23C4" w:rsidP="004C5921">
      <w:pPr>
        <w:spacing w:after="0" w:line="240" w:lineRule="auto"/>
        <w:jc w:val="both"/>
        <w:rPr>
          <w:rFonts w:ascii="Times New Roman" w:eastAsia="Times New Roman" w:hAnsi="Times New Roman" w:cs="Times New Roman"/>
          <w:color w:val="000000" w:themeColor="text1"/>
          <w:sz w:val="24"/>
          <w:szCs w:val="24"/>
          <w:lang w:eastAsia="ru-RU"/>
        </w:rPr>
      </w:pPr>
      <w:r w:rsidRPr="004C5921">
        <w:rPr>
          <w:rFonts w:ascii="Times New Roman" w:eastAsia="Times New Roman" w:hAnsi="Times New Roman" w:cs="Times New Roman"/>
          <w:noProof/>
          <w:color w:val="000000" w:themeColor="text1"/>
          <w:sz w:val="24"/>
          <w:szCs w:val="24"/>
          <w:lang w:val="ru-RU" w:eastAsia="ru-RU"/>
        </w:rPr>
        <w:drawing>
          <wp:inline distT="0" distB="0" distL="0" distR="0" wp14:anchorId="05E87675" wp14:editId="42152631">
            <wp:extent cx="4919578" cy="3638550"/>
            <wp:effectExtent l="0" t="0" r="0" b="0"/>
            <wp:docPr id="1" name="Рисунок 1" descr="Прості способи спонукати дітей до діалог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Прості способи спонукати дітей до діалогу"/>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919578" cy="3638550"/>
                    </a:xfrm>
                    <a:prstGeom prst="rect">
                      <a:avLst/>
                    </a:prstGeom>
                    <a:noFill/>
                    <a:ln>
                      <a:noFill/>
                    </a:ln>
                  </pic:spPr>
                </pic:pic>
              </a:graphicData>
            </a:graphic>
          </wp:inline>
        </w:drawing>
      </w:r>
    </w:p>
    <w:p w14:paraId="137B37E1"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color w:val="000000" w:themeColor="text1"/>
          <w:sz w:val="24"/>
          <w:szCs w:val="24"/>
          <w:lang w:val="ru-RU" w:eastAsia="ru-RU"/>
        </w:rPr>
        <w:t>У більшості сімей, як правило, всі поспішають швидше закінчити вечерю, особливо діти. Вони квапляться повернутись до своїх комп'ютерів, мобільних телефонів і планшетів. Діти не йдуть лише в тому випадку, якщо розмова за трапезою має для них живий інтерес. Саме ви, батьки, визначаєте теми для розмови. Якщо ви розглядаєте себе та своє життя як жахливу нудьгу, ваші діти будуть бачити те ж саме. Але якщо ви бачите своє життя як нескінченну послідовність чудесних і захоплюючих подій, це змінить ваших дітей.</w:t>
      </w:r>
    </w:p>
    <w:p w14:paraId="791B74E6"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uk-UA" w:eastAsia="ru-RU"/>
        </w:rPr>
      </w:pPr>
      <w:r w:rsidRPr="004C5921">
        <w:rPr>
          <w:rFonts w:ascii="Times New Roman" w:eastAsia="Times New Roman" w:hAnsi="Times New Roman" w:cs="Times New Roman"/>
          <w:color w:val="000000" w:themeColor="text1"/>
          <w:sz w:val="24"/>
          <w:szCs w:val="24"/>
          <w:lang w:val="ru-RU" w:eastAsia="ru-RU"/>
        </w:rPr>
        <w:t>Як примусити дітей розкритись і почати розмовляти з батьками? У дошкільному віці більшість малюків розмовляють безперестанку. Але вже в початковій школі багато з них починають замикатись у собі у присутності тата й мами. Однак існують стратегії, за допомогою яких можна спонукати дітей до розмови з батьками, і чим більше діти звикають до таких розмов, тим більш природно вони відбуваються.</w:t>
      </w:r>
    </w:p>
    <w:p w14:paraId="2D60844E"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b/>
          <w:bCs/>
          <w:color w:val="000000" w:themeColor="text1"/>
          <w:sz w:val="24"/>
          <w:szCs w:val="24"/>
          <w:lang w:val="ru-RU" w:eastAsia="ru-RU"/>
        </w:rPr>
        <w:t>1. Звертайте увагу на вступ до розмови</w:t>
      </w:r>
    </w:p>
    <w:p w14:paraId="6AC07BC6"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color w:val="000000" w:themeColor="text1"/>
          <w:sz w:val="24"/>
          <w:szCs w:val="24"/>
          <w:lang w:val="ru-RU" w:eastAsia="ru-RU"/>
        </w:rPr>
        <w:t>Звертайте увагу на початок розмови, який пропонують діти, кидайте всі справи й відповідайте їм, особливо коли діти старше восьми років. Вам може бути складно відірватись від поточних справ, щоб зосередитись на запитанні дитини, але те, як ви реагуєте на її ініціативу для спілкування, впливає на побудову близьких відносин між вами. Для дитини це індикатор того, чи може вона розраховувати на бесіду з вами, коли їй це необхідно, чи ні. Ваша реакція на ініціативу дитини значно важливіше, ніж будь-яка розмова, яку ви намагаєтесь ініціювати, наприклад, тоді, коли прагнете примусити її розповісти, як пройшов день у школі.</w:t>
      </w:r>
    </w:p>
    <w:p w14:paraId="75595A28"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color w:val="000000" w:themeColor="text1"/>
          <w:sz w:val="24"/>
          <w:szCs w:val="24"/>
          <w:lang w:val="ru-RU" w:eastAsia="ru-RU"/>
        </w:rPr>
        <w:t>Батьки, в яких налагоджені близькі</w:t>
      </w:r>
      <w:r w:rsidRPr="004C5921">
        <w:rPr>
          <w:rFonts w:ascii="Times New Roman" w:eastAsia="Times New Roman" w:hAnsi="Times New Roman" w:cs="Times New Roman"/>
          <w:color w:val="000000" w:themeColor="text1"/>
          <w:sz w:val="24"/>
          <w:szCs w:val="24"/>
          <w:lang w:eastAsia="ru-RU"/>
        </w:rPr>
        <w:t> </w:t>
      </w:r>
      <w:hyperlink r:id="rId63" w:tgtFrame="_blank" w:history="1">
        <w:r w:rsidRPr="004C5921">
          <w:rPr>
            <w:rFonts w:ascii="Times New Roman" w:eastAsia="Times New Roman" w:hAnsi="Times New Roman" w:cs="Times New Roman"/>
            <w:color w:val="000000" w:themeColor="text1"/>
            <w:sz w:val="24"/>
            <w:szCs w:val="24"/>
            <w:lang w:val="ru-RU" w:eastAsia="ru-RU"/>
          </w:rPr>
          <w:t>стосунки зі своїми дітьми-підлітками</w:t>
        </w:r>
      </w:hyperlink>
      <w:r w:rsidRPr="004C5921">
        <w:rPr>
          <w:rFonts w:ascii="Times New Roman" w:eastAsia="Times New Roman" w:hAnsi="Times New Roman" w:cs="Times New Roman"/>
          <w:color w:val="000000" w:themeColor="text1"/>
          <w:sz w:val="24"/>
          <w:szCs w:val="24"/>
          <w:lang w:val="ru-RU" w:eastAsia="ru-RU"/>
        </w:rPr>
        <w:t>, часто приписують цю близькість своїй готовності до розмови з дитиною, коли б це їй не знадобилось, навіть якщо о першій ночі дитина розірвала відносини з подругою. Це, звісно, важко, якщо у вас відповідальна робота й інші обов'язки. Але підлітки, які відчувають, що їхнім батькам важливіше що завгодно, ніж власні діти, часто шукають емоційної підтримки в іншому місці. І це така ж утрата для нас, як і для них.</w:t>
      </w:r>
    </w:p>
    <w:p w14:paraId="7FE49AB3"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b/>
          <w:bCs/>
          <w:color w:val="000000" w:themeColor="text1"/>
          <w:sz w:val="24"/>
          <w:szCs w:val="24"/>
          <w:lang w:val="ru-RU" w:eastAsia="ru-RU"/>
        </w:rPr>
        <w:t>2. Ставте запитання, які не засуджують і вимагають реальних відповідей</w:t>
      </w:r>
    </w:p>
    <w:p w14:paraId="000FD412"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color w:val="000000" w:themeColor="text1"/>
          <w:sz w:val="24"/>
          <w:szCs w:val="24"/>
          <w:lang w:val="ru-RU" w:eastAsia="ru-RU"/>
        </w:rPr>
        <w:t>Такі запитання, як «Що сьогодні було найприємнішим у школі?», «Чи обговорюють діти у школі своїх друзів і подруг?», «З ким сьогодні ти сидів за обідом?» або «Чим закінчився футбол на перерві?» допоможуть вам значно просунутись у спілкуванні з дитиною, ніж запитання «Як пройшов твій день у школі?».</w:t>
      </w:r>
    </w:p>
    <w:p w14:paraId="7A476092"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color w:val="000000" w:themeColor="text1"/>
          <w:sz w:val="24"/>
          <w:szCs w:val="24"/>
          <w:lang w:val="ru-RU" w:eastAsia="ru-RU"/>
        </w:rPr>
        <w:t>Запитання, які починаються з питальних слів «навіщо, чому», часто примушують дітей займати оборонну позицію. Так, запитання «Навіщо ти це вдягнув?» краще замінити «Що, на твою думку, вдягнуть у похід інші діти?».</w:t>
      </w:r>
    </w:p>
    <w:p w14:paraId="1F50BD6C"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b/>
          <w:bCs/>
          <w:color w:val="000000" w:themeColor="text1"/>
          <w:sz w:val="24"/>
          <w:szCs w:val="24"/>
          <w:lang w:val="ru-RU" w:eastAsia="ru-RU"/>
        </w:rPr>
        <w:t>3. Не втручайтесь у життя дитини зі своїми рішеннями проблем і порадами</w:t>
      </w:r>
    </w:p>
    <w:p w14:paraId="777FAD93"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color w:val="000000" w:themeColor="text1"/>
          <w:sz w:val="24"/>
          <w:szCs w:val="24"/>
          <w:lang w:val="ru-RU" w:eastAsia="ru-RU"/>
        </w:rPr>
        <w:t>Дитині потрібна можливість висловитись, вона просто не буде прислухатись до будь-чиїх порад, доки не зробить цього. Потім їй необхідно спробувати придумати власне рішення, так вона розвиває</w:t>
      </w:r>
      <w:r w:rsidRPr="004C5921">
        <w:rPr>
          <w:rFonts w:ascii="Times New Roman" w:eastAsia="Times New Roman" w:hAnsi="Times New Roman" w:cs="Times New Roman"/>
          <w:color w:val="000000" w:themeColor="text1"/>
          <w:sz w:val="24"/>
          <w:szCs w:val="24"/>
          <w:lang w:eastAsia="ru-RU"/>
        </w:rPr>
        <w:t> </w:t>
      </w:r>
      <w:hyperlink r:id="rId64" w:tgtFrame="_blank" w:history="1">
        <w:r w:rsidRPr="004C5921">
          <w:rPr>
            <w:rFonts w:ascii="Times New Roman" w:eastAsia="Times New Roman" w:hAnsi="Times New Roman" w:cs="Times New Roman"/>
            <w:color w:val="000000" w:themeColor="text1"/>
            <w:sz w:val="24"/>
            <w:szCs w:val="24"/>
            <w:lang w:val="ru-RU" w:eastAsia="ru-RU"/>
          </w:rPr>
          <w:t>впевненість у собі</w:t>
        </w:r>
      </w:hyperlink>
      <w:r w:rsidRPr="004C5921">
        <w:rPr>
          <w:rFonts w:ascii="Times New Roman" w:eastAsia="Times New Roman" w:hAnsi="Times New Roman" w:cs="Times New Roman"/>
          <w:color w:val="000000" w:themeColor="text1"/>
          <w:sz w:val="24"/>
          <w:szCs w:val="24"/>
          <w:lang w:eastAsia="ru-RU"/>
        </w:rPr>
        <w:t> </w:t>
      </w:r>
      <w:r w:rsidRPr="004C5921">
        <w:rPr>
          <w:rFonts w:ascii="Times New Roman" w:eastAsia="Times New Roman" w:hAnsi="Times New Roman" w:cs="Times New Roman"/>
          <w:color w:val="000000" w:themeColor="text1"/>
          <w:sz w:val="24"/>
          <w:szCs w:val="24"/>
          <w:lang w:val="ru-RU" w:eastAsia="ru-RU"/>
        </w:rPr>
        <w:t>й компетентність. Якщо ви нав’язуєте своє рішення проблем, то примушуєте її відчувати себе безпорадною. Це досить важко, адже більшість батьків постійно намагаються вказувати своїм дітям, що їм робити. Але коли ми здатні обмірковувати власні почуття й допомагаємо дітям знаходити їх власне рішення, вони починають вважати нас більш корисними співрозмовниками й охочіше звертаються до нас зі своїми проблемами.</w:t>
      </w:r>
    </w:p>
    <w:p w14:paraId="7832DC55"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b/>
          <w:bCs/>
          <w:color w:val="000000" w:themeColor="text1"/>
          <w:sz w:val="24"/>
          <w:szCs w:val="24"/>
          <w:lang w:val="ru-RU" w:eastAsia="ru-RU"/>
        </w:rPr>
        <w:t>4. Обов'язково спілкуйтеся з кожною своєю дитиною щодня</w:t>
      </w:r>
    </w:p>
    <w:p w14:paraId="523B9380"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color w:val="000000" w:themeColor="text1"/>
          <w:sz w:val="24"/>
          <w:szCs w:val="24"/>
          <w:lang w:val="ru-RU" w:eastAsia="ru-RU"/>
        </w:rPr>
        <w:t>Встановлюйте контакт з кожною своєю дитиною щодня хоча б на короткий час. Будьте поруч, коли діти приходять додому, – це слушна нагода почути про основні події дня. Також корисно в будь-який час входити в їх простір і синхронізувати свій енергетичний рівень з енергетичним рівнем своїх дітей.</w:t>
      </w:r>
    </w:p>
    <w:p w14:paraId="5296819F"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color w:val="000000" w:themeColor="text1"/>
          <w:sz w:val="24"/>
          <w:szCs w:val="24"/>
          <w:lang w:val="ru-RU" w:eastAsia="ru-RU"/>
        </w:rPr>
        <w:t>Коли діти ще маленькі, ми називаємо це «часом на підлозі» (оскільки більшість ігор у цьому віці відбувається саме на підлозі); коли діти досягають дев'ятирічного віку, ви можете обійнявшись посидіти з ними на дивані й порозмовляти про що завгодно, починаючи з того, як пройшов їх день у школі, до планів на наступні вихідні або про ТБ-шоу, яке ви щойно разом подивились. З підлітками можна придумати невеликий ритуал, такий як спільне чаювання й обмін новинами перед сном.</w:t>
      </w:r>
    </w:p>
    <w:p w14:paraId="72F78EB8"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color w:val="000000" w:themeColor="text1"/>
          <w:sz w:val="24"/>
          <w:szCs w:val="24"/>
          <w:lang w:val="ru-RU" w:eastAsia="ru-RU"/>
        </w:rPr>
        <w:t>Не очікуйте, що ваш син або донька будуть проявляти близькість або за першим вашим бажанням</w:t>
      </w:r>
      <w:r w:rsidRPr="004C5921">
        <w:rPr>
          <w:rFonts w:ascii="Times New Roman" w:eastAsia="Times New Roman" w:hAnsi="Times New Roman" w:cs="Times New Roman"/>
          <w:color w:val="000000" w:themeColor="text1"/>
          <w:sz w:val="24"/>
          <w:szCs w:val="24"/>
          <w:lang w:eastAsia="ru-RU"/>
        </w:rPr>
        <w:t> </w:t>
      </w:r>
      <w:hyperlink r:id="rId65" w:tgtFrame="_blank" w:history="1">
        <w:r w:rsidRPr="004C5921">
          <w:rPr>
            <w:rFonts w:ascii="Times New Roman" w:eastAsia="Times New Roman" w:hAnsi="Times New Roman" w:cs="Times New Roman"/>
            <w:color w:val="000000" w:themeColor="text1"/>
            <w:sz w:val="24"/>
            <w:szCs w:val="24"/>
            <w:lang w:val="ru-RU" w:eastAsia="ru-RU"/>
          </w:rPr>
          <w:t>добровільно ділитись</w:t>
        </w:r>
      </w:hyperlink>
      <w:r w:rsidRPr="004C5921">
        <w:rPr>
          <w:rFonts w:ascii="Times New Roman" w:eastAsia="Times New Roman" w:hAnsi="Times New Roman" w:cs="Times New Roman"/>
          <w:color w:val="000000" w:themeColor="text1"/>
          <w:sz w:val="24"/>
          <w:szCs w:val="24"/>
          <w:lang w:eastAsia="ru-RU"/>
        </w:rPr>
        <w:t> </w:t>
      </w:r>
      <w:r w:rsidRPr="004C5921">
        <w:rPr>
          <w:rFonts w:ascii="Times New Roman" w:eastAsia="Times New Roman" w:hAnsi="Times New Roman" w:cs="Times New Roman"/>
          <w:color w:val="000000" w:themeColor="text1"/>
          <w:sz w:val="24"/>
          <w:szCs w:val="24"/>
          <w:lang w:val="ru-RU" w:eastAsia="ru-RU"/>
        </w:rPr>
        <w:t>з вами своїми потаємними емоціями та почуттями. Але якщо ви створили достатню кількість систематичних можливостей для спільного проведення часу, це обов'язково буде відбуватись.</w:t>
      </w:r>
    </w:p>
    <w:p w14:paraId="1E2B2082"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b/>
          <w:bCs/>
          <w:color w:val="000000" w:themeColor="text1"/>
          <w:sz w:val="24"/>
          <w:szCs w:val="24"/>
          <w:lang w:val="ru-RU" w:eastAsia="ru-RU"/>
        </w:rPr>
        <w:t>5. Приділяйте «особливий час» кожній дитині</w:t>
      </w:r>
    </w:p>
    <w:p w14:paraId="778AD1D9"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color w:val="000000" w:themeColor="text1"/>
          <w:sz w:val="24"/>
          <w:szCs w:val="24"/>
          <w:lang w:val="ru-RU" w:eastAsia="ru-RU"/>
        </w:rPr>
        <w:t>Тато й донька, наприклад, можуть раз на місяць обідати разом за межами оселі або раз на тиждень разом грати в боулінг. Мама може розмовляти з сином про його життя під час поїздок у басейн. Діти часто чекають цього ритуального спілкування з батьками, щоби порушити питання, які їх турбують.</w:t>
      </w:r>
    </w:p>
    <w:p w14:paraId="23A15BA2"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b/>
          <w:bCs/>
          <w:color w:val="000000" w:themeColor="text1"/>
          <w:sz w:val="24"/>
          <w:szCs w:val="24"/>
          <w:lang w:val="ru-RU" w:eastAsia="ru-RU"/>
        </w:rPr>
        <w:t>6. Якщо ви не отримуєте від дітей бажаної реакції на запрошення до розмови, відступіть та оцініть свої ініціативи</w:t>
      </w:r>
    </w:p>
    <w:p w14:paraId="00451B9D"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color w:val="000000" w:themeColor="text1"/>
          <w:sz w:val="24"/>
          <w:szCs w:val="24"/>
          <w:lang w:val="ru-RU" w:eastAsia="ru-RU"/>
        </w:rPr>
        <w:t>Ви спонукаєте дітей до прояву позитивної реакції? У дітей багато чого на думці, від контрольної з історії до відбору у футбольну команду й нової комп'ютерної гри. Не кажучи вже про те, що коли вони стають підлітками, їх переповнюють гормони, і вони оглядають себе в кожному зустрічному дзеркалі. Батьки можуть займати гнітюче низьке місце у списку їх інтересів, але це насправді добрий знак. Діти можуть приймати нас як належне, тому що вони знають, що ми завжди поруч!</w:t>
      </w:r>
    </w:p>
    <w:p w14:paraId="76410DA1"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color w:val="000000" w:themeColor="text1"/>
          <w:sz w:val="24"/>
          <w:szCs w:val="24"/>
          <w:lang w:val="ru-RU" w:eastAsia="ru-RU"/>
        </w:rPr>
        <w:t>Тому шукайте способи виглядати в їхніх очах доброзичливими й тактовними. Вимагати й очікувати взаємозв'язку – це прекрасно: у вас є право на стосунки з вашою дитиною. Але ви швидше досягнете від неї бажаної реакції, якщо зможете допомогти пригадати, чому вона вас любить! «Я хочу, щоб ми сходили кудись пообідати та провели час лише удвох в один з наступних вихідних», – звучить набагато краще, ніж «Ти останнім часом нічого мені не розповідаєш!».</w:t>
      </w:r>
    </w:p>
    <w:p w14:paraId="38B4D127"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b/>
          <w:bCs/>
          <w:color w:val="000000" w:themeColor="text1"/>
          <w:sz w:val="24"/>
          <w:szCs w:val="24"/>
          <w:lang w:val="ru-RU" w:eastAsia="ru-RU"/>
        </w:rPr>
        <w:t>7. Якщо ви запрошуєте дитину до розмови, а у відповідь чуєте щось образливе – презирство, сарказм або байдужість, намагайтесь не реагувати гнівно</w:t>
      </w:r>
    </w:p>
    <w:p w14:paraId="0BC88A2E"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color w:val="000000" w:themeColor="text1"/>
          <w:sz w:val="24"/>
          <w:szCs w:val="24"/>
          <w:lang w:val="ru-RU" w:eastAsia="ru-RU"/>
        </w:rPr>
        <w:t>Замість цього покажіть свою вразливість та образу. Скажіть «Ой!» і відверніться (не піддавайтеся спокусі висловити своє обурення). Ваш син або донька майже напевно відчують прикрість через те, що</w:t>
      </w:r>
      <w:r w:rsidRPr="004C5921">
        <w:rPr>
          <w:rFonts w:ascii="Times New Roman" w:eastAsia="Times New Roman" w:hAnsi="Times New Roman" w:cs="Times New Roman"/>
          <w:color w:val="000000" w:themeColor="text1"/>
          <w:sz w:val="24"/>
          <w:szCs w:val="24"/>
          <w:lang w:eastAsia="ru-RU"/>
        </w:rPr>
        <w:t> </w:t>
      </w:r>
      <w:hyperlink r:id="rId66" w:tgtFrame="_blank" w:history="1">
        <w:r w:rsidRPr="004C5921">
          <w:rPr>
            <w:rFonts w:ascii="Times New Roman" w:eastAsia="Times New Roman" w:hAnsi="Times New Roman" w:cs="Times New Roman"/>
            <w:color w:val="000000" w:themeColor="text1"/>
            <w:sz w:val="24"/>
            <w:szCs w:val="24"/>
            <w:lang w:val="ru-RU" w:eastAsia="ru-RU"/>
          </w:rPr>
          <w:t>образили вас</w:t>
        </w:r>
      </w:hyperlink>
      <w:r w:rsidRPr="004C5921">
        <w:rPr>
          <w:rFonts w:ascii="Times New Roman" w:eastAsia="Times New Roman" w:hAnsi="Times New Roman" w:cs="Times New Roman"/>
          <w:color w:val="000000" w:themeColor="text1"/>
          <w:sz w:val="24"/>
          <w:szCs w:val="24"/>
          <w:lang w:val="ru-RU" w:eastAsia="ru-RU"/>
        </w:rPr>
        <w:t>, особливо тому, що ви не відповіли на їх роздратування певними фразами чи поведінкою. Нагадуйте собі, що такий прояв неповаги дитини був, напевно, ненавмисним і що близькість з нею – це ваш пріоритет.</w:t>
      </w:r>
    </w:p>
    <w:p w14:paraId="2769C55A"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color w:val="000000" w:themeColor="text1"/>
          <w:sz w:val="24"/>
          <w:szCs w:val="24"/>
          <w:lang w:val="ru-RU" w:eastAsia="ru-RU"/>
        </w:rPr>
        <w:t>Пізніше, коли ви оговтаєтесь, ласкаво доторкніться до дитини та скажіть їй, як ви хотіли знайти з нею взаєморозуміння і як боляче вона вам зробила. Ваша дитина, швидше за все, вибачиться й отримає урок цивілізованого спілкування. Якщо ні, то це ознака того, що ваші взаємини підлягають виправленню, і ви з дитиною потребуєте відвертої розмови. Розкажіть їй, як ви її любите і хочете бути поруч, а також про свої бажання, щоб у вашому домі всі ставились один до одного з</w:t>
      </w:r>
      <w:r w:rsidRPr="004C5921">
        <w:rPr>
          <w:rFonts w:ascii="Times New Roman" w:eastAsia="Times New Roman" w:hAnsi="Times New Roman" w:cs="Times New Roman"/>
          <w:color w:val="000000" w:themeColor="text1"/>
          <w:sz w:val="24"/>
          <w:szCs w:val="24"/>
          <w:lang w:eastAsia="ru-RU"/>
        </w:rPr>
        <w:t> </w:t>
      </w:r>
      <w:hyperlink r:id="rId67" w:tgtFrame="_blank" w:history="1">
        <w:r w:rsidRPr="004C5921">
          <w:rPr>
            <w:rFonts w:ascii="Times New Roman" w:eastAsia="Times New Roman" w:hAnsi="Times New Roman" w:cs="Times New Roman"/>
            <w:color w:val="000000" w:themeColor="text1"/>
            <w:sz w:val="24"/>
            <w:szCs w:val="24"/>
            <w:lang w:val="ru-RU" w:eastAsia="ru-RU"/>
          </w:rPr>
          <w:t>повагою</w:t>
        </w:r>
      </w:hyperlink>
      <w:r w:rsidRPr="004C5921">
        <w:rPr>
          <w:rFonts w:ascii="Times New Roman" w:eastAsia="Times New Roman" w:hAnsi="Times New Roman" w:cs="Times New Roman"/>
          <w:color w:val="000000" w:themeColor="text1"/>
          <w:sz w:val="24"/>
          <w:szCs w:val="24"/>
          <w:lang w:val="ru-RU" w:eastAsia="ru-RU"/>
        </w:rPr>
        <w:t>. Потім спитайте, що, на її думку, заважає вам налагодити взаємини, сповнені любові та порозуміння.</w:t>
      </w:r>
    </w:p>
    <w:p w14:paraId="1FC4E1D8"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b/>
          <w:bCs/>
          <w:color w:val="000000" w:themeColor="text1"/>
          <w:sz w:val="24"/>
          <w:szCs w:val="24"/>
          <w:lang w:val="ru-RU" w:eastAsia="ru-RU"/>
        </w:rPr>
        <w:t>8. Будьте доступними</w:t>
      </w:r>
    </w:p>
    <w:p w14:paraId="5F18CE45"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color w:val="000000" w:themeColor="text1"/>
          <w:sz w:val="24"/>
          <w:szCs w:val="24"/>
          <w:lang w:val="ru-RU" w:eastAsia="ru-RU"/>
        </w:rPr>
        <w:t>Більшість дітей не вміють підтримувати тему розмови й піднімати питання «за розкладом». Тиск примушує їх замикатись у собі ще більше. Діти розмовляють тоді, коли щось спадає їм на думку, особливо якщо ви довели свою здатність бути уважним слухачем і не примушуєте їх надмірно розкриватись перед вами. Якщо ви ведете себе так, ніби інформація дитини – це те, що ви так довго шукали, вона стане ще більш замкнутою!</w:t>
      </w:r>
    </w:p>
    <w:p w14:paraId="55AE0CC0"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color w:val="000000" w:themeColor="text1"/>
          <w:sz w:val="24"/>
          <w:szCs w:val="24"/>
          <w:lang w:val="ru-RU" w:eastAsia="ru-RU"/>
        </w:rPr>
        <w:t>Маленькі діти, як правило, розмовляють невпевнено. Деякі перевірені часом стратегії радять ставити дітям запитання під час поїздки в машині або доки вони малюють чи будують. Ви зміцните взаємозв'язок з дитиною, якщо самі візьмете в руки олівець чи кубик. Так ви сприятимете бажанням дитини ділитись з вами своїми думками.</w:t>
      </w:r>
    </w:p>
    <w:p w14:paraId="112BF9DE"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color w:val="000000" w:themeColor="text1"/>
          <w:sz w:val="24"/>
          <w:szCs w:val="24"/>
          <w:lang w:val="ru-RU" w:eastAsia="ru-RU"/>
        </w:rPr>
        <w:t>Бажання старших дітей розмовляти з вами залежить від ваших взаємин. Якщо ви близькі з дитиною, у неї не виникатиме сумнівів у тому, чи можна довіряти вам делікатну інформацію, вона не буде хапатись за рідкісний шанс отримати перевагу у взаєминах з вами, приховуючи її від вас. Тому якщо дитина не відкривається вам, витратьте деякий час на зміцнення ваших взаємин. Але пам'ятайте, що підлітки надзвичайно цінують своє право на недоторканність приватного життя та чинять спротив нав'язливості.</w:t>
      </w:r>
    </w:p>
    <w:p w14:paraId="5F1D8480"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color w:val="000000" w:themeColor="text1"/>
          <w:sz w:val="24"/>
          <w:szCs w:val="24"/>
          <w:lang w:val="ru-RU" w:eastAsia="ru-RU"/>
        </w:rPr>
        <w:t>Ніколи не нехтуйте такими можливостями для бесіди, як спільна поїздка в машині або просте розбирання одягу після прання. Просто перебуваючи удвох в одній кімнаті, можна створити можливість для взаємодії. Наприклад, якщо ви готуєте обід, а ваша донька робить манікюр чи домашнє завдання, є багато приводів зав'язати з нею розмову. Звісно, якщо один з вас зосередився над комп'ютером, взаємодія, імовірно, буде обмеженою. Шукайте способи ненав'язливо перебувати в безпосередній близькості з дитиною, щоб ви обоє були потенційно доступні один одному.</w:t>
      </w:r>
    </w:p>
    <w:p w14:paraId="0A710DF3"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color w:val="000000" w:themeColor="text1"/>
          <w:sz w:val="24"/>
          <w:szCs w:val="24"/>
          <w:lang w:val="ru-RU" w:eastAsia="ru-RU"/>
        </w:rPr>
        <w:t>Заяви про свою доступність корисні навіть для підлітків: «Якщо я тобі знадоблюся, знай, що я готую обід на кухні» або «Я повинна збігати у продуктовий магазин, але якщо тобі треба, можеш зателефонувати мені на мобільний». Але найважливіше залишатись доступним ментально, за станом душі. Дитина буде відчувати вашу емоційну доступність і присутність.</w:t>
      </w:r>
    </w:p>
    <w:p w14:paraId="2E30E8E3"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b/>
          <w:bCs/>
          <w:color w:val="000000" w:themeColor="text1"/>
          <w:sz w:val="24"/>
          <w:szCs w:val="24"/>
          <w:lang w:val="ru-RU" w:eastAsia="ru-RU"/>
        </w:rPr>
        <w:t>9. Використовуйте непряме спілкування</w:t>
      </w:r>
    </w:p>
    <w:p w14:paraId="25631C7D"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color w:val="000000" w:themeColor="text1"/>
          <w:sz w:val="24"/>
          <w:szCs w:val="24"/>
          <w:lang w:val="ru-RU" w:eastAsia="ru-RU"/>
        </w:rPr>
        <w:t>Діти часто бувають більш відкриті в машині, на прогулянці або в темряві – коли зоровий контакт обмежений. Пам'ятайте: це чудова можливість, щоб розговорити їх. Ще одна можливість для непрямого спілкування – це розмова у присутності друзів дитини в домі або машині. Просто мовчіть і слухайте. Ваш малюк, звісно, знає про те, що ви поруч, але найчастіше охочіше спілкується в такій обстановці, ніж під час безпосередньої розмови.</w:t>
      </w:r>
    </w:p>
    <w:p w14:paraId="6648C0F3"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b/>
          <w:bCs/>
          <w:color w:val="000000" w:themeColor="text1"/>
          <w:sz w:val="24"/>
          <w:szCs w:val="24"/>
          <w:lang w:val="ru-RU" w:eastAsia="ru-RU"/>
        </w:rPr>
        <w:t>10. Слухайте</w:t>
      </w:r>
    </w:p>
    <w:p w14:paraId="101F0671" w14:textId="77777777" w:rsidR="007F23C4" w:rsidRPr="004C5921" w:rsidRDefault="007F23C4" w:rsidP="004C5921">
      <w:pPr>
        <w:shd w:val="clear" w:color="auto" w:fill="FFFFFF"/>
        <w:spacing w:before="100" w:beforeAutospacing="1" w:after="100" w:afterAutospacing="1" w:line="336" w:lineRule="atLeast"/>
        <w:jc w:val="both"/>
        <w:rPr>
          <w:rFonts w:ascii="Times New Roman" w:eastAsia="Times New Roman" w:hAnsi="Times New Roman" w:cs="Times New Roman"/>
          <w:color w:val="000000" w:themeColor="text1"/>
          <w:sz w:val="24"/>
          <w:szCs w:val="24"/>
          <w:lang w:val="ru-RU" w:eastAsia="ru-RU"/>
        </w:rPr>
      </w:pPr>
      <w:r w:rsidRPr="004C5921">
        <w:rPr>
          <w:rFonts w:ascii="Times New Roman" w:eastAsia="Times New Roman" w:hAnsi="Times New Roman" w:cs="Times New Roman"/>
          <w:color w:val="000000" w:themeColor="text1"/>
          <w:sz w:val="24"/>
          <w:szCs w:val="24"/>
          <w:lang w:val="ru-RU" w:eastAsia="ru-RU"/>
        </w:rPr>
        <w:t>Це, звісно, найголовніший спосіб допомогти дітям відкритись. Не говоріть, а просто слухайте. Реагуйте на слова дитини, щоб вона знала, що ви її розумієте, а потім замовкайте, щоб дитина могла й далі продовжувати висловлюватись. Якщо дитина припиняє говорити, поставте їй запитання, використовуючи довірливий, а не вимогливий тон голосу.</w:t>
      </w:r>
    </w:p>
    <w:p w14:paraId="1146E090" w14:textId="77777777" w:rsidR="007F23C4" w:rsidRPr="004C5921" w:rsidRDefault="007F23C4" w:rsidP="004C5921">
      <w:pPr>
        <w:jc w:val="both"/>
        <w:rPr>
          <w:rFonts w:ascii="Times New Roman" w:hAnsi="Times New Roman" w:cs="Times New Roman"/>
          <w:color w:val="000000" w:themeColor="text1"/>
          <w:sz w:val="24"/>
          <w:szCs w:val="24"/>
          <w:lang w:val="ru-RU"/>
        </w:rPr>
      </w:pPr>
    </w:p>
    <w:p w14:paraId="6721C109" w14:textId="77777777" w:rsidR="007F23C4" w:rsidRPr="004C5921" w:rsidRDefault="004C5921" w:rsidP="004C5921">
      <w:pPr>
        <w:jc w:val="center"/>
        <w:rPr>
          <w:rFonts w:ascii="Times New Roman" w:hAnsi="Times New Roman" w:cs="Times New Roman"/>
          <w:b/>
          <w:color w:val="000000" w:themeColor="text1"/>
          <w:sz w:val="24"/>
          <w:szCs w:val="24"/>
          <w:lang w:val="ru-RU"/>
        </w:rPr>
      </w:pPr>
      <w:r>
        <w:rPr>
          <w:rFonts w:ascii="Times New Roman" w:hAnsi="Times New Roman" w:cs="Times New Roman"/>
          <w:b/>
          <w:color w:val="000000" w:themeColor="text1"/>
          <w:sz w:val="24"/>
          <w:szCs w:val="24"/>
          <w:lang w:val="ru-RU"/>
        </w:rPr>
        <w:t>ДОДАТОК Б</w:t>
      </w:r>
    </w:p>
    <w:p w14:paraId="14F7767A" w14:textId="77777777" w:rsidR="00DB577F" w:rsidRPr="004C5921" w:rsidRDefault="00DB577F" w:rsidP="004C5921">
      <w:pPr>
        <w:shd w:val="clear" w:color="auto" w:fill="FFFFFF"/>
        <w:spacing w:after="0" w:line="240" w:lineRule="auto"/>
        <w:jc w:val="center"/>
        <w:rPr>
          <w:rFonts w:ascii="Times New Roman" w:eastAsia="Times New Roman" w:hAnsi="Times New Roman" w:cs="Times New Roman"/>
          <w:b/>
          <w:i/>
          <w:color w:val="00B050"/>
          <w:sz w:val="24"/>
          <w:szCs w:val="24"/>
          <w:lang w:val="uk-UA" w:eastAsia="ru-RU"/>
        </w:rPr>
      </w:pPr>
      <w:r w:rsidRPr="004C5921">
        <w:rPr>
          <w:rFonts w:ascii="Times New Roman" w:eastAsia="Times New Roman" w:hAnsi="Times New Roman" w:cs="Times New Roman"/>
          <w:b/>
          <w:i/>
          <w:color w:val="00B050"/>
          <w:sz w:val="24"/>
          <w:szCs w:val="24"/>
          <w:lang w:val="ru-RU" w:eastAsia="ru-RU"/>
        </w:rPr>
        <w:t>ЗАТРИМКА МОВЛЕННЄВОГО РОЗВИТКУ: МІФИ Й ФАКТИ</w:t>
      </w:r>
    </w:p>
    <w:p w14:paraId="7488D1A0" w14:textId="77777777" w:rsidR="007F23C4" w:rsidRPr="004C5921" w:rsidRDefault="00EE1BD3" w:rsidP="004C5921">
      <w:pPr>
        <w:jc w:val="both"/>
        <w:rPr>
          <w:rFonts w:ascii="Times New Roman" w:hAnsi="Times New Roman" w:cs="Times New Roman"/>
          <w:color w:val="000000" w:themeColor="text1"/>
          <w:sz w:val="24"/>
          <w:szCs w:val="24"/>
          <w:lang w:val="ru-RU"/>
        </w:rPr>
      </w:pPr>
      <w:r w:rsidRPr="004C5921">
        <w:rPr>
          <w:rFonts w:ascii="Times New Roman" w:hAnsi="Times New Roman" w:cs="Times New Roman"/>
          <w:noProof/>
          <w:sz w:val="24"/>
          <w:szCs w:val="24"/>
          <w:lang w:val="ru-RU" w:eastAsia="ru-RU"/>
        </w:rPr>
        <w:drawing>
          <wp:inline distT="0" distB="0" distL="0" distR="0" wp14:anchorId="40670EC7" wp14:editId="4CAEAE20">
            <wp:extent cx="5940425" cy="3119755"/>
            <wp:effectExtent l="0" t="0" r="3175" b="4445"/>
            <wp:docPr id="11" name="Рисунок 11" descr="На зображенні може бути: 1 особ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На зображенні може бути: 1 особа"/>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940425" cy="3119755"/>
                    </a:xfrm>
                    <a:prstGeom prst="rect">
                      <a:avLst/>
                    </a:prstGeom>
                    <a:noFill/>
                    <a:ln>
                      <a:noFill/>
                    </a:ln>
                  </pic:spPr>
                </pic:pic>
              </a:graphicData>
            </a:graphic>
          </wp:inline>
        </w:drawing>
      </w:r>
    </w:p>
    <w:p w14:paraId="3FDEE6E1" w14:textId="77777777" w:rsidR="00DB577F" w:rsidRPr="004C5921" w:rsidRDefault="00DB577F" w:rsidP="004C5921">
      <w:pPr>
        <w:jc w:val="both"/>
        <w:rPr>
          <w:rFonts w:ascii="Times New Roman" w:hAnsi="Times New Roman" w:cs="Times New Roman"/>
          <w:color w:val="000000" w:themeColor="text1"/>
          <w:sz w:val="24"/>
          <w:szCs w:val="24"/>
          <w:lang w:val="ru-RU"/>
        </w:rPr>
      </w:pPr>
      <w:r w:rsidRPr="004C5921">
        <w:rPr>
          <w:rFonts w:ascii="Times New Roman" w:hAnsi="Times New Roman" w:cs="Times New Roman"/>
          <w:color w:val="000000" w:themeColor="text1"/>
          <w:sz w:val="24"/>
          <w:szCs w:val="24"/>
          <w:lang w:val="ru-RU"/>
        </w:rPr>
        <w:t>Про затримку мовленнєвого розвитку дитини можна говорити у віці 18–30-ти місяців, якщо запас слів, якими вона оперує, украй малий. Такі діти мають достатні навички розуміння, а також ігрові, соціальні й рухові навички, але не можуть висловлювати свої думки в усній формі.</w:t>
      </w:r>
    </w:p>
    <w:p w14:paraId="654C1409" w14:textId="77777777" w:rsidR="00DB577F" w:rsidRPr="004C5921" w:rsidRDefault="00DB577F" w:rsidP="004C5921">
      <w:pPr>
        <w:jc w:val="both"/>
        <w:rPr>
          <w:rFonts w:ascii="Times New Roman" w:hAnsi="Times New Roman" w:cs="Times New Roman"/>
          <w:color w:val="000000" w:themeColor="text1"/>
          <w:sz w:val="24"/>
          <w:szCs w:val="24"/>
          <w:lang w:val="uk-UA"/>
        </w:rPr>
      </w:pPr>
      <w:r w:rsidRPr="004C5921">
        <w:rPr>
          <w:rFonts w:ascii="Times New Roman" w:hAnsi="Times New Roman" w:cs="Times New Roman"/>
          <w:color w:val="000000" w:themeColor="text1"/>
          <w:sz w:val="24"/>
          <w:szCs w:val="24"/>
          <w:lang w:val="ru-RU"/>
        </w:rPr>
        <w:t>Пропонуємо проаналізувати та спростувати деякі поширені міфи й хибні уявлення про затримку мовленнєвого розвитку.</w:t>
      </w:r>
    </w:p>
    <w:p w14:paraId="32A9965B" w14:textId="77777777" w:rsidR="00DB577F" w:rsidRPr="004C5921" w:rsidRDefault="00DB577F" w:rsidP="004C5921">
      <w:pPr>
        <w:jc w:val="both"/>
        <w:rPr>
          <w:rFonts w:ascii="Times New Roman" w:hAnsi="Times New Roman" w:cs="Times New Roman"/>
          <w:b/>
          <w:color w:val="000000" w:themeColor="text1"/>
          <w:sz w:val="24"/>
          <w:szCs w:val="24"/>
          <w:lang w:val="uk-UA"/>
        </w:rPr>
      </w:pPr>
      <w:r w:rsidRPr="004C5921">
        <w:rPr>
          <w:rFonts w:ascii="Times New Roman" w:hAnsi="Times New Roman" w:cs="Times New Roman"/>
          <w:b/>
          <w:noProof/>
          <w:color w:val="000000" w:themeColor="text1"/>
          <w:sz w:val="24"/>
          <w:szCs w:val="24"/>
          <w:lang w:val="ru-RU" w:eastAsia="ru-RU"/>
        </w:rPr>
        <w:drawing>
          <wp:inline distT="0" distB="0" distL="0" distR="0" wp14:anchorId="645AE68D" wp14:editId="0E4BA2C4">
            <wp:extent cx="150495" cy="150495"/>
            <wp:effectExtent l="0" t="0" r="1905" b="1905"/>
            <wp:docPr id="3" name="Рисунок 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50495" cy="150495"/>
                    </a:xfrm>
                    <a:prstGeom prst="rect">
                      <a:avLst/>
                    </a:prstGeom>
                    <a:noFill/>
                    <a:ln>
                      <a:noFill/>
                    </a:ln>
                  </pic:spPr>
                </pic:pic>
              </a:graphicData>
            </a:graphic>
          </wp:inline>
        </w:drawing>
      </w:r>
      <w:r w:rsidRPr="004C5921">
        <w:rPr>
          <w:rFonts w:ascii="Times New Roman" w:hAnsi="Times New Roman" w:cs="Times New Roman"/>
          <w:b/>
          <w:color w:val="000000" w:themeColor="text1"/>
          <w:sz w:val="24"/>
          <w:szCs w:val="24"/>
          <w:lang w:val="ru-RU"/>
        </w:rPr>
        <w:t>МІФ 1. Усі хлопчики схильні до затримки мовленнєвого розвитку</w:t>
      </w:r>
    </w:p>
    <w:p w14:paraId="2EF9E8EB" w14:textId="77777777" w:rsidR="00DB577F" w:rsidRPr="004C5921" w:rsidRDefault="00DB577F" w:rsidP="004C5921">
      <w:pPr>
        <w:jc w:val="both"/>
        <w:rPr>
          <w:rFonts w:ascii="Times New Roman" w:hAnsi="Times New Roman" w:cs="Times New Roman"/>
          <w:color w:val="000000" w:themeColor="text1"/>
          <w:sz w:val="24"/>
          <w:szCs w:val="24"/>
          <w:lang w:val="uk-UA"/>
        </w:rPr>
      </w:pPr>
      <w:r w:rsidRPr="004C5921">
        <w:rPr>
          <w:rFonts w:ascii="Times New Roman" w:hAnsi="Times New Roman" w:cs="Times New Roman"/>
          <w:noProof/>
          <w:color w:val="000000" w:themeColor="text1"/>
          <w:sz w:val="24"/>
          <w:szCs w:val="24"/>
          <w:lang w:val="ru-RU" w:eastAsia="ru-RU"/>
        </w:rPr>
        <w:drawing>
          <wp:inline distT="0" distB="0" distL="0" distR="0" wp14:anchorId="06AFF021" wp14:editId="269BDAF0">
            <wp:extent cx="150495" cy="150495"/>
            <wp:effectExtent l="0" t="0" r="1905" b="1905"/>
            <wp:docPr id="2" name="Рисунок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50495" cy="150495"/>
                    </a:xfrm>
                    <a:prstGeom prst="rect">
                      <a:avLst/>
                    </a:prstGeom>
                    <a:noFill/>
                    <a:ln>
                      <a:noFill/>
                    </a:ln>
                  </pic:spPr>
                </pic:pic>
              </a:graphicData>
            </a:graphic>
          </wp:inline>
        </w:drawing>
      </w:r>
      <w:r w:rsidRPr="004C5921">
        <w:rPr>
          <w:rFonts w:ascii="Times New Roman" w:hAnsi="Times New Roman" w:cs="Times New Roman"/>
          <w:color w:val="000000" w:themeColor="text1"/>
          <w:sz w:val="24"/>
          <w:szCs w:val="24"/>
          <w:lang w:val="uk-UA"/>
        </w:rPr>
        <w:t>Факт. Хлопчики і справді схильні вимовляти свої перші слова пізніше, ніж дівчатка, однак лише на кілька місяців. І хоча хлопчики в дійсності втричі частіше страждають від затримки мовленнєвого розвитку в порівнянні з дівчатками того ж віку, батьки повинні обов'язково звернути увагу та вжити заходів, якщо їхня дитина будь-якої статі відчуває затримку в мовленнєвому розвитку.</w:t>
      </w:r>
    </w:p>
    <w:p w14:paraId="44693A44" w14:textId="77777777" w:rsidR="00DB577F" w:rsidRPr="004C5921" w:rsidRDefault="00DB577F" w:rsidP="004C5921">
      <w:pPr>
        <w:jc w:val="both"/>
        <w:rPr>
          <w:rFonts w:ascii="Times New Roman" w:hAnsi="Times New Roman" w:cs="Times New Roman"/>
          <w:b/>
          <w:color w:val="000000" w:themeColor="text1"/>
          <w:sz w:val="24"/>
          <w:szCs w:val="24"/>
          <w:lang w:val="uk-UA"/>
        </w:rPr>
      </w:pPr>
      <w:r w:rsidRPr="004C5921">
        <w:rPr>
          <w:rFonts w:ascii="Times New Roman" w:hAnsi="Times New Roman" w:cs="Times New Roman"/>
          <w:b/>
          <w:noProof/>
          <w:color w:val="000000" w:themeColor="text1"/>
          <w:sz w:val="24"/>
          <w:szCs w:val="24"/>
          <w:lang w:val="ru-RU" w:eastAsia="ru-RU"/>
        </w:rPr>
        <w:drawing>
          <wp:inline distT="0" distB="0" distL="0" distR="0" wp14:anchorId="442ADE76" wp14:editId="3BA53454">
            <wp:extent cx="150495" cy="150495"/>
            <wp:effectExtent l="0" t="0" r="1905" b="1905"/>
            <wp:docPr id="8" name="Рисунок 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50495" cy="150495"/>
                    </a:xfrm>
                    <a:prstGeom prst="rect">
                      <a:avLst/>
                    </a:prstGeom>
                    <a:noFill/>
                    <a:ln>
                      <a:noFill/>
                    </a:ln>
                  </pic:spPr>
                </pic:pic>
              </a:graphicData>
            </a:graphic>
          </wp:inline>
        </w:drawing>
      </w:r>
      <w:r w:rsidRPr="004C5921">
        <w:rPr>
          <w:rFonts w:ascii="Times New Roman" w:hAnsi="Times New Roman" w:cs="Times New Roman"/>
          <w:b/>
          <w:color w:val="000000" w:themeColor="text1"/>
          <w:sz w:val="24"/>
          <w:szCs w:val="24"/>
          <w:lang w:val="ru-RU"/>
        </w:rPr>
        <w:t>МІФ 2. Варто лише трохи почекати</w:t>
      </w:r>
    </w:p>
    <w:p w14:paraId="13ED13B4" w14:textId="77777777" w:rsidR="00DB577F" w:rsidRPr="004C5921" w:rsidRDefault="00DB577F" w:rsidP="004C5921">
      <w:pPr>
        <w:jc w:val="both"/>
        <w:rPr>
          <w:rFonts w:ascii="Times New Roman" w:hAnsi="Times New Roman" w:cs="Times New Roman"/>
          <w:color w:val="000000" w:themeColor="text1"/>
          <w:sz w:val="24"/>
          <w:szCs w:val="24"/>
          <w:lang w:val="ru-RU"/>
        </w:rPr>
      </w:pPr>
      <w:r w:rsidRPr="004C5921">
        <w:rPr>
          <w:rFonts w:ascii="Times New Roman" w:hAnsi="Times New Roman" w:cs="Times New Roman"/>
          <w:noProof/>
          <w:color w:val="000000" w:themeColor="text1"/>
          <w:sz w:val="24"/>
          <w:szCs w:val="24"/>
          <w:lang w:val="ru-RU" w:eastAsia="ru-RU"/>
        </w:rPr>
        <w:drawing>
          <wp:inline distT="0" distB="0" distL="0" distR="0" wp14:anchorId="4BD53DBA" wp14:editId="4EADDFC9">
            <wp:extent cx="150495" cy="150495"/>
            <wp:effectExtent l="0" t="0" r="1905" b="1905"/>
            <wp:docPr id="10" name="Рисунок 1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50495" cy="150495"/>
                    </a:xfrm>
                    <a:prstGeom prst="rect">
                      <a:avLst/>
                    </a:prstGeom>
                    <a:noFill/>
                    <a:ln>
                      <a:noFill/>
                    </a:ln>
                  </pic:spPr>
                </pic:pic>
              </a:graphicData>
            </a:graphic>
          </wp:inline>
        </w:drawing>
      </w:r>
      <w:r w:rsidRPr="004C5921">
        <w:rPr>
          <w:rFonts w:ascii="Times New Roman" w:hAnsi="Times New Roman" w:cs="Times New Roman"/>
          <w:color w:val="000000" w:themeColor="text1"/>
          <w:sz w:val="24"/>
          <w:szCs w:val="24"/>
          <w:lang w:val="ru-RU"/>
        </w:rPr>
        <w:t>Факт. Дуже часто можна почути: «Не хвилюйся, син мого сусіда не розмовляв до трьох років» або «Ейнштейн не розмовляв, доки йому не виповнилось чотири роки». Цей міф примушує багатьох батьків відкласти необхідну терапію через упевненість у тому, що діти переростуть цю проблему. У той час як 50–60 % дітей, які відчувають труднощі в мовленнєвому розвитку, як правило, самостійно справляються із цією проблемою, 40–50 % дітей не можуть зробити цього самі. Діти, які не можуть упоратися із проблемою затримки мовлення самостійно, гостро потребують допомоги фахівця, при цьому очевидно, що чим раніше батьки звернуться по кваліфіковану допомогу, тим краще.</w:t>
      </w:r>
    </w:p>
    <w:p w14:paraId="0919A16F" w14:textId="77777777" w:rsidR="00DB577F" w:rsidRPr="004C5921" w:rsidRDefault="00DB577F" w:rsidP="004C5921">
      <w:pPr>
        <w:jc w:val="both"/>
        <w:rPr>
          <w:rFonts w:ascii="Times New Roman" w:hAnsi="Times New Roman" w:cs="Times New Roman"/>
          <w:b/>
          <w:color w:val="000000" w:themeColor="text1"/>
          <w:sz w:val="24"/>
          <w:szCs w:val="24"/>
          <w:lang w:val="uk-UA"/>
        </w:rPr>
      </w:pPr>
      <w:r w:rsidRPr="004C5921">
        <w:rPr>
          <w:rFonts w:ascii="Times New Roman" w:hAnsi="Times New Roman" w:cs="Times New Roman"/>
          <w:noProof/>
          <w:color w:val="000000" w:themeColor="text1"/>
          <w:sz w:val="24"/>
          <w:szCs w:val="24"/>
          <w:lang w:val="ru-RU" w:eastAsia="ru-RU"/>
        </w:rPr>
        <w:drawing>
          <wp:inline distT="0" distB="0" distL="0" distR="0" wp14:anchorId="7F6F0C57" wp14:editId="62395C24">
            <wp:extent cx="150495" cy="150495"/>
            <wp:effectExtent l="0" t="0" r="1905" b="1905"/>
            <wp:docPr id="12" name="Рисунок 1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50495" cy="150495"/>
                    </a:xfrm>
                    <a:prstGeom prst="rect">
                      <a:avLst/>
                    </a:prstGeom>
                    <a:noFill/>
                    <a:ln>
                      <a:noFill/>
                    </a:ln>
                  </pic:spPr>
                </pic:pic>
              </a:graphicData>
            </a:graphic>
          </wp:inline>
        </w:drawing>
      </w:r>
      <w:r w:rsidRPr="004C5921">
        <w:rPr>
          <w:rFonts w:ascii="Times New Roman" w:hAnsi="Times New Roman" w:cs="Times New Roman"/>
          <w:b/>
          <w:color w:val="000000" w:themeColor="text1"/>
          <w:sz w:val="24"/>
          <w:szCs w:val="24"/>
          <w:lang w:val="ru-RU"/>
        </w:rPr>
        <w:t>МІФ 3. Вивчення двох мов призводить до затримки мовленнєвого розвитку</w:t>
      </w:r>
    </w:p>
    <w:p w14:paraId="3752C5EA" w14:textId="77777777" w:rsidR="00DB577F" w:rsidRPr="004C5921" w:rsidRDefault="00DB577F" w:rsidP="004C5921">
      <w:pPr>
        <w:jc w:val="both"/>
        <w:rPr>
          <w:rFonts w:ascii="Times New Roman" w:hAnsi="Times New Roman" w:cs="Times New Roman"/>
          <w:color w:val="000000" w:themeColor="text1"/>
          <w:sz w:val="24"/>
          <w:szCs w:val="24"/>
          <w:lang w:val="uk-UA"/>
        </w:rPr>
      </w:pPr>
      <w:r w:rsidRPr="004C5921">
        <w:rPr>
          <w:rFonts w:ascii="Times New Roman" w:hAnsi="Times New Roman" w:cs="Times New Roman"/>
          <w:noProof/>
          <w:color w:val="000000" w:themeColor="text1"/>
          <w:sz w:val="24"/>
          <w:szCs w:val="24"/>
          <w:lang w:val="ru-RU" w:eastAsia="ru-RU"/>
        </w:rPr>
        <w:drawing>
          <wp:inline distT="0" distB="0" distL="0" distR="0" wp14:anchorId="4D90B8B4" wp14:editId="440AB33F">
            <wp:extent cx="150495" cy="150495"/>
            <wp:effectExtent l="0" t="0" r="1905" b="1905"/>
            <wp:docPr id="13" name="Рисунок 1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50495" cy="150495"/>
                    </a:xfrm>
                    <a:prstGeom prst="rect">
                      <a:avLst/>
                    </a:prstGeom>
                    <a:noFill/>
                    <a:ln>
                      <a:noFill/>
                    </a:ln>
                  </pic:spPr>
                </pic:pic>
              </a:graphicData>
            </a:graphic>
          </wp:inline>
        </w:drawing>
      </w:r>
      <w:r w:rsidRPr="004C5921">
        <w:rPr>
          <w:rFonts w:ascii="Times New Roman" w:hAnsi="Times New Roman" w:cs="Times New Roman"/>
          <w:color w:val="000000" w:themeColor="text1"/>
          <w:sz w:val="24"/>
          <w:szCs w:val="24"/>
          <w:lang w:val="uk-UA"/>
        </w:rPr>
        <w:t xml:space="preserve">Факт. Діти, які вивчають дві мови (двомовні діти у двомовній сім'ї), проходять через ті ж етапи розвитку, що й дитина, яка вивчає одну мову. </w:t>
      </w:r>
      <w:r w:rsidRPr="004C5921">
        <w:rPr>
          <w:rFonts w:ascii="Times New Roman" w:hAnsi="Times New Roman" w:cs="Times New Roman"/>
          <w:color w:val="000000" w:themeColor="text1"/>
          <w:sz w:val="24"/>
          <w:szCs w:val="24"/>
          <w:lang w:val="ru-RU"/>
        </w:rPr>
        <w:t xml:space="preserve">Як правило, вони досягають того ж рівня володіння кожною мовою в той же час, що й діти, які вивчають одну мову. </w:t>
      </w:r>
    </w:p>
    <w:p w14:paraId="7D7F6A63" w14:textId="77777777" w:rsidR="00DB577F" w:rsidRPr="004C5921" w:rsidRDefault="00DB577F" w:rsidP="004C5921">
      <w:pPr>
        <w:jc w:val="both"/>
        <w:rPr>
          <w:rFonts w:ascii="Times New Roman" w:hAnsi="Times New Roman" w:cs="Times New Roman"/>
          <w:b/>
          <w:color w:val="000000" w:themeColor="text1"/>
          <w:sz w:val="24"/>
          <w:szCs w:val="24"/>
          <w:lang w:val="uk-UA"/>
        </w:rPr>
      </w:pPr>
      <w:r w:rsidRPr="004C5921">
        <w:rPr>
          <w:rFonts w:ascii="Times New Roman" w:hAnsi="Times New Roman" w:cs="Times New Roman"/>
          <w:b/>
          <w:noProof/>
          <w:color w:val="000000" w:themeColor="text1"/>
          <w:sz w:val="24"/>
          <w:szCs w:val="24"/>
          <w:lang w:val="ru-RU" w:eastAsia="ru-RU"/>
        </w:rPr>
        <w:drawing>
          <wp:inline distT="0" distB="0" distL="0" distR="0" wp14:anchorId="698B5A44" wp14:editId="2212CF80">
            <wp:extent cx="150495" cy="150495"/>
            <wp:effectExtent l="0" t="0" r="1905" b="1905"/>
            <wp:docPr id="14" name="Рисунок 1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50495" cy="150495"/>
                    </a:xfrm>
                    <a:prstGeom prst="rect">
                      <a:avLst/>
                    </a:prstGeom>
                    <a:noFill/>
                    <a:ln>
                      <a:noFill/>
                    </a:ln>
                  </pic:spPr>
                </pic:pic>
              </a:graphicData>
            </a:graphic>
          </wp:inline>
        </w:drawing>
      </w:r>
      <w:r w:rsidRPr="004C5921">
        <w:rPr>
          <w:rFonts w:ascii="Times New Roman" w:hAnsi="Times New Roman" w:cs="Times New Roman"/>
          <w:b/>
          <w:color w:val="000000" w:themeColor="text1"/>
          <w:sz w:val="24"/>
          <w:szCs w:val="24"/>
          <w:lang w:val="ru-RU"/>
        </w:rPr>
        <w:t>МІФ 4. Старші брати/сестри говорять за молодших дітей і перешкоджають розвитку їхнього мовлення</w:t>
      </w:r>
    </w:p>
    <w:p w14:paraId="1C2143A4" w14:textId="77777777" w:rsidR="00DB577F" w:rsidRPr="004C5921" w:rsidRDefault="00DB577F" w:rsidP="004C5921">
      <w:pPr>
        <w:jc w:val="both"/>
        <w:rPr>
          <w:rFonts w:ascii="Times New Roman" w:hAnsi="Times New Roman" w:cs="Times New Roman"/>
          <w:color w:val="000000" w:themeColor="text1"/>
          <w:sz w:val="24"/>
          <w:szCs w:val="24"/>
          <w:lang w:val="uk-UA"/>
        </w:rPr>
      </w:pPr>
      <w:r w:rsidRPr="004C5921">
        <w:rPr>
          <w:rFonts w:ascii="Times New Roman" w:hAnsi="Times New Roman" w:cs="Times New Roman"/>
          <w:noProof/>
          <w:color w:val="000000" w:themeColor="text1"/>
          <w:sz w:val="24"/>
          <w:szCs w:val="24"/>
          <w:lang w:val="ru-RU" w:eastAsia="ru-RU"/>
        </w:rPr>
        <w:drawing>
          <wp:inline distT="0" distB="0" distL="0" distR="0" wp14:anchorId="46AF3173" wp14:editId="4A08DB59">
            <wp:extent cx="150495" cy="150495"/>
            <wp:effectExtent l="0" t="0" r="1905" b="1905"/>
            <wp:docPr id="15" name="Рисунок 1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50495" cy="150495"/>
                    </a:xfrm>
                    <a:prstGeom prst="rect">
                      <a:avLst/>
                    </a:prstGeom>
                    <a:noFill/>
                    <a:ln>
                      <a:noFill/>
                    </a:ln>
                  </pic:spPr>
                </pic:pic>
              </a:graphicData>
            </a:graphic>
          </wp:inline>
        </w:drawing>
      </w:r>
      <w:r w:rsidRPr="004C5921">
        <w:rPr>
          <w:rFonts w:ascii="Times New Roman" w:hAnsi="Times New Roman" w:cs="Times New Roman"/>
          <w:color w:val="000000" w:themeColor="text1"/>
          <w:sz w:val="24"/>
          <w:szCs w:val="24"/>
          <w:lang w:val="ru-RU"/>
        </w:rPr>
        <w:t>Факт. Дослідження показали, що мовлення первістка й наступних дітей розвивається аналогічно. Таким чином, явище, коли старші брати й сестри переривають або говорять за своїх молодших братів і сестер, виражаючи їхні думки, не є негативним та впливає на розвиток мовлення найменших членів родини.</w:t>
      </w:r>
    </w:p>
    <w:p w14:paraId="432C9ECE" w14:textId="77777777" w:rsidR="00DB577F" w:rsidRPr="004C5921" w:rsidRDefault="00DB577F" w:rsidP="004C5921">
      <w:pPr>
        <w:jc w:val="both"/>
        <w:rPr>
          <w:rFonts w:ascii="Times New Roman" w:hAnsi="Times New Roman" w:cs="Times New Roman"/>
          <w:b/>
          <w:color w:val="000000" w:themeColor="text1"/>
          <w:sz w:val="24"/>
          <w:szCs w:val="24"/>
          <w:lang w:val="ru-RU"/>
        </w:rPr>
      </w:pPr>
      <w:r w:rsidRPr="004C5921">
        <w:rPr>
          <w:rFonts w:ascii="Times New Roman" w:hAnsi="Times New Roman" w:cs="Times New Roman"/>
          <w:b/>
          <w:noProof/>
          <w:color w:val="000000" w:themeColor="text1"/>
          <w:sz w:val="24"/>
          <w:szCs w:val="24"/>
          <w:lang w:val="ru-RU" w:eastAsia="ru-RU"/>
        </w:rPr>
        <w:drawing>
          <wp:inline distT="0" distB="0" distL="0" distR="0" wp14:anchorId="50D3C59D" wp14:editId="67510188">
            <wp:extent cx="150495" cy="150495"/>
            <wp:effectExtent l="0" t="0" r="1905" b="1905"/>
            <wp:docPr id="16" name="Рисунок 1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50495" cy="150495"/>
                    </a:xfrm>
                    <a:prstGeom prst="rect">
                      <a:avLst/>
                    </a:prstGeom>
                    <a:noFill/>
                    <a:ln>
                      <a:noFill/>
                    </a:ln>
                  </pic:spPr>
                </pic:pic>
              </a:graphicData>
            </a:graphic>
          </wp:inline>
        </w:drawing>
      </w:r>
      <w:r w:rsidRPr="004C5921">
        <w:rPr>
          <w:rFonts w:ascii="Times New Roman" w:hAnsi="Times New Roman" w:cs="Times New Roman"/>
          <w:b/>
          <w:color w:val="000000" w:themeColor="text1"/>
          <w:sz w:val="24"/>
          <w:szCs w:val="24"/>
          <w:lang w:val="ru-RU"/>
        </w:rPr>
        <w:t>МІФ 5. Використання соски викликає в дітей затримку мовленнєвого розвитку</w:t>
      </w:r>
    </w:p>
    <w:p w14:paraId="21D50F77" w14:textId="77777777" w:rsidR="00DB577F" w:rsidRPr="004C5921" w:rsidRDefault="00DB577F" w:rsidP="004C5921">
      <w:pPr>
        <w:jc w:val="both"/>
        <w:rPr>
          <w:rFonts w:ascii="Times New Roman" w:hAnsi="Times New Roman" w:cs="Times New Roman"/>
          <w:color w:val="000000" w:themeColor="text1"/>
          <w:sz w:val="24"/>
          <w:szCs w:val="24"/>
          <w:lang w:val="ru-RU"/>
        </w:rPr>
      </w:pPr>
      <w:r w:rsidRPr="004C5921">
        <w:rPr>
          <w:rFonts w:ascii="Times New Roman" w:hAnsi="Times New Roman" w:cs="Times New Roman"/>
          <w:noProof/>
          <w:color w:val="000000" w:themeColor="text1"/>
          <w:sz w:val="24"/>
          <w:szCs w:val="24"/>
          <w:lang w:val="ru-RU" w:eastAsia="ru-RU"/>
        </w:rPr>
        <w:drawing>
          <wp:inline distT="0" distB="0" distL="0" distR="0" wp14:anchorId="29B4B505" wp14:editId="149148E7">
            <wp:extent cx="150495" cy="150495"/>
            <wp:effectExtent l="0" t="0" r="1905" b="1905"/>
            <wp:docPr id="17" name="Рисунок 1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50495" cy="150495"/>
                    </a:xfrm>
                    <a:prstGeom prst="rect">
                      <a:avLst/>
                    </a:prstGeom>
                    <a:noFill/>
                    <a:ln>
                      <a:noFill/>
                    </a:ln>
                  </pic:spPr>
                </pic:pic>
              </a:graphicData>
            </a:graphic>
          </wp:inline>
        </w:drawing>
      </w:r>
      <w:r w:rsidRPr="004C5921">
        <w:rPr>
          <w:rFonts w:ascii="Times New Roman" w:hAnsi="Times New Roman" w:cs="Times New Roman"/>
          <w:color w:val="000000" w:themeColor="text1"/>
          <w:sz w:val="24"/>
          <w:szCs w:val="24"/>
          <w:lang w:val="ru-RU"/>
        </w:rPr>
        <w:t>Факт. Дослідження в цій галузі є непереконливими. Деякі експерти підтверджують зв’язок між тривалим використанням соски й затримкою мовленнєвого розвитку, однак, інші спростовують цю думку. Можна припустити, що коли рот дитини більшу частину часу зайнятий соскою, у неї менше можливостей лепетати, імітувати звуки й, у результаті, практикувати вимову перших слів.</w:t>
      </w:r>
    </w:p>
    <w:p w14:paraId="05BF1EC7" w14:textId="77777777" w:rsidR="00DB577F" w:rsidRPr="004C5921" w:rsidRDefault="00DB577F" w:rsidP="004C5921">
      <w:pPr>
        <w:jc w:val="center"/>
        <w:rPr>
          <w:rFonts w:ascii="Times New Roman" w:hAnsi="Times New Roman" w:cs="Times New Roman"/>
          <w:b/>
          <w:color w:val="000000" w:themeColor="text1"/>
          <w:sz w:val="24"/>
          <w:szCs w:val="24"/>
          <w:lang w:val="ru-RU"/>
        </w:rPr>
      </w:pPr>
      <w:r w:rsidRPr="004C5921">
        <w:rPr>
          <w:rFonts w:ascii="Times New Roman" w:hAnsi="Times New Roman" w:cs="Times New Roman"/>
          <w:b/>
          <w:color w:val="000000" w:themeColor="text1"/>
          <w:sz w:val="24"/>
          <w:szCs w:val="24"/>
          <w:lang w:val="ru-RU"/>
        </w:rPr>
        <w:t>ДОДАТОК</w:t>
      </w:r>
      <w:r w:rsidR="00126019">
        <w:rPr>
          <w:rFonts w:ascii="Times New Roman" w:hAnsi="Times New Roman" w:cs="Times New Roman"/>
          <w:b/>
          <w:color w:val="000000" w:themeColor="text1"/>
          <w:sz w:val="24"/>
          <w:szCs w:val="24"/>
          <w:lang w:val="ru-RU"/>
        </w:rPr>
        <w:t xml:space="preserve"> В</w:t>
      </w:r>
    </w:p>
    <w:p w14:paraId="100C63E8" w14:textId="77777777" w:rsidR="0058552E" w:rsidRPr="004C5921" w:rsidRDefault="004C5921" w:rsidP="004C5921">
      <w:pPr>
        <w:shd w:val="clear" w:color="auto" w:fill="FFFFFF"/>
        <w:spacing w:before="150" w:after="150" w:line="264" w:lineRule="atLeast"/>
        <w:ind w:right="150"/>
        <w:jc w:val="center"/>
        <w:outlineLvl w:val="0"/>
        <w:rPr>
          <w:rFonts w:ascii="Times New Roman" w:eastAsia="Times New Roman" w:hAnsi="Times New Roman" w:cs="Times New Roman"/>
          <w:b/>
          <w:i/>
          <w:color w:val="0070C0"/>
          <w:kern w:val="36"/>
          <w:sz w:val="24"/>
          <w:szCs w:val="24"/>
          <w:lang w:val="ru-RU" w:eastAsia="ru-RU"/>
        </w:rPr>
      </w:pPr>
      <w:r w:rsidRPr="004C5921">
        <w:rPr>
          <w:rFonts w:ascii="Times New Roman" w:eastAsia="Times New Roman" w:hAnsi="Times New Roman" w:cs="Times New Roman"/>
          <w:b/>
          <w:i/>
          <w:color w:val="0070C0"/>
          <w:kern w:val="36"/>
          <w:sz w:val="24"/>
          <w:szCs w:val="24"/>
          <w:lang w:val="ru-RU" w:eastAsia="ru-RU"/>
        </w:rPr>
        <w:t>22 ГРИ ЗІ СЛОВАМИ ДЛЯ РОЗВИТКУ МОВЛЕННЯ, ЛОГІКИ ТА АСОЦІАТИВНОГО МИСЛЕННЯ</w:t>
      </w:r>
    </w:p>
    <w:p w14:paraId="466163D1" w14:textId="77777777" w:rsidR="0058552E" w:rsidRPr="004C5921" w:rsidRDefault="0058552E" w:rsidP="004C5921">
      <w:pPr>
        <w:shd w:val="clear" w:color="auto" w:fill="FFFFFF"/>
        <w:spacing w:after="200" w:line="480" w:lineRule="atLeast"/>
        <w:jc w:val="both"/>
        <w:textAlignment w:val="top"/>
        <w:rPr>
          <w:rFonts w:ascii="Times New Roman" w:eastAsia="Times New Roman" w:hAnsi="Times New Roman" w:cs="Times New Roman"/>
          <w:sz w:val="24"/>
          <w:szCs w:val="24"/>
          <w:lang w:val="ru-RU" w:eastAsia="ru-RU"/>
        </w:rPr>
      </w:pPr>
      <w:r w:rsidRPr="004C5921">
        <w:rPr>
          <w:rFonts w:ascii="Times New Roman" w:eastAsia="Calibri" w:hAnsi="Times New Roman" w:cs="Times New Roman"/>
          <w:noProof/>
          <w:sz w:val="24"/>
          <w:szCs w:val="24"/>
          <w:lang w:val="ru-RU" w:eastAsia="ru-RU"/>
        </w:rPr>
        <mc:AlternateContent>
          <mc:Choice Requires="wps">
            <w:drawing>
              <wp:inline distT="0" distB="0" distL="0" distR="0" wp14:anchorId="24A66F5B" wp14:editId="200ABAB2">
                <wp:extent cx="304800" cy="304800"/>
                <wp:effectExtent l="0" t="0" r="0" b="0"/>
                <wp:docPr id="19" name="Прямоугольник 19" descr="twitter-white sharing button"/>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0F82AF7" id="Прямоугольник 19" o:spid="_x0000_s1026" alt="twitter-white sharing button"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" filled="f" stroked="f">
                <o:lock v:ext="edit" aspectratio="t"/>
                <w10:anchorlock/>
              </v:rect>
            </w:pict>
          </mc:Fallback>
        </mc:AlternateContent>
      </w:r>
      <w:r w:rsidRPr="004C5921">
        <w:rPr>
          <w:rFonts w:ascii="Times New Roman" w:eastAsia="Times New Roman" w:hAnsi="Times New Roman" w:cs="Times New Roman"/>
          <w:sz w:val="24"/>
          <w:szCs w:val="24"/>
          <w:lang w:val="ru-RU" w:eastAsia="ru-RU"/>
        </w:rPr>
        <w:t xml:space="preserve">              </w:t>
      </w:r>
      <w:r w:rsidRPr="004C5921">
        <w:rPr>
          <w:rFonts w:ascii="Times New Roman" w:eastAsia="Times New Roman" w:hAnsi="Times New Roman" w:cs="Times New Roman"/>
          <w:noProof/>
          <w:sz w:val="24"/>
          <w:szCs w:val="24"/>
          <w:lang w:val="ru-RU" w:eastAsia="ru-RU"/>
        </w:rPr>
        <w:drawing>
          <wp:inline distT="0" distB="0" distL="0" distR="0" wp14:anchorId="56A900D3" wp14:editId="2C918767">
            <wp:extent cx="4724400" cy="2952070"/>
            <wp:effectExtent l="0" t="0" r="0" b="1270"/>
            <wp:docPr id="18" name="Рисунок 18" descr="https://osvitanova.com.ua/ckeditor_assets/pictures/14435/content_nastroenie-radost-ulyb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https://osvitanova.com.ua/ckeditor_assets/pictures/14435/content_nastroenie-radost-ulybka.jp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739186" cy="2961309"/>
                    </a:xfrm>
                    <a:prstGeom prst="rect">
                      <a:avLst/>
                    </a:prstGeom>
                    <a:noFill/>
                    <a:ln>
                      <a:noFill/>
                    </a:ln>
                  </pic:spPr>
                </pic:pic>
              </a:graphicData>
            </a:graphic>
          </wp:inline>
        </w:drawing>
      </w:r>
    </w:p>
    <w:p w14:paraId="213F2D08" w14:textId="77777777" w:rsidR="0058552E" w:rsidRPr="004C5921" w:rsidRDefault="004C5921" w:rsidP="00B429F9">
      <w:pPr>
        <w:shd w:val="clear" w:color="auto" w:fill="FFFFFF"/>
        <w:spacing w:before="120" w:after="0" w:line="240" w:lineRule="auto"/>
        <w:jc w:val="both"/>
        <w:rPr>
          <w:rFonts w:ascii="Times New Roman" w:eastAsia="Times New Roman" w:hAnsi="Times New Roman" w:cs="Times New Roman"/>
          <w:sz w:val="24"/>
          <w:szCs w:val="24"/>
          <w:lang w:val="ru-RU" w:eastAsia="ru-RU"/>
        </w:rPr>
      </w:pPr>
      <w:r>
        <w:rPr>
          <w:rFonts w:ascii="Times New Roman" w:eastAsia="Times New Roman" w:hAnsi="Times New Roman" w:cs="Times New Roman"/>
          <w:i/>
          <w:iCs/>
          <w:sz w:val="24"/>
          <w:szCs w:val="24"/>
          <w:lang w:val="ru-RU" w:eastAsia="ru-RU"/>
        </w:rPr>
        <w:t xml:space="preserve">Ігри запропонувані психологинею Світланою Ройз. </w:t>
      </w:r>
      <w:r w:rsidR="0058552E" w:rsidRPr="004C5921">
        <w:rPr>
          <w:rFonts w:ascii="Times New Roman" w:eastAsia="Times New Roman" w:hAnsi="Times New Roman" w:cs="Times New Roman"/>
          <w:i/>
          <w:iCs/>
          <w:sz w:val="24"/>
          <w:szCs w:val="24"/>
          <w:lang w:val="ru-RU" w:eastAsia="ru-RU"/>
        </w:rPr>
        <w:t>Завдяки подібним іграм в дітей розширюється словниковий запас, вдосконалюється логіка, асоціативне мислення, розширюється сенсорний досвід тощо. </w:t>
      </w:r>
    </w:p>
    <w:p w14:paraId="0FAF5929" w14:textId="77777777" w:rsidR="0058552E" w:rsidRPr="004C5921" w:rsidRDefault="0058552E" w:rsidP="00B429F9">
      <w:pPr>
        <w:shd w:val="clear" w:color="auto" w:fill="FFFFFF"/>
        <w:spacing w:before="120" w:after="0" w:line="240" w:lineRule="auto"/>
        <w:jc w:val="both"/>
        <w:outlineLvl w:val="1"/>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1. Чотири слова</w:t>
      </w:r>
    </w:p>
    <w:p w14:paraId="54FC37C9" w14:textId="77777777" w:rsidR="0058552E" w:rsidRPr="004C5921" w:rsidRDefault="0058552E" w:rsidP="00B429F9">
      <w:pPr>
        <w:shd w:val="clear" w:color="auto" w:fill="FFFFFF"/>
        <w:spacing w:before="120" w:after="0" w:line="240" w:lineRule="auto"/>
        <w:jc w:val="both"/>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Вибираємо 4 абсолютно не пов'язаних між собою слова. Використовуючи їх, складаємо по черзі невеликі розповіді. (Дітям від 8 років можна запропонувати і 5-6 слів.)</w:t>
      </w:r>
    </w:p>
    <w:p w14:paraId="6AF4F534" w14:textId="77777777" w:rsidR="0058552E" w:rsidRPr="004C5921" w:rsidRDefault="0058552E" w:rsidP="00B429F9">
      <w:pPr>
        <w:shd w:val="clear" w:color="auto" w:fill="FFFFFF"/>
        <w:spacing w:before="120" w:after="0" w:line="240" w:lineRule="auto"/>
        <w:jc w:val="both"/>
        <w:outlineLvl w:val="1"/>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2. Безліч слів</w:t>
      </w:r>
    </w:p>
    <w:p w14:paraId="526FCE44" w14:textId="77777777" w:rsidR="0058552E" w:rsidRPr="004C5921" w:rsidRDefault="0058552E" w:rsidP="00B429F9">
      <w:pPr>
        <w:shd w:val="clear" w:color="auto" w:fill="FFFFFF"/>
        <w:spacing w:before="120" w:after="0" w:line="240" w:lineRule="auto"/>
        <w:jc w:val="both"/>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Обираємо велике слово. З його букв кожен на своєму аркуші складає і записує багато маленьких. (Діти можуть спочатку бути в команді з дорослими, а потім вони швидко стають самостійними гравцями).</w:t>
      </w:r>
    </w:p>
    <w:p w14:paraId="2648E2A4" w14:textId="77777777" w:rsidR="0058552E" w:rsidRPr="004C5921" w:rsidRDefault="0058552E" w:rsidP="00B429F9">
      <w:pPr>
        <w:shd w:val="clear" w:color="auto" w:fill="FFFFFF"/>
        <w:spacing w:before="120" w:after="0" w:line="240" w:lineRule="auto"/>
        <w:jc w:val="both"/>
        <w:outlineLvl w:val="1"/>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3. Малювання словом</w:t>
      </w:r>
    </w:p>
    <w:p w14:paraId="552B828C" w14:textId="77777777" w:rsidR="0058552E" w:rsidRPr="004C5921" w:rsidRDefault="0058552E" w:rsidP="00B429F9">
      <w:pPr>
        <w:shd w:val="clear" w:color="auto" w:fill="FFFFFF"/>
        <w:spacing w:before="120" w:after="0" w:line="240" w:lineRule="auto"/>
        <w:jc w:val="both"/>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Вибираємо «складне» для дитини слово, яке складно писати або вимовляти. Придумуємо, що саме будемо малювати. Наприклад, намалювати фігурку кота, використовуючи тільки загадане слово (пишемо його багато разів в різних площинах).</w:t>
      </w:r>
    </w:p>
    <w:p w14:paraId="013C0DF4" w14:textId="77777777" w:rsidR="0058552E" w:rsidRPr="004C5921" w:rsidRDefault="0058552E" w:rsidP="00B429F9">
      <w:pPr>
        <w:shd w:val="clear" w:color="auto" w:fill="FFFFFF"/>
        <w:spacing w:before="120" w:after="0" w:line="240" w:lineRule="auto"/>
        <w:jc w:val="both"/>
        <w:outlineLvl w:val="1"/>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4. Навпаки</w:t>
      </w:r>
    </w:p>
    <w:p w14:paraId="77EFFBFD" w14:textId="77777777" w:rsidR="0058552E" w:rsidRPr="004C5921" w:rsidRDefault="0058552E" w:rsidP="00B429F9">
      <w:pPr>
        <w:shd w:val="clear" w:color="auto" w:fill="FFFFFF"/>
        <w:spacing w:before="120" w:after="0" w:line="240" w:lineRule="auto"/>
        <w:jc w:val="both"/>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Говорити слова навпаки, без запису їх. (Наприклад, Чайник – кинйач, стіна – анітс тощо).</w:t>
      </w:r>
    </w:p>
    <w:p w14:paraId="4CA31B83" w14:textId="77777777" w:rsidR="0058552E" w:rsidRPr="004C5921" w:rsidRDefault="0058552E" w:rsidP="00B429F9">
      <w:pPr>
        <w:shd w:val="clear" w:color="auto" w:fill="FFFFFF"/>
        <w:spacing w:before="120" w:after="0" w:line="240" w:lineRule="auto"/>
        <w:jc w:val="both"/>
        <w:outlineLvl w:val="1"/>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5. Пошук слів</w:t>
      </w:r>
    </w:p>
    <w:p w14:paraId="286346AF" w14:textId="77777777" w:rsidR="0058552E" w:rsidRPr="004C5921" w:rsidRDefault="0058552E" w:rsidP="00B429F9">
      <w:pPr>
        <w:shd w:val="clear" w:color="auto" w:fill="FFFFFF"/>
        <w:spacing w:before="120" w:after="0" w:line="240" w:lineRule="auto"/>
        <w:jc w:val="both"/>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Знайти і назвати слова, які оточують вас за ознаками: смачні, що звучать, ароматні, тверді, м'які, рухомі і т. д. (Так ми включаємо різні канали сприйняття дитини. Слово стає «дверима» в сенсорний світ).</w:t>
      </w:r>
    </w:p>
    <w:p w14:paraId="039B761A" w14:textId="77777777" w:rsidR="0058552E" w:rsidRPr="004C5921" w:rsidRDefault="0058552E" w:rsidP="00B429F9">
      <w:pPr>
        <w:shd w:val="clear" w:color="auto" w:fill="FFFFFF"/>
        <w:spacing w:before="120" w:after="0" w:line="240" w:lineRule="auto"/>
        <w:jc w:val="both"/>
        <w:outlineLvl w:val="1"/>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6. Букви – у слово</w:t>
      </w:r>
    </w:p>
    <w:p w14:paraId="7E0E84B4" w14:textId="77777777" w:rsidR="0058552E" w:rsidRPr="004C5921" w:rsidRDefault="0058552E" w:rsidP="00B429F9">
      <w:pPr>
        <w:shd w:val="clear" w:color="auto" w:fill="FFFFFF"/>
        <w:spacing w:before="120" w:after="0" w:line="240" w:lineRule="auto"/>
        <w:jc w:val="both"/>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Написати врозкид на аркуші літери, з'єднувати букви лініями в слова.</w:t>
      </w:r>
    </w:p>
    <w:p w14:paraId="0E05F59D" w14:textId="77777777" w:rsidR="0058552E" w:rsidRPr="004C5921" w:rsidRDefault="0058552E" w:rsidP="00B429F9">
      <w:pPr>
        <w:shd w:val="clear" w:color="auto" w:fill="FFFFFF"/>
        <w:spacing w:before="120" w:after="0" w:line="240" w:lineRule="auto"/>
        <w:jc w:val="both"/>
        <w:outlineLvl w:val="1"/>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7. Покажи слово</w:t>
      </w:r>
    </w:p>
    <w:p w14:paraId="15AC4435" w14:textId="77777777" w:rsidR="0058552E" w:rsidRPr="004C5921" w:rsidRDefault="0058552E" w:rsidP="00B429F9">
      <w:pPr>
        <w:shd w:val="clear" w:color="auto" w:fill="FFFFFF"/>
        <w:spacing w:before="120" w:after="0" w:line="240" w:lineRule="auto"/>
        <w:jc w:val="both"/>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Один гравець загадує слово іншому. Останній показує його пантомімою.</w:t>
      </w:r>
    </w:p>
    <w:p w14:paraId="0CC15343" w14:textId="77777777" w:rsidR="0058552E" w:rsidRPr="004C5921" w:rsidRDefault="0058552E" w:rsidP="00B429F9">
      <w:pPr>
        <w:shd w:val="clear" w:color="auto" w:fill="FFFFFF"/>
        <w:spacing w:before="120" w:after="0" w:line="240" w:lineRule="auto"/>
        <w:jc w:val="both"/>
        <w:outlineLvl w:val="1"/>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8. Я загадав</w:t>
      </w:r>
    </w:p>
    <w:p w14:paraId="6FA3F90B" w14:textId="77777777" w:rsidR="0058552E" w:rsidRPr="004C5921" w:rsidRDefault="0058552E" w:rsidP="00B429F9">
      <w:pPr>
        <w:shd w:val="clear" w:color="auto" w:fill="FFFFFF"/>
        <w:spacing w:before="120" w:after="0" w:line="240" w:lineRule="auto"/>
        <w:jc w:val="both"/>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Розповісти про задумане слово, не називаючи його. (Наприклад: Я загадав – білий, холодний, скрипить під ногами, тане...).</w:t>
      </w:r>
    </w:p>
    <w:p w14:paraId="009614AF" w14:textId="77777777" w:rsidR="0058552E" w:rsidRPr="004C5921" w:rsidRDefault="0058552E" w:rsidP="00B429F9">
      <w:pPr>
        <w:shd w:val="clear" w:color="auto" w:fill="FFFFFF"/>
        <w:spacing w:before="120" w:after="0" w:line="240" w:lineRule="auto"/>
        <w:jc w:val="both"/>
        <w:outlineLvl w:val="1"/>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9. Індукція – дедукція</w:t>
      </w:r>
    </w:p>
    <w:p w14:paraId="18A43074" w14:textId="77777777" w:rsidR="0058552E" w:rsidRPr="004C5921" w:rsidRDefault="0058552E" w:rsidP="00B429F9">
      <w:pPr>
        <w:shd w:val="clear" w:color="auto" w:fill="FFFFFF"/>
        <w:spacing w:before="120" w:after="0" w:line="240" w:lineRule="auto"/>
        <w:jc w:val="both"/>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Гравець загадує подумки предмет. Решта повинні його вгадати, ставлячи запитання, на які він може відповісти тільки «так» або «ні» (з меншими дітьми можна починати із загадування тварин і частин тіла).</w:t>
      </w:r>
    </w:p>
    <w:p w14:paraId="6DE3926E" w14:textId="77777777" w:rsidR="0058552E" w:rsidRPr="004C5921" w:rsidRDefault="0058552E" w:rsidP="00B429F9">
      <w:pPr>
        <w:shd w:val="clear" w:color="auto" w:fill="FFFFFF"/>
        <w:spacing w:before="120" w:after="0" w:line="240" w:lineRule="auto"/>
        <w:jc w:val="both"/>
        <w:outlineLvl w:val="1"/>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10. Остання буква</w:t>
      </w:r>
    </w:p>
    <w:p w14:paraId="4E756575" w14:textId="77777777" w:rsidR="0058552E" w:rsidRPr="004C5921" w:rsidRDefault="0058552E" w:rsidP="00B429F9">
      <w:pPr>
        <w:shd w:val="clear" w:color="auto" w:fill="FFFFFF"/>
        <w:spacing w:before="120" w:after="0" w:line="240" w:lineRule="auto"/>
        <w:jc w:val="both"/>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Кожен гравець говорить слово, яке починається на останню букву попереднього слова.</w:t>
      </w:r>
    </w:p>
    <w:p w14:paraId="08C2137F" w14:textId="77777777" w:rsidR="0058552E" w:rsidRPr="004C5921" w:rsidRDefault="0058552E" w:rsidP="00B429F9">
      <w:pPr>
        <w:shd w:val="clear" w:color="auto" w:fill="FFFFFF"/>
        <w:spacing w:before="120" w:after="0" w:line="240" w:lineRule="auto"/>
        <w:jc w:val="both"/>
        <w:outlineLvl w:val="1"/>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11. Рима</w:t>
      </w:r>
    </w:p>
    <w:p w14:paraId="1872A862" w14:textId="77777777" w:rsidR="0058552E" w:rsidRPr="004C5921" w:rsidRDefault="0058552E" w:rsidP="00B429F9">
      <w:pPr>
        <w:shd w:val="clear" w:color="auto" w:fill="FFFFFF"/>
        <w:spacing w:before="120" w:after="0" w:line="240" w:lineRule="auto"/>
        <w:jc w:val="both"/>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Називаємо 4 (або два) випадкових слова, на які шукаємо риму або з якими придумуємо чотиривірш.</w:t>
      </w:r>
    </w:p>
    <w:p w14:paraId="01B288C1" w14:textId="77777777" w:rsidR="0058552E" w:rsidRPr="004C5921" w:rsidRDefault="0058552E" w:rsidP="00B429F9">
      <w:pPr>
        <w:shd w:val="clear" w:color="auto" w:fill="FFFFFF"/>
        <w:spacing w:before="120" w:after="0" w:line="240" w:lineRule="auto"/>
        <w:jc w:val="both"/>
        <w:outlineLvl w:val="1"/>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12. Буква</w:t>
      </w:r>
    </w:p>
    <w:p w14:paraId="3934FCBA" w14:textId="77777777" w:rsidR="0058552E" w:rsidRPr="004C5921" w:rsidRDefault="0058552E" w:rsidP="00B429F9">
      <w:pPr>
        <w:shd w:val="clear" w:color="auto" w:fill="FFFFFF"/>
        <w:spacing w:before="120" w:after="0" w:line="240" w:lineRule="auto"/>
        <w:jc w:val="both"/>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Називаємо слова тільки на задану букву. (Варіант для дорослих: слова – предмети на задану букву, які можна покласти в трилітрову банку).</w:t>
      </w:r>
    </w:p>
    <w:p w14:paraId="40D03048" w14:textId="77777777" w:rsidR="0058552E" w:rsidRPr="004C5921" w:rsidRDefault="0058552E" w:rsidP="00B429F9">
      <w:pPr>
        <w:shd w:val="clear" w:color="auto" w:fill="FFFFFF"/>
        <w:spacing w:before="120" w:after="0" w:line="240" w:lineRule="auto"/>
        <w:jc w:val="both"/>
        <w:outlineLvl w:val="1"/>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13. Шукаємо подібне</w:t>
      </w:r>
    </w:p>
    <w:p w14:paraId="0DD91A4B" w14:textId="77777777" w:rsidR="0058552E" w:rsidRPr="004C5921" w:rsidRDefault="0058552E" w:rsidP="00B429F9">
      <w:pPr>
        <w:shd w:val="clear" w:color="auto" w:fill="FFFFFF"/>
        <w:spacing w:before="120" w:after="0" w:line="240" w:lineRule="auto"/>
        <w:jc w:val="both"/>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Називаємо два випадкових слова – чим вони можуть бути подібними?</w:t>
      </w:r>
    </w:p>
    <w:p w14:paraId="5CD26472" w14:textId="77777777" w:rsidR="0058552E" w:rsidRPr="004C5921" w:rsidRDefault="0058552E" w:rsidP="00B429F9">
      <w:pPr>
        <w:shd w:val="clear" w:color="auto" w:fill="FFFFFF"/>
        <w:spacing w:before="120" w:after="0" w:line="240" w:lineRule="auto"/>
        <w:jc w:val="both"/>
        <w:outlineLvl w:val="1"/>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14. Чарівна мова</w:t>
      </w:r>
    </w:p>
    <w:p w14:paraId="0E6441E8" w14:textId="77777777" w:rsidR="0058552E" w:rsidRPr="004C5921" w:rsidRDefault="0058552E" w:rsidP="00B429F9">
      <w:pPr>
        <w:shd w:val="clear" w:color="auto" w:fill="FFFFFF"/>
        <w:spacing w:before="120" w:after="0" w:line="240" w:lineRule="auto"/>
        <w:jc w:val="both"/>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Для дітей, які навчаються розбивати слова на склади. Розмовляємо, перед кожним складом додаючи додатковий склад (жи, ма, хрю...).</w:t>
      </w:r>
    </w:p>
    <w:p w14:paraId="3741289D" w14:textId="77777777" w:rsidR="0058552E" w:rsidRPr="004C5921" w:rsidRDefault="0058552E" w:rsidP="00B429F9">
      <w:pPr>
        <w:shd w:val="clear" w:color="auto" w:fill="FFFFFF"/>
        <w:spacing w:before="120" w:after="0" w:line="240" w:lineRule="auto"/>
        <w:jc w:val="both"/>
        <w:outlineLvl w:val="1"/>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15. Нісенітниця</w:t>
      </w:r>
    </w:p>
    <w:p w14:paraId="59BFE5E0" w14:textId="77777777" w:rsidR="0058552E" w:rsidRPr="004C5921" w:rsidRDefault="0058552E" w:rsidP="00B429F9">
      <w:pPr>
        <w:shd w:val="clear" w:color="auto" w:fill="FFFFFF"/>
        <w:spacing w:before="120" w:after="0" w:line="240" w:lineRule="auto"/>
        <w:jc w:val="both"/>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Говоримо початок речення, до якого потрібно придумати абсолютно дивне, нереальне продовження.</w:t>
      </w:r>
    </w:p>
    <w:p w14:paraId="31E2B039" w14:textId="77777777" w:rsidR="0058552E" w:rsidRPr="004C5921" w:rsidRDefault="0058552E" w:rsidP="00B429F9">
      <w:pPr>
        <w:shd w:val="clear" w:color="auto" w:fill="FFFFFF"/>
        <w:spacing w:before="120" w:after="0" w:line="240" w:lineRule="auto"/>
        <w:jc w:val="both"/>
        <w:outlineLvl w:val="1"/>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16. Казка</w:t>
      </w:r>
    </w:p>
    <w:p w14:paraId="608F391F" w14:textId="77777777" w:rsidR="0058552E" w:rsidRPr="004C5921" w:rsidRDefault="0058552E" w:rsidP="00B429F9">
      <w:pPr>
        <w:shd w:val="clear" w:color="auto" w:fill="FFFFFF"/>
        <w:spacing w:before="120" w:after="0" w:line="240" w:lineRule="auto"/>
        <w:jc w:val="both"/>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Складаємо казку разом – кожен говорить по реченню.</w:t>
      </w:r>
    </w:p>
    <w:p w14:paraId="718F3FDD" w14:textId="77777777" w:rsidR="0058552E" w:rsidRPr="004C5921" w:rsidRDefault="0058552E" w:rsidP="00B429F9">
      <w:pPr>
        <w:shd w:val="clear" w:color="auto" w:fill="FFFFFF"/>
        <w:spacing w:before="120" w:after="0" w:line="240" w:lineRule="auto"/>
        <w:jc w:val="both"/>
        <w:outlineLvl w:val="1"/>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17. Асоціації</w:t>
      </w:r>
    </w:p>
    <w:p w14:paraId="1F91E6D1" w14:textId="77777777" w:rsidR="0058552E" w:rsidRPr="004C5921" w:rsidRDefault="0058552E" w:rsidP="00B429F9">
      <w:pPr>
        <w:shd w:val="clear" w:color="auto" w:fill="FFFFFF"/>
        <w:spacing w:before="120" w:after="0" w:line="240" w:lineRule="auto"/>
        <w:jc w:val="both"/>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Один гравець називає слово, наступний – свою асоціацію на це слово (дітям можемо пояснити так: називаєш перше, що спадає на думку, коли чуєш це слово). Наступний гравець називає свою асоціацію – на попередню і т. д.</w:t>
      </w:r>
    </w:p>
    <w:p w14:paraId="3B509833" w14:textId="77777777" w:rsidR="0058552E" w:rsidRPr="004C5921" w:rsidRDefault="0058552E" w:rsidP="00B429F9">
      <w:pPr>
        <w:shd w:val="clear" w:color="auto" w:fill="FFFFFF"/>
        <w:spacing w:before="120" w:after="0" w:line="240" w:lineRule="auto"/>
        <w:jc w:val="both"/>
        <w:outlineLvl w:val="1"/>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18. Це слово вміє…</w:t>
      </w:r>
    </w:p>
    <w:p w14:paraId="1DEB9FD1" w14:textId="77777777" w:rsidR="0058552E" w:rsidRPr="004C5921" w:rsidRDefault="0058552E" w:rsidP="00B429F9">
      <w:pPr>
        <w:shd w:val="clear" w:color="auto" w:fill="FFFFFF"/>
        <w:spacing w:before="120" w:after="0" w:line="240" w:lineRule="auto"/>
        <w:jc w:val="both"/>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Описуємо слово його «вміннями». Наприклад: чай вміє зігрівати, розливатися на стіл, охолоджуватися тощо.</w:t>
      </w:r>
    </w:p>
    <w:p w14:paraId="735ECCBF" w14:textId="77777777" w:rsidR="0058552E" w:rsidRPr="004C5921" w:rsidRDefault="0058552E" w:rsidP="00B429F9">
      <w:pPr>
        <w:shd w:val="clear" w:color="auto" w:fill="FFFFFF"/>
        <w:spacing w:before="120" w:after="0" w:line="240" w:lineRule="auto"/>
        <w:jc w:val="both"/>
        <w:outlineLvl w:val="1"/>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19. Картина</w:t>
      </w:r>
    </w:p>
    <w:p w14:paraId="16E1A197" w14:textId="77777777" w:rsidR="0058552E" w:rsidRPr="004C5921" w:rsidRDefault="0058552E" w:rsidP="00B429F9">
      <w:pPr>
        <w:shd w:val="clear" w:color="auto" w:fill="FFFFFF"/>
        <w:spacing w:before="120" w:after="0" w:line="240" w:lineRule="auto"/>
        <w:jc w:val="both"/>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Називаємо слово. По черзі розповідаємо, яку «об'ємну» картину ми бачимо, коли вимовляємо це слово (наприклад, для одного гравця слово «чай» означає: сім'я сидить за столом і розмовляє, для іншого – чайна плантація і збирачі чаю, для третього – стіл, накритий скатертиною, грає музика, для четвертого – чайна церемонія, для п'ятого – людина сама стоїть біля вікна, насолоджуючись самотністю і чаєм.</w:t>
      </w:r>
    </w:p>
    <w:p w14:paraId="6900EE67" w14:textId="77777777" w:rsidR="0058552E" w:rsidRPr="004C5921" w:rsidRDefault="0058552E" w:rsidP="00B429F9">
      <w:pPr>
        <w:shd w:val="clear" w:color="auto" w:fill="FFFFFF"/>
        <w:spacing w:before="120" w:after="0" w:line="240" w:lineRule="auto"/>
        <w:jc w:val="both"/>
        <w:outlineLvl w:val="1"/>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20. Антоніми</w:t>
      </w:r>
    </w:p>
    <w:p w14:paraId="63C6C95F" w14:textId="77777777" w:rsidR="0058552E" w:rsidRPr="004C5921" w:rsidRDefault="0058552E" w:rsidP="00B429F9">
      <w:pPr>
        <w:shd w:val="clear" w:color="auto" w:fill="FFFFFF"/>
        <w:spacing w:before="120" w:after="0" w:line="240" w:lineRule="auto"/>
        <w:jc w:val="both"/>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Називаємо слова і шукаємо до них антоніми.</w:t>
      </w:r>
    </w:p>
    <w:p w14:paraId="5C282730" w14:textId="77777777" w:rsidR="0058552E" w:rsidRPr="004C5921" w:rsidRDefault="0058552E" w:rsidP="00B429F9">
      <w:pPr>
        <w:shd w:val="clear" w:color="auto" w:fill="FFFFFF"/>
        <w:spacing w:before="120" w:after="0" w:line="240" w:lineRule="auto"/>
        <w:jc w:val="both"/>
        <w:outlineLvl w:val="1"/>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21. Неіснуюче слово</w:t>
      </w:r>
    </w:p>
    <w:p w14:paraId="0B7448F0" w14:textId="77777777" w:rsidR="0058552E" w:rsidRPr="004C5921" w:rsidRDefault="0058552E" w:rsidP="00B429F9">
      <w:pPr>
        <w:shd w:val="clear" w:color="auto" w:fill="FFFFFF"/>
        <w:spacing w:before="120" w:after="0" w:line="240" w:lineRule="auto"/>
        <w:jc w:val="both"/>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Придумуємо неіснуючі слова, і що б вони могли означати мовою інопланетян.</w:t>
      </w:r>
    </w:p>
    <w:p w14:paraId="071ED344" w14:textId="77777777" w:rsidR="0058552E" w:rsidRPr="004C5921" w:rsidRDefault="0058552E" w:rsidP="00B429F9">
      <w:pPr>
        <w:shd w:val="clear" w:color="auto" w:fill="FFFFFF"/>
        <w:spacing w:before="120" w:after="0" w:line="240" w:lineRule="auto"/>
        <w:jc w:val="both"/>
        <w:outlineLvl w:val="1"/>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22. Пташина мова</w:t>
      </w:r>
    </w:p>
    <w:p w14:paraId="449B9465" w14:textId="77777777" w:rsidR="0058552E" w:rsidRPr="004C5921" w:rsidRDefault="0058552E" w:rsidP="00B429F9">
      <w:pPr>
        <w:shd w:val="clear" w:color="auto" w:fill="FFFFFF"/>
        <w:spacing w:before="120" w:after="0" w:line="240" w:lineRule="auto"/>
        <w:jc w:val="both"/>
        <w:rPr>
          <w:rFonts w:ascii="Times New Roman" w:eastAsia="Times New Roman" w:hAnsi="Times New Roman" w:cs="Times New Roman"/>
          <w:sz w:val="24"/>
          <w:szCs w:val="24"/>
          <w:lang w:val="ru-RU" w:eastAsia="ru-RU"/>
        </w:rPr>
      </w:pPr>
      <w:r w:rsidRPr="004C5921">
        <w:rPr>
          <w:rFonts w:ascii="Times New Roman" w:eastAsia="Times New Roman" w:hAnsi="Times New Roman" w:cs="Times New Roman"/>
          <w:sz w:val="24"/>
          <w:szCs w:val="24"/>
          <w:lang w:val="ru-RU" w:eastAsia="ru-RU"/>
        </w:rPr>
        <w:t>Говоримо один з одним на «тарабарській» мові, намагаючись за інтонацією вгадати, про що кожен говорить.</w:t>
      </w:r>
    </w:p>
    <w:p w14:paraId="1F98C57A" w14:textId="77777777" w:rsidR="000B4356" w:rsidRPr="004C5921" w:rsidRDefault="000B4356" w:rsidP="004C5921">
      <w:pPr>
        <w:jc w:val="center"/>
        <w:rPr>
          <w:rFonts w:ascii="Times New Roman" w:hAnsi="Times New Roman" w:cs="Times New Roman"/>
          <w:b/>
          <w:color w:val="000000" w:themeColor="text1"/>
          <w:sz w:val="24"/>
          <w:szCs w:val="24"/>
          <w:lang w:val="ru-RU"/>
        </w:rPr>
      </w:pPr>
      <w:r w:rsidRPr="004C5921">
        <w:rPr>
          <w:rFonts w:ascii="Times New Roman" w:hAnsi="Times New Roman" w:cs="Times New Roman"/>
          <w:b/>
          <w:color w:val="000000" w:themeColor="text1"/>
          <w:sz w:val="24"/>
          <w:szCs w:val="24"/>
          <w:lang w:val="ru-RU"/>
        </w:rPr>
        <w:t xml:space="preserve">ДОДАТОК </w:t>
      </w:r>
      <w:r w:rsidR="00126019">
        <w:rPr>
          <w:rFonts w:ascii="Times New Roman" w:hAnsi="Times New Roman" w:cs="Times New Roman"/>
          <w:b/>
          <w:color w:val="000000" w:themeColor="text1"/>
          <w:sz w:val="24"/>
          <w:szCs w:val="24"/>
          <w:lang w:val="ru-RU"/>
        </w:rPr>
        <w:t>Д</w:t>
      </w:r>
    </w:p>
    <w:p w14:paraId="42DCAA8B" w14:textId="77777777" w:rsidR="00D25E28" w:rsidRPr="004C5921" w:rsidRDefault="004C5921" w:rsidP="004C5921">
      <w:pPr>
        <w:shd w:val="clear" w:color="auto" w:fill="FFFFFF"/>
        <w:spacing w:after="0" w:line="300" w:lineRule="atLeast"/>
        <w:jc w:val="center"/>
        <w:outlineLvl w:val="0"/>
        <w:rPr>
          <w:rFonts w:ascii="Times New Roman" w:eastAsia="Times New Roman" w:hAnsi="Times New Roman" w:cs="Times New Roman"/>
          <w:b/>
          <w:bCs/>
          <w:color w:val="7030A0"/>
          <w:kern w:val="36"/>
          <w:sz w:val="24"/>
          <w:szCs w:val="24"/>
          <w:lang w:val="ru-RU" w:eastAsia="ru-RU"/>
        </w:rPr>
      </w:pPr>
      <w:r w:rsidRPr="004C5921">
        <w:rPr>
          <w:rFonts w:ascii="Times New Roman" w:eastAsia="Times New Roman" w:hAnsi="Times New Roman" w:cs="Times New Roman"/>
          <w:b/>
          <w:bCs/>
          <w:color w:val="7030A0"/>
          <w:kern w:val="36"/>
          <w:sz w:val="24"/>
          <w:szCs w:val="24"/>
          <w:lang w:val="ru-RU" w:eastAsia="ru-RU"/>
        </w:rPr>
        <w:t>ВПРАВИ ДЛЯ РОЗВИТКУ МОВЛЕННЯ ДОШКІЛЬНИКІВ</w:t>
      </w:r>
    </w:p>
    <w:p w14:paraId="26876C71" w14:textId="77777777" w:rsidR="00D25E28" w:rsidRPr="004C5921" w:rsidRDefault="00D25E28" w:rsidP="004C5921">
      <w:pPr>
        <w:shd w:val="clear" w:color="auto" w:fill="FFFFFF"/>
        <w:spacing w:after="0" w:line="240" w:lineRule="auto"/>
        <w:jc w:val="both"/>
        <w:outlineLvl w:val="2"/>
        <w:rPr>
          <w:rFonts w:ascii="Times New Roman" w:eastAsia="Times New Roman" w:hAnsi="Times New Roman" w:cs="Times New Roman"/>
          <w:i/>
          <w:iCs/>
          <w:color w:val="000000"/>
          <w:sz w:val="24"/>
          <w:szCs w:val="24"/>
          <w:lang w:val="ru-RU" w:eastAsia="ru-RU"/>
        </w:rPr>
      </w:pPr>
      <w:r w:rsidRPr="004C5921">
        <w:rPr>
          <w:rFonts w:ascii="Times New Roman" w:eastAsia="Times New Roman" w:hAnsi="Times New Roman" w:cs="Times New Roman"/>
          <w:i/>
          <w:iCs/>
          <w:color w:val="000000"/>
          <w:sz w:val="24"/>
          <w:szCs w:val="24"/>
          <w:lang w:val="ru-RU" w:eastAsia="ru-RU"/>
        </w:rPr>
        <w:t>Ознаки затримки мовленнєвого розвитку та поради батькам, як допомогти дитині розвинути мову</w:t>
      </w:r>
    </w:p>
    <w:p w14:paraId="3457EBA4" w14:textId="77777777" w:rsidR="00D25E28" w:rsidRPr="004C5921" w:rsidRDefault="00D25E28" w:rsidP="004C5921">
      <w:pPr>
        <w:spacing w:after="0" w:line="240" w:lineRule="auto"/>
        <w:jc w:val="both"/>
        <w:rPr>
          <w:rFonts w:ascii="Times New Roman" w:eastAsia="Times New Roman" w:hAnsi="Times New Roman" w:cs="Times New Roman"/>
          <w:color w:val="000000"/>
          <w:sz w:val="24"/>
          <w:szCs w:val="24"/>
          <w:lang w:val="ru-RU" w:eastAsia="ru-RU"/>
        </w:rPr>
      </w:pPr>
      <w:r w:rsidRPr="004C5921">
        <w:rPr>
          <w:rFonts w:ascii="Times New Roman" w:eastAsia="Times New Roman" w:hAnsi="Times New Roman" w:cs="Times New Roman"/>
          <w:noProof/>
          <w:color w:val="000000"/>
          <w:sz w:val="24"/>
          <w:szCs w:val="24"/>
          <w:lang w:val="ru-RU" w:eastAsia="ru-RU"/>
        </w:rPr>
        <w:drawing>
          <wp:inline distT="0" distB="0" distL="0" distR="0" wp14:anchorId="660451B5" wp14:editId="4EBF7E0B">
            <wp:extent cx="3948275" cy="1892300"/>
            <wp:effectExtent l="0" t="0" r="0" b="0"/>
            <wp:docPr id="20" name="Рисунок 20" descr="Вправи для розвитку мовлення дошкільник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Вправи для розвитку мовлення дошкільників"/>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975121" cy="1905167"/>
                    </a:xfrm>
                    <a:prstGeom prst="rect">
                      <a:avLst/>
                    </a:prstGeom>
                    <a:noFill/>
                    <a:ln>
                      <a:noFill/>
                    </a:ln>
                  </pic:spPr>
                </pic:pic>
              </a:graphicData>
            </a:graphic>
          </wp:inline>
        </w:drawing>
      </w:r>
    </w:p>
    <w:p w14:paraId="2BF7BC16" w14:textId="77777777" w:rsidR="00D25E28" w:rsidRPr="004C5921" w:rsidRDefault="00D25E28" w:rsidP="00B429F9">
      <w:pPr>
        <w:shd w:val="clear" w:color="auto" w:fill="FFFFFF"/>
        <w:spacing w:after="0" w:line="336" w:lineRule="atLeast"/>
        <w:jc w:val="both"/>
        <w:rPr>
          <w:rFonts w:ascii="Times New Roman" w:eastAsia="Times New Roman" w:hAnsi="Times New Roman" w:cs="Times New Roman"/>
          <w:color w:val="000000"/>
          <w:sz w:val="24"/>
          <w:szCs w:val="24"/>
          <w:lang w:val="ru-RU" w:eastAsia="ru-RU"/>
        </w:rPr>
      </w:pPr>
      <w:r w:rsidRPr="004C5921">
        <w:rPr>
          <w:rFonts w:ascii="Times New Roman" w:eastAsia="Times New Roman" w:hAnsi="Times New Roman" w:cs="Times New Roman"/>
          <w:color w:val="000000"/>
          <w:sz w:val="24"/>
          <w:szCs w:val="24"/>
          <w:lang w:val="ru-RU" w:eastAsia="ru-RU"/>
        </w:rPr>
        <w:t>Розвиток дітей проходить з різною, суто індивідуальною швидкістю. Однак важливо контролювати досягнення дитиною певних вікових цілей, щоб мати можливість вчасно визначати, розвивається вона належним чином чи ні.</w:t>
      </w:r>
    </w:p>
    <w:p w14:paraId="59F752BC" w14:textId="77777777" w:rsidR="00D25E28" w:rsidRDefault="00D25E28" w:rsidP="00B429F9">
      <w:pPr>
        <w:shd w:val="clear" w:color="auto" w:fill="FFFFFF"/>
        <w:spacing w:after="0" w:line="336" w:lineRule="atLeast"/>
        <w:jc w:val="both"/>
        <w:rPr>
          <w:rFonts w:ascii="Times New Roman" w:eastAsia="Times New Roman" w:hAnsi="Times New Roman" w:cs="Times New Roman"/>
          <w:color w:val="000000"/>
          <w:sz w:val="24"/>
          <w:szCs w:val="24"/>
          <w:lang w:val="ru-RU" w:eastAsia="ru-RU"/>
        </w:rPr>
      </w:pPr>
      <w:r w:rsidRPr="004C5921">
        <w:rPr>
          <w:rFonts w:ascii="Times New Roman" w:eastAsia="Times New Roman" w:hAnsi="Times New Roman" w:cs="Times New Roman"/>
          <w:color w:val="000000"/>
          <w:sz w:val="24"/>
          <w:szCs w:val="24"/>
          <w:lang w:val="ru-RU" w:eastAsia="ru-RU"/>
        </w:rPr>
        <w:t>Наприклад, якщо дитині складно генерувати звуки або вимовляти слова, її необхідно обов'язково показати логопеду. Фахівець зможе визначити, чи є в малюка проблеми зі слухом або проблеми, пов'язані з мовним розвитком. Така інформація дуже важлива, оскільки допомагає батькам об'єктивно оцінити ситуацію та вжити необхідних заходів для усунення проблем. Нижче наводяться ознаки </w:t>
      </w:r>
      <w:hyperlink r:id="rId73" w:tgtFrame="_blank" w:history="1">
        <w:r w:rsidRPr="004C5921">
          <w:rPr>
            <w:rFonts w:ascii="Times New Roman" w:eastAsia="Times New Roman" w:hAnsi="Times New Roman" w:cs="Times New Roman"/>
            <w:color w:val="000000"/>
            <w:sz w:val="24"/>
            <w:szCs w:val="24"/>
            <w:lang w:val="ru-RU" w:eastAsia="ru-RU"/>
          </w:rPr>
          <w:t>затримки мовленнєвого розвитку</w:t>
        </w:r>
      </w:hyperlink>
      <w:r w:rsidRPr="004C5921">
        <w:rPr>
          <w:rFonts w:ascii="Times New Roman" w:eastAsia="Times New Roman" w:hAnsi="Times New Roman" w:cs="Times New Roman"/>
          <w:color w:val="000000"/>
          <w:sz w:val="24"/>
          <w:szCs w:val="24"/>
          <w:lang w:val="ru-RU" w:eastAsia="ru-RU"/>
        </w:rPr>
        <w:t> в дітей різних вікових груп і методи усунення проблем, включаючи деякі нескладні вправи для розвитку мови, призначені для дітей дошкільного віку</w:t>
      </w:r>
    </w:p>
    <w:p w14:paraId="002DDFBA" w14:textId="77777777" w:rsidR="00B429F9" w:rsidRPr="004C5921" w:rsidRDefault="00B429F9" w:rsidP="00B429F9">
      <w:pPr>
        <w:shd w:val="clear" w:color="auto" w:fill="FFFFFF"/>
        <w:spacing w:after="0" w:line="336" w:lineRule="atLeast"/>
        <w:jc w:val="both"/>
        <w:rPr>
          <w:rFonts w:ascii="Times New Roman" w:eastAsia="Times New Roman" w:hAnsi="Times New Roman" w:cs="Times New Roman"/>
          <w:color w:val="000000"/>
          <w:sz w:val="24"/>
          <w:szCs w:val="24"/>
          <w:lang w:val="uk-UA" w:eastAsia="ru-RU"/>
        </w:rPr>
      </w:pPr>
    </w:p>
    <w:p w14:paraId="7AEC857C" w14:textId="77777777" w:rsidR="00D25E28" w:rsidRPr="004C5921" w:rsidRDefault="00D25E28" w:rsidP="00B429F9">
      <w:pPr>
        <w:shd w:val="clear" w:color="auto" w:fill="FFFFFF"/>
        <w:spacing w:after="0" w:line="336" w:lineRule="atLeast"/>
        <w:jc w:val="both"/>
        <w:rPr>
          <w:rFonts w:ascii="Times New Roman" w:eastAsia="Times New Roman" w:hAnsi="Times New Roman" w:cs="Times New Roman"/>
          <w:color w:val="7030A0"/>
          <w:sz w:val="24"/>
          <w:szCs w:val="24"/>
          <w:lang w:val="ru-RU" w:eastAsia="ru-RU"/>
        </w:rPr>
      </w:pPr>
      <w:r w:rsidRPr="004C5921">
        <w:rPr>
          <w:rFonts w:ascii="Times New Roman" w:eastAsia="Times New Roman" w:hAnsi="Times New Roman" w:cs="Times New Roman"/>
          <w:color w:val="000000"/>
          <w:sz w:val="24"/>
          <w:szCs w:val="24"/>
          <w:lang w:val="ru-RU" w:eastAsia="ru-RU"/>
        </w:rPr>
        <w:t>.</w:t>
      </w:r>
      <w:r w:rsidRPr="004C5921">
        <w:rPr>
          <w:rFonts w:ascii="Times New Roman" w:eastAsia="Times New Roman" w:hAnsi="Times New Roman" w:cs="Times New Roman"/>
          <w:b/>
          <w:bCs/>
          <w:color w:val="7030A0"/>
          <w:sz w:val="24"/>
          <w:szCs w:val="24"/>
          <w:lang w:val="ru-RU" w:eastAsia="ru-RU"/>
        </w:rPr>
        <w:t>Ознаки затримки мовленнєвого розвитку в дітей дошкільного віку</w:t>
      </w:r>
    </w:p>
    <w:p w14:paraId="5EC9D89D" w14:textId="77777777" w:rsidR="00D25E28" w:rsidRPr="004C5921" w:rsidRDefault="00D25E28" w:rsidP="00B429F9">
      <w:pPr>
        <w:shd w:val="clear" w:color="auto" w:fill="FFFFFF"/>
        <w:spacing w:after="0" w:line="336" w:lineRule="atLeast"/>
        <w:jc w:val="both"/>
        <w:rPr>
          <w:rFonts w:ascii="Times New Roman" w:eastAsia="Times New Roman" w:hAnsi="Times New Roman" w:cs="Times New Roman"/>
          <w:color w:val="000000"/>
          <w:sz w:val="24"/>
          <w:szCs w:val="24"/>
          <w:lang w:val="ru-RU" w:eastAsia="ru-RU"/>
        </w:rPr>
      </w:pPr>
      <w:r w:rsidRPr="004C5921">
        <w:rPr>
          <w:rFonts w:ascii="Times New Roman" w:eastAsia="Times New Roman" w:hAnsi="Times New Roman" w:cs="Times New Roman"/>
          <w:color w:val="000000"/>
          <w:sz w:val="24"/>
          <w:szCs w:val="24"/>
          <w:lang w:val="ru-RU" w:eastAsia="ru-RU"/>
        </w:rPr>
        <w:t>Далі наводяться деякі ознаки, на які необхідно звернути особливу увагу в період росту дитини. Обов'язково проконсультуйтесь у вашого педіатра, якщо в дитини з'являються ці або будь-які інші тривожні ознаки.</w:t>
      </w:r>
    </w:p>
    <w:tbl>
      <w:tblPr>
        <w:tblW w:w="0" w:type="auto"/>
        <w:tblBorders>
          <w:top w:val="single" w:sz="6" w:space="0" w:color="0C6DB6"/>
          <w:left w:val="single" w:sz="6" w:space="0" w:color="0C6DB6"/>
          <w:bottom w:val="single" w:sz="6" w:space="0" w:color="0C6DB6"/>
          <w:right w:val="single" w:sz="6" w:space="0" w:color="0C6DB6"/>
        </w:tblBorders>
        <w:tblCellMar>
          <w:left w:w="0" w:type="dxa"/>
          <w:right w:w="0" w:type="dxa"/>
        </w:tblCellMar>
        <w:tblLook w:val="04A0" w:firstRow="1" w:lastRow="0" w:firstColumn="1" w:lastColumn="0" w:noHBand="0" w:noVBand="1"/>
      </w:tblPr>
      <w:tblGrid>
        <w:gridCol w:w="1815"/>
        <w:gridCol w:w="7755"/>
      </w:tblGrid>
      <w:tr w:rsidR="00D25E28" w:rsidRPr="004C5921" w14:paraId="7D958AD8" w14:textId="77777777" w:rsidTr="004C5921">
        <w:tc>
          <w:tcPr>
            <w:tcW w:w="1815" w:type="dxa"/>
            <w:tcBorders>
              <w:top w:val="single" w:sz="6" w:space="0" w:color="0C6DB6"/>
              <w:left w:val="single" w:sz="6" w:space="0" w:color="0C6DB6"/>
              <w:bottom w:val="single" w:sz="6" w:space="0" w:color="0C6DB6"/>
              <w:right w:val="single" w:sz="6" w:space="0" w:color="0C6DB6"/>
            </w:tcBorders>
            <w:tcMar>
              <w:top w:w="150" w:type="dxa"/>
              <w:left w:w="225" w:type="dxa"/>
              <w:bottom w:w="150" w:type="dxa"/>
              <w:right w:w="225" w:type="dxa"/>
            </w:tcMar>
            <w:hideMark/>
          </w:tcPr>
          <w:p w14:paraId="0087DCED" w14:textId="77777777" w:rsidR="00D25E28" w:rsidRPr="004C5921" w:rsidRDefault="00D25E28" w:rsidP="004C5921">
            <w:pPr>
              <w:spacing w:after="0" w:line="264" w:lineRule="atLeast"/>
              <w:jc w:val="both"/>
              <w:rPr>
                <w:rFonts w:ascii="Times New Roman" w:eastAsia="Times New Roman" w:hAnsi="Times New Roman" w:cs="Times New Roman"/>
                <w:color w:val="000000"/>
                <w:sz w:val="24"/>
                <w:szCs w:val="24"/>
                <w:lang w:val="ru-RU" w:eastAsia="ru-RU"/>
              </w:rPr>
            </w:pPr>
            <w:r w:rsidRPr="004C5921">
              <w:rPr>
                <w:rFonts w:ascii="Times New Roman" w:eastAsia="Times New Roman" w:hAnsi="Times New Roman" w:cs="Times New Roman"/>
                <w:b/>
                <w:bCs/>
                <w:color w:val="000000"/>
                <w:sz w:val="24"/>
                <w:szCs w:val="24"/>
                <w:lang w:val="ru-RU" w:eastAsia="ru-RU"/>
              </w:rPr>
              <w:t>Вік</w:t>
            </w:r>
          </w:p>
        </w:tc>
        <w:tc>
          <w:tcPr>
            <w:tcW w:w="7755" w:type="dxa"/>
            <w:tcBorders>
              <w:top w:val="single" w:sz="6" w:space="0" w:color="0C6DB6"/>
              <w:left w:val="single" w:sz="6" w:space="0" w:color="0C6DB6"/>
              <w:bottom w:val="single" w:sz="6" w:space="0" w:color="0C6DB6"/>
              <w:right w:val="single" w:sz="6" w:space="0" w:color="0C6DB6"/>
            </w:tcBorders>
            <w:tcMar>
              <w:top w:w="150" w:type="dxa"/>
              <w:left w:w="225" w:type="dxa"/>
              <w:bottom w:w="150" w:type="dxa"/>
              <w:right w:w="225" w:type="dxa"/>
            </w:tcMar>
            <w:hideMark/>
          </w:tcPr>
          <w:p w14:paraId="7733140F" w14:textId="77777777" w:rsidR="00D25E28" w:rsidRPr="004C5921" w:rsidRDefault="00D25E28" w:rsidP="004C5921">
            <w:pPr>
              <w:spacing w:after="0" w:line="264" w:lineRule="atLeast"/>
              <w:jc w:val="both"/>
              <w:rPr>
                <w:rFonts w:ascii="Times New Roman" w:eastAsia="Times New Roman" w:hAnsi="Times New Roman" w:cs="Times New Roman"/>
                <w:color w:val="000000"/>
                <w:sz w:val="24"/>
                <w:szCs w:val="24"/>
                <w:lang w:val="ru-RU" w:eastAsia="ru-RU"/>
              </w:rPr>
            </w:pPr>
            <w:r w:rsidRPr="004C5921">
              <w:rPr>
                <w:rFonts w:ascii="Times New Roman" w:eastAsia="Times New Roman" w:hAnsi="Times New Roman" w:cs="Times New Roman"/>
                <w:b/>
                <w:bCs/>
                <w:color w:val="000000"/>
                <w:sz w:val="24"/>
                <w:szCs w:val="24"/>
                <w:lang w:val="ru-RU" w:eastAsia="ru-RU"/>
              </w:rPr>
              <w:t>Ознаки затримки мовленнєвого розвитку</w:t>
            </w:r>
          </w:p>
        </w:tc>
      </w:tr>
      <w:tr w:rsidR="00D25E28" w:rsidRPr="0068499C" w14:paraId="6B45B1EA" w14:textId="77777777" w:rsidTr="004C5921">
        <w:tc>
          <w:tcPr>
            <w:tcW w:w="1815" w:type="dxa"/>
            <w:tcBorders>
              <w:top w:val="single" w:sz="6" w:space="0" w:color="0C6DB6"/>
              <w:left w:val="single" w:sz="6" w:space="0" w:color="0C6DB6"/>
              <w:bottom w:val="single" w:sz="6" w:space="0" w:color="0C6DB6"/>
              <w:right w:val="single" w:sz="6" w:space="0" w:color="0C6DB6"/>
            </w:tcBorders>
            <w:tcMar>
              <w:top w:w="150" w:type="dxa"/>
              <w:left w:w="225" w:type="dxa"/>
              <w:bottom w:w="150" w:type="dxa"/>
              <w:right w:w="225" w:type="dxa"/>
            </w:tcMar>
            <w:hideMark/>
          </w:tcPr>
          <w:p w14:paraId="6CFC6E89" w14:textId="77777777" w:rsidR="00D25E28" w:rsidRPr="004C5921" w:rsidRDefault="00D25E28" w:rsidP="004C5921">
            <w:pPr>
              <w:spacing w:after="0" w:line="264" w:lineRule="atLeast"/>
              <w:jc w:val="both"/>
              <w:rPr>
                <w:rFonts w:ascii="Times New Roman" w:eastAsia="Times New Roman" w:hAnsi="Times New Roman" w:cs="Times New Roman"/>
                <w:color w:val="000000"/>
                <w:sz w:val="24"/>
                <w:szCs w:val="24"/>
                <w:lang w:val="ru-RU" w:eastAsia="ru-RU"/>
              </w:rPr>
            </w:pPr>
            <w:r w:rsidRPr="004C5921">
              <w:rPr>
                <w:rFonts w:ascii="Times New Roman" w:eastAsia="Times New Roman" w:hAnsi="Times New Roman" w:cs="Times New Roman"/>
                <w:color w:val="000000"/>
                <w:sz w:val="24"/>
                <w:szCs w:val="24"/>
                <w:lang w:val="ru-RU" w:eastAsia="ru-RU"/>
              </w:rPr>
              <w:t>2 роки</w:t>
            </w:r>
          </w:p>
        </w:tc>
        <w:tc>
          <w:tcPr>
            <w:tcW w:w="7755" w:type="dxa"/>
            <w:tcBorders>
              <w:top w:val="single" w:sz="6" w:space="0" w:color="0C6DB6"/>
              <w:left w:val="single" w:sz="6" w:space="0" w:color="0C6DB6"/>
              <w:bottom w:val="single" w:sz="6" w:space="0" w:color="0C6DB6"/>
              <w:right w:val="single" w:sz="6" w:space="0" w:color="0C6DB6"/>
            </w:tcBorders>
            <w:tcMar>
              <w:top w:w="150" w:type="dxa"/>
              <w:left w:w="225" w:type="dxa"/>
              <w:bottom w:w="150" w:type="dxa"/>
              <w:right w:w="225" w:type="dxa"/>
            </w:tcMar>
            <w:hideMark/>
          </w:tcPr>
          <w:p w14:paraId="2B297788" w14:textId="77777777" w:rsidR="00D25E28" w:rsidRPr="004C5921" w:rsidRDefault="00D25E28" w:rsidP="004C5921">
            <w:pPr>
              <w:numPr>
                <w:ilvl w:val="0"/>
                <w:numId w:val="13"/>
              </w:numPr>
              <w:spacing w:before="100" w:beforeAutospacing="1" w:after="105" w:line="240" w:lineRule="auto"/>
              <w:jc w:val="both"/>
              <w:rPr>
                <w:rFonts w:ascii="Times New Roman" w:eastAsia="Times New Roman" w:hAnsi="Times New Roman" w:cs="Times New Roman"/>
                <w:color w:val="000000"/>
                <w:sz w:val="24"/>
                <w:szCs w:val="24"/>
                <w:lang w:val="ru-RU" w:eastAsia="ru-RU"/>
              </w:rPr>
            </w:pPr>
            <w:r w:rsidRPr="004C5921">
              <w:rPr>
                <w:rFonts w:ascii="Times New Roman" w:eastAsia="Times New Roman" w:hAnsi="Times New Roman" w:cs="Times New Roman"/>
                <w:color w:val="000000"/>
                <w:sz w:val="24"/>
                <w:szCs w:val="24"/>
                <w:lang w:val="ru-RU" w:eastAsia="ru-RU"/>
              </w:rPr>
              <w:t>Погано, ледве вимовляє слова й тільки імітує мовлення, не може вимовляти фрази.</w:t>
            </w:r>
          </w:p>
          <w:p w14:paraId="70DB5653" w14:textId="77777777" w:rsidR="00D25E28" w:rsidRPr="004C5921" w:rsidRDefault="00D25E28" w:rsidP="004C5921">
            <w:pPr>
              <w:numPr>
                <w:ilvl w:val="0"/>
                <w:numId w:val="13"/>
              </w:numPr>
              <w:spacing w:before="100" w:beforeAutospacing="1" w:after="105" w:line="240" w:lineRule="auto"/>
              <w:jc w:val="both"/>
              <w:rPr>
                <w:rFonts w:ascii="Times New Roman" w:eastAsia="Times New Roman" w:hAnsi="Times New Roman" w:cs="Times New Roman"/>
                <w:color w:val="000000"/>
                <w:sz w:val="24"/>
                <w:szCs w:val="24"/>
                <w:lang w:val="ru-RU" w:eastAsia="ru-RU"/>
              </w:rPr>
            </w:pPr>
            <w:r w:rsidRPr="004C5921">
              <w:rPr>
                <w:rFonts w:ascii="Times New Roman" w:eastAsia="Times New Roman" w:hAnsi="Times New Roman" w:cs="Times New Roman"/>
                <w:color w:val="000000"/>
                <w:sz w:val="24"/>
                <w:szCs w:val="24"/>
                <w:lang w:val="ru-RU" w:eastAsia="ru-RU"/>
              </w:rPr>
              <w:t>Оперує тільки декількома словами, уживаючи їх знову і знову, не може виражати свої думки за допомогою мови.</w:t>
            </w:r>
          </w:p>
          <w:p w14:paraId="298B97A7" w14:textId="77777777" w:rsidR="00D25E28" w:rsidRPr="004C5921" w:rsidRDefault="00D25E28" w:rsidP="004C5921">
            <w:pPr>
              <w:numPr>
                <w:ilvl w:val="0"/>
                <w:numId w:val="13"/>
              </w:numPr>
              <w:spacing w:before="100" w:beforeAutospacing="1" w:after="105" w:line="240" w:lineRule="auto"/>
              <w:jc w:val="both"/>
              <w:rPr>
                <w:rFonts w:ascii="Times New Roman" w:eastAsia="Times New Roman" w:hAnsi="Times New Roman" w:cs="Times New Roman"/>
                <w:color w:val="000000"/>
                <w:sz w:val="24"/>
                <w:szCs w:val="24"/>
                <w:lang w:val="ru-RU" w:eastAsia="ru-RU"/>
              </w:rPr>
            </w:pPr>
            <w:r w:rsidRPr="004C5921">
              <w:rPr>
                <w:rFonts w:ascii="Times New Roman" w:eastAsia="Times New Roman" w:hAnsi="Times New Roman" w:cs="Times New Roman"/>
                <w:color w:val="000000"/>
                <w:sz w:val="24"/>
                <w:szCs w:val="24"/>
                <w:lang w:val="ru-RU" w:eastAsia="ru-RU"/>
              </w:rPr>
              <w:t>Є проблеми з розумінням простих команд.</w:t>
            </w:r>
          </w:p>
        </w:tc>
      </w:tr>
      <w:tr w:rsidR="00D25E28" w:rsidRPr="0068499C" w14:paraId="3017B641" w14:textId="77777777" w:rsidTr="004C5921">
        <w:tc>
          <w:tcPr>
            <w:tcW w:w="1815" w:type="dxa"/>
            <w:tcBorders>
              <w:top w:val="single" w:sz="6" w:space="0" w:color="0C6DB6"/>
              <w:left w:val="single" w:sz="6" w:space="0" w:color="0C6DB6"/>
              <w:bottom w:val="single" w:sz="6" w:space="0" w:color="0C6DB6"/>
              <w:right w:val="single" w:sz="6" w:space="0" w:color="0C6DB6"/>
            </w:tcBorders>
            <w:tcMar>
              <w:top w:w="150" w:type="dxa"/>
              <w:left w:w="225" w:type="dxa"/>
              <w:bottom w:w="150" w:type="dxa"/>
              <w:right w:w="225" w:type="dxa"/>
            </w:tcMar>
            <w:hideMark/>
          </w:tcPr>
          <w:p w14:paraId="6BC74C73" w14:textId="77777777" w:rsidR="00D25E28" w:rsidRPr="004C5921" w:rsidRDefault="00D25E28" w:rsidP="004C5921">
            <w:pPr>
              <w:spacing w:after="0" w:line="264" w:lineRule="atLeast"/>
              <w:jc w:val="both"/>
              <w:rPr>
                <w:rFonts w:ascii="Times New Roman" w:eastAsia="Times New Roman" w:hAnsi="Times New Roman" w:cs="Times New Roman"/>
                <w:color w:val="000000"/>
                <w:sz w:val="24"/>
                <w:szCs w:val="24"/>
                <w:lang w:val="ru-RU" w:eastAsia="ru-RU"/>
              </w:rPr>
            </w:pPr>
            <w:r w:rsidRPr="004C5921">
              <w:rPr>
                <w:rFonts w:ascii="Times New Roman" w:eastAsia="Times New Roman" w:hAnsi="Times New Roman" w:cs="Times New Roman"/>
                <w:color w:val="000000"/>
                <w:sz w:val="24"/>
                <w:szCs w:val="24"/>
                <w:lang w:val="ru-RU" w:eastAsia="ru-RU"/>
              </w:rPr>
              <w:t>3 роки</w:t>
            </w:r>
          </w:p>
        </w:tc>
        <w:tc>
          <w:tcPr>
            <w:tcW w:w="7755" w:type="dxa"/>
            <w:tcBorders>
              <w:top w:val="single" w:sz="6" w:space="0" w:color="0C6DB6"/>
              <w:left w:val="single" w:sz="6" w:space="0" w:color="0C6DB6"/>
              <w:bottom w:val="single" w:sz="6" w:space="0" w:color="0C6DB6"/>
              <w:right w:val="single" w:sz="6" w:space="0" w:color="0C6DB6"/>
            </w:tcBorders>
            <w:tcMar>
              <w:top w:w="150" w:type="dxa"/>
              <w:left w:w="225" w:type="dxa"/>
              <w:bottom w:w="150" w:type="dxa"/>
              <w:right w:w="225" w:type="dxa"/>
            </w:tcMar>
            <w:hideMark/>
          </w:tcPr>
          <w:p w14:paraId="57CCCE17" w14:textId="77777777" w:rsidR="00D25E28" w:rsidRPr="004C5921" w:rsidRDefault="00D25E28" w:rsidP="004C5921">
            <w:pPr>
              <w:numPr>
                <w:ilvl w:val="0"/>
                <w:numId w:val="14"/>
              </w:numPr>
              <w:spacing w:before="100" w:beforeAutospacing="1" w:after="105" w:line="240" w:lineRule="auto"/>
              <w:jc w:val="both"/>
              <w:rPr>
                <w:rFonts w:ascii="Times New Roman" w:eastAsia="Times New Roman" w:hAnsi="Times New Roman" w:cs="Times New Roman"/>
                <w:color w:val="000000"/>
                <w:sz w:val="24"/>
                <w:szCs w:val="24"/>
                <w:lang w:val="ru-RU" w:eastAsia="ru-RU"/>
              </w:rPr>
            </w:pPr>
            <w:r w:rsidRPr="004C5921">
              <w:rPr>
                <w:rFonts w:ascii="Times New Roman" w:eastAsia="Times New Roman" w:hAnsi="Times New Roman" w:cs="Times New Roman"/>
                <w:color w:val="000000"/>
                <w:sz w:val="24"/>
                <w:szCs w:val="24"/>
                <w:lang w:val="ru-RU" w:eastAsia="ru-RU"/>
              </w:rPr>
              <w:t>Не вміє спілкуватися за допомогою коротких речень.</w:t>
            </w:r>
          </w:p>
          <w:p w14:paraId="670B1B00" w14:textId="77777777" w:rsidR="00D25E28" w:rsidRPr="004C5921" w:rsidRDefault="00D25E28" w:rsidP="004C5921">
            <w:pPr>
              <w:numPr>
                <w:ilvl w:val="0"/>
                <w:numId w:val="14"/>
              </w:numPr>
              <w:spacing w:before="100" w:beforeAutospacing="1" w:after="105" w:line="240" w:lineRule="auto"/>
              <w:jc w:val="both"/>
              <w:rPr>
                <w:rFonts w:ascii="Times New Roman" w:eastAsia="Times New Roman" w:hAnsi="Times New Roman" w:cs="Times New Roman"/>
                <w:color w:val="000000"/>
                <w:sz w:val="24"/>
                <w:szCs w:val="24"/>
                <w:lang w:val="ru-RU" w:eastAsia="ru-RU"/>
              </w:rPr>
            </w:pPr>
            <w:r w:rsidRPr="004C5921">
              <w:rPr>
                <w:rFonts w:ascii="Times New Roman" w:eastAsia="Times New Roman" w:hAnsi="Times New Roman" w:cs="Times New Roman"/>
                <w:color w:val="000000"/>
                <w:sz w:val="24"/>
                <w:szCs w:val="24"/>
                <w:lang w:val="ru-RU" w:eastAsia="ru-RU"/>
              </w:rPr>
              <w:t>Не може пояснити, що він хоче або чого потребує, хоча до цього віку вже повинен це вміти.</w:t>
            </w:r>
          </w:p>
        </w:tc>
      </w:tr>
      <w:tr w:rsidR="00D25E28" w:rsidRPr="0068499C" w14:paraId="396A3E47" w14:textId="77777777" w:rsidTr="004C5921">
        <w:tc>
          <w:tcPr>
            <w:tcW w:w="1815" w:type="dxa"/>
            <w:tcBorders>
              <w:top w:val="single" w:sz="6" w:space="0" w:color="0C6DB6"/>
              <w:left w:val="single" w:sz="6" w:space="0" w:color="0C6DB6"/>
              <w:bottom w:val="single" w:sz="6" w:space="0" w:color="0C6DB6"/>
              <w:right w:val="single" w:sz="6" w:space="0" w:color="0C6DB6"/>
            </w:tcBorders>
            <w:tcMar>
              <w:top w:w="150" w:type="dxa"/>
              <w:left w:w="225" w:type="dxa"/>
              <w:bottom w:w="150" w:type="dxa"/>
              <w:right w:w="225" w:type="dxa"/>
            </w:tcMar>
            <w:hideMark/>
          </w:tcPr>
          <w:p w14:paraId="18B79AA1" w14:textId="77777777" w:rsidR="00D25E28" w:rsidRPr="004C5921" w:rsidRDefault="00D25E28" w:rsidP="004C5921">
            <w:pPr>
              <w:spacing w:after="0" w:line="264" w:lineRule="atLeast"/>
              <w:jc w:val="both"/>
              <w:rPr>
                <w:rFonts w:ascii="Times New Roman" w:eastAsia="Times New Roman" w:hAnsi="Times New Roman" w:cs="Times New Roman"/>
                <w:color w:val="000000"/>
                <w:sz w:val="24"/>
                <w:szCs w:val="24"/>
                <w:lang w:val="ru-RU" w:eastAsia="ru-RU"/>
              </w:rPr>
            </w:pPr>
            <w:r w:rsidRPr="004C5921">
              <w:rPr>
                <w:rFonts w:ascii="Times New Roman" w:eastAsia="Times New Roman" w:hAnsi="Times New Roman" w:cs="Times New Roman"/>
                <w:color w:val="000000"/>
                <w:sz w:val="24"/>
                <w:szCs w:val="24"/>
                <w:lang w:val="ru-RU" w:eastAsia="ru-RU"/>
              </w:rPr>
              <w:t>4 роки</w:t>
            </w:r>
          </w:p>
        </w:tc>
        <w:tc>
          <w:tcPr>
            <w:tcW w:w="7755" w:type="dxa"/>
            <w:tcBorders>
              <w:top w:val="single" w:sz="6" w:space="0" w:color="0C6DB6"/>
              <w:left w:val="single" w:sz="6" w:space="0" w:color="0C6DB6"/>
              <w:bottom w:val="single" w:sz="6" w:space="0" w:color="0C6DB6"/>
              <w:right w:val="single" w:sz="6" w:space="0" w:color="0C6DB6"/>
            </w:tcBorders>
            <w:tcMar>
              <w:top w:w="150" w:type="dxa"/>
              <w:left w:w="225" w:type="dxa"/>
              <w:bottom w:w="150" w:type="dxa"/>
              <w:right w:w="225" w:type="dxa"/>
            </w:tcMar>
            <w:hideMark/>
          </w:tcPr>
          <w:p w14:paraId="56B3E31C" w14:textId="77777777" w:rsidR="00D25E28" w:rsidRPr="004C5921" w:rsidRDefault="00D25E28" w:rsidP="004C5921">
            <w:pPr>
              <w:numPr>
                <w:ilvl w:val="0"/>
                <w:numId w:val="15"/>
              </w:numPr>
              <w:spacing w:before="100" w:beforeAutospacing="1" w:after="105" w:line="240" w:lineRule="auto"/>
              <w:jc w:val="both"/>
              <w:rPr>
                <w:rFonts w:ascii="Times New Roman" w:eastAsia="Times New Roman" w:hAnsi="Times New Roman" w:cs="Times New Roman"/>
                <w:color w:val="000000"/>
                <w:sz w:val="24"/>
                <w:szCs w:val="24"/>
                <w:lang w:val="ru-RU" w:eastAsia="ru-RU"/>
              </w:rPr>
            </w:pPr>
            <w:r w:rsidRPr="004C5921">
              <w:rPr>
                <w:rFonts w:ascii="Times New Roman" w:eastAsia="Times New Roman" w:hAnsi="Times New Roman" w:cs="Times New Roman"/>
                <w:color w:val="000000"/>
                <w:sz w:val="24"/>
                <w:szCs w:val="24"/>
                <w:lang w:val="ru-RU" w:eastAsia="ru-RU"/>
              </w:rPr>
              <w:t>Не може формулювати речення, що складаються з кількох слів.</w:t>
            </w:r>
          </w:p>
          <w:p w14:paraId="4E1C9418" w14:textId="77777777" w:rsidR="00D25E28" w:rsidRPr="004C5921" w:rsidRDefault="00D25E28" w:rsidP="004C5921">
            <w:pPr>
              <w:numPr>
                <w:ilvl w:val="0"/>
                <w:numId w:val="15"/>
              </w:numPr>
              <w:spacing w:before="100" w:beforeAutospacing="1" w:after="105" w:line="240" w:lineRule="auto"/>
              <w:jc w:val="both"/>
              <w:rPr>
                <w:rFonts w:ascii="Times New Roman" w:eastAsia="Times New Roman" w:hAnsi="Times New Roman" w:cs="Times New Roman"/>
                <w:color w:val="000000"/>
                <w:sz w:val="24"/>
                <w:szCs w:val="24"/>
                <w:lang w:val="ru-RU" w:eastAsia="ru-RU"/>
              </w:rPr>
            </w:pPr>
            <w:r w:rsidRPr="004C5921">
              <w:rPr>
                <w:rFonts w:ascii="Times New Roman" w:eastAsia="Times New Roman" w:hAnsi="Times New Roman" w:cs="Times New Roman"/>
                <w:color w:val="000000"/>
                <w:sz w:val="24"/>
                <w:szCs w:val="24"/>
                <w:lang w:val="ru-RU" w:eastAsia="ru-RU"/>
              </w:rPr>
              <w:t>Плутається у використанні займенників «ти» та «я».</w:t>
            </w:r>
          </w:p>
        </w:tc>
      </w:tr>
      <w:tr w:rsidR="00D25E28" w:rsidRPr="0068499C" w14:paraId="65309BDC" w14:textId="77777777" w:rsidTr="004C5921">
        <w:tc>
          <w:tcPr>
            <w:tcW w:w="1815" w:type="dxa"/>
            <w:tcBorders>
              <w:top w:val="single" w:sz="6" w:space="0" w:color="0C6DB6"/>
              <w:left w:val="single" w:sz="6" w:space="0" w:color="0C6DB6"/>
              <w:bottom w:val="single" w:sz="6" w:space="0" w:color="0C6DB6"/>
              <w:right w:val="single" w:sz="6" w:space="0" w:color="0C6DB6"/>
            </w:tcBorders>
            <w:tcMar>
              <w:top w:w="150" w:type="dxa"/>
              <w:left w:w="225" w:type="dxa"/>
              <w:bottom w:w="150" w:type="dxa"/>
              <w:right w:w="225" w:type="dxa"/>
            </w:tcMar>
            <w:hideMark/>
          </w:tcPr>
          <w:p w14:paraId="3BE3F04D" w14:textId="77777777" w:rsidR="00D25E28" w:rsidRPr="004C5921" w:rsidRDefault="00D25E28" w:rsidP="004C5921">
            <w:pPr>
              <w:spacing w:after="0" w:line="264" w:lineRule="atLeast"/>
              <w:jc w:val="both"/>
              <w:rPr>
                <w:rFonts w:ascii="Times New Roman" w:eastAsia="Times New Roman" w:hAnsi="Times New Roman" w:cs="Times New Roman"/>
                <w:color w:val="000000"/>
                <w:sz w:val="24"/>
                <w:szCs w:val="24"/>
                <w:lang w:val="ru-RU" w:eastAsia="ru-RU"/>
              </w:rPr>
            </w:pPr>
            <w:r w:rsidRPr="004C5921">
              <w:rPr>
                <w:rFonts w:ascii="Times New Roman" w:eastAsia="Times New Roman" w:hAnsi="Times New Roman" w:cs="Times New Roman"/>
                <w:color w:val="000000"/>
                <w:sz w:val="24"/>
                <w:szCs w:val="24"/>
                <w:lang w:val="ru-RU" w:eastAsia="ru-RU"/>
              </w:rPr>
              <w:t>5 років</w:t>
            </w:r>
          </w:p>
        </w:tc>
        <w:tc>
          <w:tcPr>
            <w:tcW w:w="7755" w:type="dxa"/>
            <w:tcBorders>
              <w:top w:val="single" w:sz="6" w:space="0" w:color="0C6DB6"/>
              <w:left w:val="single" w:sz="6" w:space="0" w:color="0C6DB6"/>
              <w:bottom w:val="single" w:sz="6" w:space="0" w:color="0C6DB6"/>
              <w:right w:val="single" w:sz="6" w:space="0" w:color="0C6DB6"/>
            </w:tcBorders>
            <w:tcMar>
              <w:top w:w="150" w:type="dxa"/>
              <w:left w:w="225" w:type="dxa"/>
              <w:bottom w:w="150" w:type="dxa"/>
              <w:right w:w="225" w:type="dxa"/>
            </w:tcMar>
            <w:hideMark/>
          </w:tcPr>
          <w:p w14:paraId="328690E4" w14:textId="77777777" w:rsidR="00D25E28" w:rsidRPr="004C5921" w:rsidRDefault="00D25E28" w:rsidP="004C5921">
            <w:pPr>
              <w:numPr>
                <w:ilvl w:val="0"/>
                <w:numId w:val="16"/>
              </w:numPr>
              <w:spacing w:before="100" w:beforeAutospacing="1" w:after="105" w:line="240" w:lineRule="auto"/>
              <w:jc w:val="both"/>
              <w:rPr>
                <w:rFonts w:ascii="Times New Roman" w:eastAsia="Times New Roman" w:hAnsi="Times New Roman" w:cs="Times New Roman"/>
                <w:color w:val="000000"/>
                <w:sz w:val="24"/>
                <w:szCs w:val="24"/>
                <w:lang w:val="ru-RU" w:eastAsia="ru-RU"/>
              </w:rPr>
            </w:pPr>
            <w:r w:rsidRPr="004C5921">
              <w:rPr>
                <w:rFonts w:ascii="Times New Roman" w:eastAsia="Times New Roman" w:hAnsi="Times New Roman" w:cs="Times New Roman"/>
                <w:color w:val="000000"/>
                <w:sz w:val="24"/>
                <w:szCs w:val="24"/>
                <w:lang w:val="ru-RU" w:eastAsia="ru-RU"/>
              </w:rPr>
              <w:t>Не може дотримуватись указівок, які містять прийменники «на» або «під».</w:t>
            </w:r>
          </w:p>
          <w:p w14:paraId="6F714947" w14:textId="77777777" w:rsidR="00D25E28" w:rsidRPr="004C5921" w:rsidRDefault="00D25E28" w:rsidP="004C5921">
            <w:pPr>
              <w:numPr>
                <w:ilvl w:val="0"/>
                <w:numId w:val="16"/>
              </w:numPr>
              <w:spacing w:before="100" w:beforeAutospacing="1" w:after="105" w:line="240" w:lineRule="auto"/>
              <w:jc w:val="both"/>
              <w:rPr>
                <w:rFonts w:ascii="Times New Roman" w:eastAsia="Times New Roman" w:hAnsi="Times New Roman" w:cs="Times New Roman"/>
                <w:color w:val="000000"/>
                <w:sz w:val="24"/>
                <w:szCs w:val="24"/>
                <w:lang w:val="ru-RU" w:eastAsia="ru-RU"/>
              </w:rPr>
            </w:pPr>
            <w:r w:rsidRPr="004C5921">
              <w:rPr>
                <w:rFonts w:ascii="Times New Roman" w:eastAsia="Times New Roman" w:hAnsi="Times New Roman" w:cs="Times New Roman"/>
                <w:color w:val="000000"/>
                <w:sz w:val="24"/>
                <w:szCs w:val="24"/>
                <w:lang w:val="ru-RU" w:eastAsia="ru-RU"/>
              </w:rPr>
              <w:t>Не вміє правильно вимовляти власне ім'я.</w:t>
            </w:r>
          </w:p>
          <w:p w14:paraId="68150973" w14:textId="77777777" w:rsidR="00D25E28" w:rsidRPr="004C5921" w:rsidRDefault="00D25E28" w:rsidP="004C5921">
            <w:pPr>
              <w:numPr>
                <w:ilvl w:val="0"/>
                <w:numId w:val="16"/>
              </w:numPr>
              <w:spacing w:before="100" w:beforeAutospacing="1" w:after="105" w:line="240" w:lineRule="auto"/>
              <w:jc w:val="both"/>
              <w:rPr>
                <w:rFonts w:ascii="Times New Roman" w:eastAsia="Times New Roman" w:hAnsi="Times New Roman" w:cs="Times New Roman"/>
                <w:color w:val="000000"/>
                <w:sz w:val="24"/>
                <w:szCs w:val="24"/>
                <w:lang w:val="ru-RU" w:eastAsia="ru-RU"/>
              </w:rPr>
            </w:pPr>
            <w:r w:rsidRPr="004C5921">
              <w:rPr>
                <w:rFonts w:ascii="Times New Roman" w:eastAsia="Times New Roman" w:hAnsi="Times New Roman" w:cs="Times New Roman"/>
                <w:color w:val="000000"/>
                <w:sz w:val="24"/>
                <w:szCs w:val="24"/>
                <w:lang w:val="ru-RU" w:eastAsia="ru-RU"/>
              </w:rPr>
              <w:t>Не може правильно говорити в минулому часі й уникає використання в розмові множини.</w:t>
            </w:r>
          </w:p>
          <w:p w14:paraId="0A1866E9" w14:textId="77777777" w:rsidR="00D25E28" w:rsidRPr="004C5921" w:rsidRDefault="00D25E28" w:rsidP="004C5921">
            <w:pPr>
              <w:numPr>
                <w:ilvl w:val="0"/>
                <w:numId w:val="16"/>
              </w:numPr>
              <w:spacing w:before="100" w:beforeAutospacing="1" w:after="105" w:line="240" w:lineRule="auto"/>
              <w:jc w:val="both"/>
              <w:rPr>
                <w:rFonts w:ascii="Times New Roman" w:eastAsia="Times New Roman" w:hAnsi="Times New Roman" w:cs="Times New Roman"/>
                <w:color w:val="000000"/>
                <w:sz w:val="24"/>
                <w:szCs w:val="24"/>
                <w:lang w:val="ru-RU" w:eastAsia="ru-RU"/>
              </w:rPr>
            </w:pPr>
            <w:r w:rsidRPr="004C5921">
              <w:rPr>
                <w:rFonts w:ascii="Times New Roman" w:eastAsia="Times New Roman" w:hAnsi="Times New Roman" w:cs="Times New Roman"/>
                <w:color w:val="000000"/>
                <w:sz w:val="24"/>
                <w:szCs w:val="24"/>
                <w:lang w:val="ru-RU" w:eastAsia="ru-RU"/>
              </w:rPr>
              <w:t>Не може розповісти, про що він дізнався в дитячому садку.</w:t>
            </w:r>
          </w:p>
        </w:tc>
      </w:tr>
    </w:tbl>
    <w:p w14:paraId="14D82F00" w14:textId="77777777" w:rsidR="00D25E28" w:rsidRPr="004C5921" w:rsidRDefault="00D25E28" w:rsidP="00B429F9">
      <w:pPr>
        <w:shd w:val="clear" w:color="auto" w:fill="FFFFFF"/>
        <w:spacing w:after="0" w:line="336" w:lineRule="atLeast"/>
        <w:jc w:val="both"/>
        <w:rPr>
          <w:rFonts w:ascii="Times New Roman" w:eastAsia="Times New Roman" w:hAnsi="Times New Roman" w:cs="Times New Roman"/>
          <w:color w:val="7030A0"/>
          <w:sz w:val="24"/>
          <w:szCs w:val="24"/>
          <w:lang w:val="ru-RU" w:eastAsia="ru-RU"/>
        </w:rPr>
      </w:pPr>
      <w:r w:rsidRPr="004C5921">
        <w:rPr>
          <w:rFonts w:ascii="Times New Roman" w:eastAsia="Times New Roman" w:hAnsi="Times New Roman" w:cs="Times New Roman"/>
          <w:color w:val="000000"/>
          <w:sz w:val="24"/>
          <w:szCs w:val="24"/>
          <w:lang w:val="ru-RU" w:eastAsia="ru-RU"/>
        </w:rPr>
        <w:t> </w:t>
      </w:r>
      <w:r w:rsidRPr="004C5921">
        <w:rPr>
          <w:rFonts w:ascii="Times New Roman" w:eastAsia="Times New Roman" w:hAnsi="Times New Roman" w:cs="Times New Roman"/>
          <w:b/>
          <w:bCs/>
          <w:color w:val="7030A0"/>
          <w:sz w:val="24"/>
          <w:szCs w:val="24"/>
          <w:lang w:val="ru-RU" w:eastAsia="ru-RU"/>
        </w:rPr>
        <w:t>Вправи на розвиток мовлення для дітей дошкільного віку</w:t>
      </w:r>
    </w:p>
    <w:p w14:paraId="448FD1F1" w14:textId="77777777" w:rsidR="00D25E28" w:rsidRPr="004C5921" w:rsidRDefault="00D25E28" w:rsidP="00B429F9">
      <w:pPr>
        <w:shd w:val="clear" w:color="auto" w:fill="FFFFFF"/>
        <w:spacing w:after="0" w:line="336" w:lineRule="atLeast"/>
        <w:jc w:val="both"/>
        <w:rPr>
          <w:rFonts w:ascii="Times New Roman" w:eastAsia="Times New Roman" w:hAnsi="Times New Roman" w:cs="Times New Roman"/>
          <w:color w:val="7030A0"/>
          <w:sz w:val="24"/>
          <w:szCs w:val="24"/>
          <w:lang w:val="ru-RU" w:eastAsia="ru-RU"/>
        </w:rPr>
      </w:pPr>
      <w:r w:rsidRPr="004C5921">
        <w:rPr>
          <w:rFonts w:ascii="Times New Roman" w:eastAsia="Times New Roman" w:hAnsi="Times New Roman" w:cs="Times New Roman"/>
          <w:b/>
          <w:bCs/>
          <w:color w:val="7030A0"/>
          <w:sz w:val="24"/>
          <w:szCs w:val="24"/>
          <w:lang w:val="ru-RU" w:eastAsia="ru-RU"/>
        </w:rPr>
        <w:t>1. Дидактичні картки</w:t>
      </w:r>
    </w:p>
    <w:p w14:paraId="5C75D434" w14:textId="77777777" w:rsidR="00D25E28" w:rsidRPr="004C5921" w:rsidRDefault="00D25E28" w:rsidP="00B429F9">
      <w:pPr>
        <w:shd w:val="clear" w:color="auto" w:fill="FFFFFF"/>
        <w:spacing w:after="0" w:line="336" w:lineRule="atLeast"/>
        <w:jc w:val="both"/>
        <w:rPr>
          <w:rFonts w:ascii="Times New Roman" w:eastAsia="Times New Roman" w:hAnsi="Times New Roman" w:cs="Times New Roman"/>
          <w:color w:val="000000"/>
          <w:sz w:val="24"/>
          <w:szCs w:val="24"/>
          <w:lang w:val="ru-RU" w:eastAsia="ru-RU"/>
        </w:rPr>
      </w:pPr>
      <w:r w:rsidRPr="004C5921">
        <w:rPr>
          <w:rFonts w:ascii="Times New Roman" w:eastAsia="Times New Roman" w:hAnsi="Times New Roman" w:cs="Times New Roman"/>
          <w:color w:val="000000"/>
          <w:sz w:val="24"/>
          <w:szCs w:val="24"/>
          <w:lang w:val="ru-RU" w:eastAsia="ru-RU"/>
        </w:rPr>
        <w:t>Дидактичні картки чудово допомагають дітям вивчати звуки, які вони не можуть правильно вимовити. Найкраще перетворити цю вправу на гру й нагороджувати дитину, коли вона правильно вимовляє звуки, проілюстровані на картці. Це не тільки робить вправу більш привабливою, але й мотивує дитину намагатися досягати найкращих результатів.</w:t>
      </w:r>
    </w:p>
    <w:p w14:paraId="2F5ABDF0" w14:textId="77777777" w:rsidR="00D25E28" w:rsidRPr="004C5921" w:rsidRDefault="00D25E28" w:rsidP="00B429F9">
      <w:pPr>
        <w:shd w:val="clear" w:color="auto" w:fill="FFFFFF"/>
        <w:spacing w:after="0" w:line="336" w:lineRule="atLeast"/>
        <w:jc w:val="both"/>
        <w:rPr>
          <w:rFonts w:ascii="Times New Roman" w:eastAsia="Times New Roman" w:hAnsi="Times New Roman" w:cs="Times New Roman"/>
          <w:color w:val="7030A0"/>
          <w:sz w:val="24"/>
          <w:szCs w:val="24"/>
          <w:lang w:val="ru-RU" w:eastAsia="ru-RU"/>
        </w:rPr>
      </w:pPr>
      <w:r w:rsidRPr="004C5921">
        <w:rPr>
          <w:rFonts w:ascii="Times New Roman" w:eastAsia="Times New Roman" w:hAnsi="Times New Roman" w:cs="Times New Roman"/>
          <w:b/>
          <w:bCs/>
          <w:color w:val="7030A0"/>
          <w:sz w:val="24"/>
          <w:szCs w:val="24"/>
          <w:lang w:val="ru-RU" w:eastAsia="ru-RU"/>
        </w:rPr>
        <w:t>2. Вправи перед дзеркалом</w:t>
      </w:r>
    </w:p>
    <w:p w14:paraId="47355B02" w14:textId="77777777" w:rsidR="00D25E28" w:rsidRPr="004C5921" w:rsidRDefault="00D25E28" w:rsidP="00B429F9">
      <w:pPr>
        <w:shd w:val="clear" w:color="auto" w:fill="FFFFFF"/>
        <w:spacing w:after="0" w:line="336" w:lineRule="atLeast"/>
        <w:jc w:val="both"/>
        <w:rPr>
          <w:rFonts w:ascii="Times New Roman" w:eastAsia="Times New Roman" w:hAnsi="Times New Roman" w:cs="Times New Roman"/>
          <w:color w:val="000000"/>
          <w:sz w:val="24"/>
          <w:szCs w:val="24"/>
          <w:lang w:val="ru-RU" w:eastAsia="ru-RU"/>
        </w:rPr>
      </w:pPr>
      <w:r w:rsidRPr="004C5921">
        <w:rPr>
          <w:rFonts w:ascii="Times New Roman" w:eastAsia="Times New Roman" w:hAnsi="Times New Roman" w:cs="Times New Roman"/>
          <w:color w:val="000000"/>
          <w:sz w:val="24"/>
          <w:szCs w:val="24"/>
          <w:lang w:val="ru-RU" w:eastAsia="ru-RU"/>
        </w:rPr>
        <w:t>Дітям із проблемами артикуляції важко вимовляти слова та звуки через невміння правильно рухати ротом для вимови правильного звуку. Вправа перед дзеркалом – це одна з найбільш корисних мовленнєвих вправ для дітей дошкільного віку, яка здатна допомогти вирішити дану проблему. Ви можете навчити вашу дитину правильного положення і руху губ, язика й рота, що необхідно для виголошення певного звуку, демонструючи їх перед дзеркалом. Таким чином дитина зможе зрозуміти, які рухи їй необхідно виконати, щоб вимовляти звуки та слова.</w:t>
      </w:r>
    </w:p>
    <w:p w14:paraId="64F125C1" w14:textId="77777777" w:rsidR="00D25E28" w:rsidRPr="004C5921" w:rsidRDefault="00D25E28" w:rsidP="00B429F9">
      <w:pPr>
        <w:shd w:val="clear" w:color="auto" w:fill="FFFFFF"/>
        <w:spacing w:after="0" w:line="336" w:lineRule="atLeast"/>
        <w:jc w:val="both"/>
        <w:rPr>
          <w:rFonts w:ascii="Times New Roman" w:eastAsia="Times New Roman" w:hAnsi="Times New Roman" w:cs="Times New Roman"/>
          <w:color w:val="7030A0"/>
          <w:sz w:val="24"/>
          <w:szCs w:val="24"/>
          <w:lang w:val="ru-RU" w:eastAsia="ru-RU"/>
        </w:rPr>
      </w:pPr>
      <w:r w:rsidRPr="004C5921">
        <w:rPr>
          <w:rFonts w:ascii="Times New Roman" w:eastAsia="Times New Roman" w:hAnsi="Times New Roman" w:cs="Times New Roman"/>
          <w:b/>
          <w:bCs/>
          <w:color w:val="7030A0"/>
          <w:sz w:val="24"/>
          <w:szCs w:val="24"/>
          <w:lang w:val="ru-RU" w:eastAsia="ru-RU"/>
        </w:rPr>
        <w:t>3. Стриб-скок</w:t>
      </w:r>
    </w:p>
    <w:p w14:paraId="124248A3" w14:textId="77777777" w:rsidR="00D25E28" w:rsidRPr="004C5921" w:rsidRDefault="00D25E28" w:rsidP="00B429F9">
      <w:pPr>
        <w:shd w:val="clear" w:color="auto" w:fill="FFFFFF"/>
        <w:spacing w:after="0" w:line="336" w:lineRule="atLeast"/>
        <w:jc w:val="both"/>
        <w:rPr>
          <w:rFonts w:ascii="Times New Roman" w:eastAsia="Times New Roman" w:hAnsi="Times New Roman" w:cs="Times New Roman"/>
          <w:color w:val="000000"/>
          <w:sz w:val="24"/>
          <w:szCs w:val="24"/>
          <w:lang w:val="ru-RU" w:eastAsia="ru-RU"/>
        </w:rPr>
      </w:pPr>
      <w:r w:rsidRPr="004C5921">
        <w:rPr>
          <w:rFonts w:ascii="Times New Roman" w:eastAsia="Times New Roman" w:hAnsi="Times New Roman" w:cs="Times New Roman"/>
          <w:color w:val="000000"/>
          <w:sz w:val="24"/>
          <w:szCs w:val="24"/>
          <w:lang w:val="ru-RU" w:eastAsia="ru-RU"/>
        </w:rPr>
        <w:t>Стриб-скок – це весела та проста мовленнєва вправа, яка полягає в повторенні слова, проблемного для дитини у плані вимови, не менше шести разів. У вправі використовуються шість паперових основ, що називаються лататтям, які розкладають на підлозі по всій кімнаті. На них має бути написане слово, вимову якого повинна тренувати дитина. Малюку необхідно вимовляти слово щоразу, коли він стрибає на латаття. Коли ж він застрибне на шосте латаття, ви можете нагородити його улюбленими ласощами.</w:t>
      </w:r>
    </w:p>
    <w:p w14:paraId="13E961CB" w14:textId="77777777" w:rsidR="00D25E28" w:rsidRPr="004C5921" w:rsidRDefault="00D25E28" w:rsidP="00B429F9">
      <w:pPr>
        <w:shd w:val="clear" w:color="auto" w:fill="FFFFFF"/>
        <w:spacing w:after="0" w:line="336" w:lineRule="atLeast"/>
        <w:jc w:val="both"/>
        <w:rPr>
          <w:rFonts w:ascii="Times New Roman" w:eastAsia="Times New Roman" w:hAnsi="Times New Roman" w:cs="Times New Roman"/>
          <w:color w:val="7030A0"/>
          <w:sz w:val="24"/>
          <w:szCs w:val="24"/>
          <w:lang w:val="ru-RU" w:eastAsia="ru-RU"/>
        </w:rPr>
      </w:pPr>
      <w:r w:rsidRPr="004C5921">
        <w:rPr>
          <w:rFonts w:ascii="Times New Roman" w:eastAsia="Times New Roman" w:hAnsi="Times New Roman" w:cs="Times New Roman"/>
          <w:b/>
          <w:bCs/>
          <w:color w:val="7030A0"/>
          <w:sz w:val="24"/>
          <w:szCs w:val="24"/>
          <w:lang w:val="ru-RU" w:eastAsia="ru-RU"/>
        </w:rPr>
        <w:t>4. Постійно розмовляйте з дитиною</w:t>
      </w:r>
    </w:p>
    <w:p w14:paraId="7B5974A5" w14:textId="77777777" w:rsidR="00D25E28" w:rsidRPr="004C5921" w:rsidRDefault="00D25E28" w:rsidP="00B429F9">
      <w:pPr>
        <w:shd w:val="clear" w:color="auto" w:fill="FFFFFF"/>
        <w:spacing w:after="0" w:line="336" w:lineRule="atLeast"/>
        <w:jc w:val="both"/>
        <w:rPr>
          <w:rFonts w:ascii="Times New Roman" w:eastAsia="Times New Roman" w:hAnsi="Times New Roman" w:cs="Times New Roman"/>
          <w:color w:val="7030A0"/>
          <w:sz w:val="24"/>
          <w:szCs w:val="24"/>
          <w:lang w:val="ru-RU" w:eastAsia="ru-RU"/>
        </w:rPr>
      </w:pPr>
      <w:r w:rsidRPr="004C5921">
        <w:rPr>
          <w:rFonts w:ascii="Times New Roman" w:eastAsia="Times New Roman" w:hAnsi="Times New Roman" w:cs="Times New Roman"/>
          <w:color w:val="000000"/>
          <w:sz w:val="24"/>
          <w:szCs w:val="24"/>
          <w:lang w:val="ru-RU" w:eastAsia="ru-RU"/>
        </w:rPr>
        <w:t>Мовленнєві навички дітей розвиваються швидше, якщо батьки та члени родини постійно </w:t>
      </w:r>
      <w:hyperlink r:id="rId74" w:tgtFrame="_blank" w:history="1">
        <w:r w:rsidRPr="004C5921">
          <w:rPr>
            <w:rFonts w:ascii="Times New Roman" w:eastAsia="Times New Roman" w:hAnsi="Times New Roman" w:cs="Times New Roman"/>
            <w:color w:val="000000"/>
            <w:sz w:val="24"/>
            <w:szCs w:val="24"/>
            <w:lang w:val="ru-RU" w:eastAsia="ru-RU"/>
          </w:rPr>
          <w:t>спілкуються з ними</w:t>
        </w:r>
      </w:hyperlink>
      <w:r w:rsidRPr="004C5921">
        <w:rPr>
          <w:rFonts w:ascii="Times New Roman" w:eastAsia="Times New Roman" w:hAnsi="Times New Roman" w:cs="Times New Roman"/>
          <w:color w:val="000000"/>
          <w:sz w:val="24"/>
          <w:szCs w:val="24"/>
          <w:lang w:val="ru-RU" w:eastAsia="ru-RU"/>
        </w:rPr>
        <w:t xml:space="preserve">. Коли люди з близького </w:t>
      </w:r>
      <w:r w:rsidRPr="004C5921">
        <w:rPr>
          <w:rFonts w:ascii="Times New Roman" w:eastAsia="Times New Roman" w:hAnsi="Times New Roman" w:cs="Times New Roman"/>
          <w:sz w:val="24"/>
          <w:szCs w:val="24"/>
          <w:lang w:val="ru-RU" w:eastAsia="ru-RU"/>
        </w:rPr>
        <w:t>оточення часто розмовляють з дитиною, а також в її присутності, у неї з'являється можливість слухати нові слова та спілкуватися.</w:t>
      </w:r>
    </w:p>
    <w:p w14:paraId="31DCDE38" w14:textId="77777777" w:rsidR="00D25E28" w:rsidRPr="004C5921" w:rsidRDefault="00D25E28" w:rsidP="00B429F9">
      <w:pPr>
        <w:shd w:val="clear" w:color="auto" w:fill="FFFFFF"/>
        <w:spacing w:after="0" w:line="336" w:lineRule="atLeast"/>
        <w:jc w:val="both"/>
        <w:rPr>
          <w:rFonts w:ascii="Times New Roman" w:eastAsia="Times New Roman" w:hAnsi="Times New Roman" w:cs="Times New Roman"/>
          <w:color w:val="7030A0"/>
          <w:sz w:val="24"/>
          <w:szCs w:val="24"/>
          <w:lang w:val="ru-RU" w:eastAsia="ru-RU"/>
        </w:rPr>
      </w:pPr>
      <w:r w:rsidRPr="004C5921">
        <w:rPr>
          <w:rFonts w:ascii="Times New Roman" w:eastAsia="Times New Roman" w:hAnsi="Times New Roman" w:cs="Times New Roman"/>
          <w:b/>
          <w:bCs/>
          <w:color w:val="7030A0"/>
          <w:sz w:val="24"/>
          <w:szCs w:val="24"/>
          <w:lang w:val="ru-RU" w:eastAsia="ru-RU"/>
        </w:rPr>
        <w:t>5. Заохочуйте вашого малюка розмовляти</w:t>
      </w:r>
    </w:p>
    <w:p w14:paraId="0145E2FD" w14:textId="77777777" w:rsidR="00D25E28" w:rsidRPr="004C5921" w:rsidRDefault="00D25E28" w:rsidP="00B429F9">
      <w:pPr>
        <w:shd w:val="clear" w:color="auto" w:fill="FFFFFF"/>
        <w:spacing w:after="0" w:line="336" w:lineRule="atLeast"/>
        <w:jc w:val="both"/>
        <w:rPr>
          <w:rFonts w:ascii="Times New Roman" w:eastAsia="Times New Roman" w:hAnsi="Times New Roman" w:cs="Times New Roman"/>
          <w:color w:val="000000"/>
          <w:sz w:val="24"/>
          <w:szCs w:val="24"/>
          <w:lang w:val="ru-RU" w:eastAsia="ru-RU"/>
        </w:rPr>
      </w:pPr>
      <w:r w:rsidRPr="004C5921">
        <w:rPr>
          <w:rFonts w:ascii="Times New Roman" w:eastAsia="Times New Roman" w:hAnsi="Times New Roman" w:cs="Times New Roman"/>
          <w:color w:val="000000"/>
          <w:sz w:val="24"/>
          <w:szCs w:val="24"/>
          <w:lang w:val="ru-RU" w:eastAsia="ru-RU"/>
        </w:rPr>
        <w:t>Систематичні бесіди з дитиною – це найкращий спосіб допомогти їй розвинути мовленнєві навички. Інший спосіб досягнення цієї мети полягає в тому, щоб вимовляти назви предметів, на які вказує малюк, заохочуючи його промовляти слова, щоби зрозуміти їхню вимову й запам'ятати. Фахівці вважають, що треба виконувати бажання дітей, тільки якщо вони висловлюють їх словами й намагаються пояснити, чого вони хочуть, за допомогою жестів. Це буде мотивувати дитину шукати шляхи вирішення своїх мовленнєвих проблем, щоб отримати те, що їй потрібно.</w:t>
      </w:r>
    </w:p>
    <w:p w14:paraId="7121B2D0" w14:textId="77777777" w:rsidR="00D25E28" w:rsidRPr="004C5921" w:rsidRDefault="00D25E28" w:rsidP="00B429F9">
      <w:pPr>
        <w:shd w:val="clear" w:color="auto" w:fill="FFFFFF"/>
        <w:spacing w:after="0" w:line="336" w:lineRule="atLeast"/>
        <w:jc w:val="both"/>
        <w:rPr>
          <w:rFonts w:ascii="Times New Roman" w:eastAsia="Times New Roman" w:hAnsi="Times New Roman" w:cs="Times New Roman"/>
          <w:color w:val="7030A0"/>
          <w:sz w:val="24"/>
          <w:szCs w:val="24"/>
          <w:lang w:val="ru-RU" w:eastAsia="ru-RU"/>
        </w:rPr>
      </w:pPr>
      <w:r w:rsidRPr="004C5921">
        <w:rPr>
          <w:rFonts w:ascii="Times New Roman" w:eastAsia="Times New Roman" w:hAnsi="Times New Roman" w:cs="Times New Roman"/>
          <w:b/>
          <w:bCs/>
          <w:color w:val="7030A0"/>
          <w:sz w:val="24"/>
          <w:szCs w:val="24"/>
          <w:lang w:val="ru-RU" w:eastAsia="ru-RU"/>
        </w:rPr>
        <w:t>6. Повторюйте</w:t>
      </w:r>
    </w:p>
    <w:p w14:paraId="34D5CA87" w14:textId="77777777" w:rsidR="00D25E28" w:rsidRPr="004C5921" w:rsidRDefault="00D25E28" w:rsidP="00B429F9">
      <w:pPr>
        <w:shd w:val="clear" w:color="auto" w:fill="FFFFFF"/>
        <w:spacing w:after="0" w:line="336" w:lineRule="atLeast"/>
        <w:jc w:val="both"/>
        <w:rPr>
          <w:rFonts w:ascii="Times New Roman" w:eastAsia="Times New Roman" w:hAnsi="Times New Roman" w:cs="Times New Roman"/>
          <w:color w:val="000000"/>
          <w:sz w:val="24"/>
          <w:szCs w:val="24"/>
          <w:lang w:val="ru-RU" w:eastAsia="ru-RU"/>
        </w:rPr>
      </w:pPr>
      <w:r w:rsidRPr="004C5921">
        <w:rPr>
          <w:rFonts w:ascii="Times New Roman" w:eastAsia="Times New Roman" w:hAnsi="Times New Roman" w:cs="Times New Roman"/>
          <w:color w:val="000000"/>
          <w:sz w:val="24"/>
          <w:szCs w:val="24"/>
          <w:lang w:val="ru-RU" w:eastAsia="ru-RU"/>
        </w:rPr>
        <w:t>У порівнянні з іншими мовленнєвими вправами для дітей дошкільного віку багаторазове повторення слів може здатись батькам роботою, що дуже втомлює, особливо якщо малюк за своєю природою допитливий. Проте це заняття може бути дуже корисним при навчанні розмовної мови. Повторюючи дитині слова, краще вимовляти їх повільно й виразно, щоб вона могла чітко розчути їх і запам'ятати всі фонеми у словах. Щоби полегшити малюку процес запам'ятовування, можна розбивати слова на частини. Спостерігаючи за вашими рухами рота, дитина зможе запам'ятовувати вимову слова, але для цього їй треба бути дуже уважною.</w:t>
      </w:r>
    </w:p>
    <w:p w14:paraId="08C770E4" w14:textId="77777777" w:rsidR="00D25E28" w:rsidRPr="004C5921" w:rsidRDefault="00D25E28" w:rsidP="00B429F9">
      <w:pPr>
        <w:shd w:val="clear" w:color="auto" w:fill="FFFFFF"/>
        <w:spacing w:after="0" w:line="336" w:lineRule="atLeast"/>
        <w:jc w:val="both"/>
        <w:rPr>
          <w:rFonts w:ascii="Times New Roman" w:eastAsia="Times New Roman" w:hAnsi="Times New Roman" w:cs="Times New Roman"/>
          <w:color w:val="7030A0"/>
          <w:sz w:val="24"/>
          <w:szCs w:val="24"/>
          <w:lang w:val="ru-RU" w:eastAsia="ru-RU"/>
        </w:rPr>
      </w:pPr>
      <w:r w:rsidRPr="004C5921">
        <w:rPr>
          <w:rFonts w:ascii="Times New Roman" w:eastAsia="Times New Roman" w:hAnsi="Times New Roman" w:cs="Times New Roman"/>
          <w:b/>
          <w:bCs/>
          <w:color w:val="7030A0"/>
          <w:sz w:val="24"/>
          <w:szCs w:val="24"/>
          <w:lang w:val="ru-RU" w:eastAsia="ru-RU"/>
        </w:rPr>
        <w:t>7. Читайте книги разом з малюком</w:t>
      </w:r>
    </w:p>
    <w:p w14:paraId="6642981E" w14:textId="77777777" w:rsidR="00D25E28" w:rsidRPr="004C5921" w:rsidRDefault="00D25E28" w:rsidP="00B429F9">
      <w:pPr>
        <w:shd w:val="clear" w:color="auto" w:fill="FFFFFF"/>
        <w:spacing w:after="0" w:line="336" w:lineRule="atLeast"/>
        <w:jc w:val="both"/>
        <w:rPr>
          <w:rFonts w:ascii="Times New Roman" w:eastAsia="Times New Roman" w:hAnsi="Times New Roman" w:cs="Times New Roman"/>
          <w:color w:val="000000"/>
          <w:sz w:val="24"/>
          <w:szCs w:val="24"/>
          <w:lang w:val="uk-UA" w:eastAsia="ru-RU"/>
        </w:rPr>
      </w:pPr>
      <w:r w:rsidRPr="004C5921">
        <w:rPr>
          <w:rFonts w:ascii="Times New Roman" w:eastAsia="Times New Roman" w:hAnsi="Times New Roman" w:cs="Times New Roman"/>
          <w:color w:val="000000"/>
          <w:sz w:val="24"/>
          <w:szCs w:val="24"/>
          <w:lang w:val="ru-RU" w:eastAsia="ru-RU"/>
        </w:rPr>
        <w:t>Один з найкращих способів розвитку мовленнєвих навичок у дітей – це </w:t>
      </w:r>
      <w:hyperlink r:id="rId75" w:tgtFrame="_blank" w:history="1">
        <w:r w:rsidRPr="004C5921">
          <w:rPr>
            <w:rFonts w:ascii="Times New Roman" w:eastAsia="Times New Roman" w:hAnsi="Times New Roman" w:cs="Times New Roman"/>
            <w:color w:val="000000"/>
            <w:sz w:val="24"/>
            <w:szCs w:val="24"/>
            <w:lang w:val="ru-RU" w:eastAsia="ru-RU"/>
          </w:rPr>
          <w:t>читання</w:t>
        </w:r>
      </w:hyperlink>
      <w:r w:rsidRPr="004C5921">
        <w:rPr>
          <w:rFonts w:ascii="Times New Roman" w:eastAsia="Times New Roman" w:hAnsi="Times New Roman" w:cs="Times New Roman"/>
          <w:color w:val="000000"/>
          <w:sz w:val="24"/>
          <w:szCs w:val="24"/>
          <w:lang w:val="ru-RU" w:eastAsia="ru-RU"/>
        </w:rPr>
        <w:t>. Однак варто подбати про вибір такої книги, яка сподобається дитині. Відведіть її в бібліотеку й дозвольте самій вирішити, які книги їй цікаві, а потім купіть їх у книгарні. </w:t>
      </w:r>
      <w:hyperlink r:id="rId76" w:tgtFrame="_blank" w:history="1">
        <w:r w:rsidRPr="004C5921">
          <w:rPr>
            <w:rFonts w:ascii="Times New Roman" w:eastAsia="Times New Roman" w:hAnsi="Times New Roman" w:cs="Times New Roman"/>
            <w:color w:val="000000"/>
            <w:sz w:val="24"/>
            <w:szCs w:val="24"/>
            <w:lang w:val="ru-RU" w:eastAsia="ru-RU"/>
          </w:rPr>
          <w:t>Книги з ілюстраціями</w:t>
        </w:r>
      </w:hyperlink>
      <w:r w:rsidRPr="004C5921">
        <w:rPr>
          <w:rFonts w:ascii="Times New Roman" w:eastAsia="Times New Roman" w:hAnsi="Times New Roman" w:cs="Times New Roman"/>
          <w:color w:val="000000"/>
          <w:sz w:val="24"/>
          <w:szCs w:val="24"/>
          <w:lang w:val="ru-RU" w:eastAsia="ru-RU"/>
        </w:rPr>
        <w:t> подобаються дітям найбільше й дозволяють розмовляти з дитиною під час читання. Намагайтеся простими словами пояснювати малюку, про що говорять ілюстрації, просіть його повторювати слова слідом за вами або ставити запитання, що стосуються малюнків, намагатись відповідати на них разом з вами. Це зробить читання більш продуктивним і цікавим заняттям.</w:t>
      </w:r>
    </w:p>
    <w:p w14:paraId="23D2A711" w14:textId="77777777" w:rsidR="0023315B" w:rsidRPr="004C5921" w:rsidRDefault="0023315B" w:rsidP="00B429F9">
      <w:pPr>
        <w:spacing w:after="0"/>
        <w:jc w:val="both"/>
        <w:rPr>
          <w:rFonts w:ascii="Times New Roman" w:hAnsi="Times New Roman" w:cs="Times New Roman"/>
          <w:b/>
          <w:color w:val="000000" w:themeColor="text1"/>
          <w:sz w:val="24"/>
          <w:szCs w:val="24"/>
          <w:lang w:val="ru-RU"/>
        </w:rPr>
      </w:pPr>
    </w:p>
    <w:p w14:paraId="63600DCB" w14:textId="77777777" w:rsidR="00D25E28" w:rsidRPr="004C5921" w:rsidRDefault="00D25E28" w:rsidP="00B429F9">
      <w:pPr>
        <w:jc w:val="center"/>
        <w:rPr>
          <w:rFonts w:ascii="Times New Roman" w:hAnsi="Times New Roman" w:cs="Times New Roman"/>
          <w:b/>
          <w:color w:val="000000" w:themeColor="text1"/>
          <w:sz w:val="24"/>
          <w:szCs w:val="24"/>
          <w:lang w:val="ru-RU"/>
        </w:rPr>
      </w:pPr>
      <w:r w:rsidRPr="004C5921">
        <w:rPr>
          <w:rFonts w:ascii="Times New Roman" w:hAnsi="Times New Roman" w:cs="Times New Roman"/>
          <w:b/>
          <w:color w:val="000000" w:themeColor="text1"/>
          <w:sz w:val="24"/>
          <w:szCs w:val="24"/>
          <w:lang w:val="ru-RU"/>
        </w:rPr>
        <w:t>ДОДАТ</w:t>
      </w:r>
      <w:r w:rsidR="00B429F9">
        <w:rPr>
          <w:rFonts w:ascii="Times New Roman" w:hAnsi="Times New Roman" w:cs="Times New Roman"/>
          <w:b/>
          <w:color w:val="000000" w:themeColor="text1"/>
          <w:sz w:val="24"/>
          <w:szCs w:val="24"/>
          <w:lang w:val="ru-RU"/>
        </w:rPr>
        <w:t xml:space="preserve">ОК </w:t>
      </w:r>
      <w:r w:rsidR="00126019">
        <w:rPr>
          <w:rFonts w:ascii="Times New Roman" w:hAnsi="Times New Roman" w:cs="Times New Roman"/>
          <w:b/>
          <w:color w:val="000000" w:themeColor="text1"/>
          <w:sz w:val="24"/>
          <w:szCs w:val="24"/>
          <w:lang w:val="ru-RU"/>
        </w:rPr>
        <w:t>Е</w:t>
      </w:r>
    </w:p>
    <w:p w14:paraId="76FDFDAF" w14:textId="77777777" w:rsidR="004C5921" w:rsidRPr="00B429F9" w:rsidRDefault="00B429F9" w:rsidP="00B429F9">
      <w:pPr>
        <w:jc w:val="center"/>
        <w:rPr>
          <w:rFonts w:ascii="Times New Roman" w:hAnsi="Times New Roman" w:cs="Times New Roman"/>
          <w:b/>
          <w:color w:val="000000" w:themeColor="text1"/>
          <w:sz w:val="24"/>
          <w:szCs w:val="24"/>
          <w:lang w:val="ru-RU"/>
        </w:rPr>
      </w:pPr>
      <w:r w:rsidRPr="00B429F9">
        <w:rPr>
          <w:rFonts w:ascii="Times New Roman" w:hAnsi="Times New Roman" w:cs="Times New Roman"/>
          <w:b/>
          <w:color w:val="000000" w:themeColor="text1"/>
          <w:sz w:val="24"/>
          <w:szCs w:val="24"/>
          <w:lang w:val="ru-RU"/>
        </w:rPr>
        <w:t>ПОРАДИ БАТЬКАМ, ДІТИ ЯКИХ МАЮТЬ НЕРВОВО-МОВНЕ ПОРУШЕННЯ (ЗАЇКАННЯ)</w:t>
      </w:r>
    </w:p>
    <w:p w14:paraId="08FA13B8" w14:textId="77777777" w:rsidR="004C5921" w:rsidRPr="00E80320" w:rsidRDefault="004C5921" w:rsidP="00B429F9">
      <w:pPr>
        <w:spacing w:before="120" w:after="0"/>
        <w:jc w:val="both"/>
        <w:rPr>
          <w:rFonts w:ascii="Times New Roman" w:hAnsi="Times New Roman"/>
          <w:color w:val="000000" w:themeColor="text1"/>
          <w:sz w:val="24"/>
          <w:szCs w:val="24"/>
          <w:lang w:val="ru-RU"/>
        </w:rPr>
      </w:pPr>
      <w:r w:rsidRPr="00B429F9">
        <w:rPr>
          <w:rFonts w:ascii="Times New Roman" w:hAnsi="Times New Roman"/>
          <w:color w:val="000000" w:themeColor="text1"/>
          <w:sz w:val="24"/>
          <w:szCs w:val="24"/>
          <w:lang w:val="ru-RU"/>
        </w:rPr>
        <w:t xml:space="preserve">Заїкання в дитини дошкільного віку може виникнути досить несподівано. </w:t>
      </w:r>
      <w:r w:rsidRPr="00E80320">
        <w:rPr>
          <w:rFonts w:ascii="Times New Roman" w:hAnsi="Times New Roman"/>
          <w:color w:val="000000" w:themeColor="text1"/>
          <w:sz w:val="24"/>
          <w:szCs w:val="24"/>
          <w:lang w:val="ru-RU"/>
        </w:rPr>
        <w:t>У чому ж причина цієї вади? Найчастіше батьки вказують на переляк як причину заїкання. Раптово можуть лякатися всі діти, але заїкатися починають тільки деякі з них. Чому?</w:t>
      </w:r>
    </w:p>
    <w:p w14:paraId="7CD3381B" w14:textId="77777777" w:rsidR="004C5921" w:rsidRPr="00B429F9" w:rsidRDefault="004C5921" w:rsidP="00B429F9">
      <w:pPr>
        <w:spacing w:before="120" w:after="0"/>
        <w:jc w:val="both"/>
        <w:rPr>
          <w:rFonts w:ascii="Times New Roman" w:hAnsi="Times New Roman" w:cs="Times New Roman"/>
          <w:color w:val="000000" w:themeColor="text1"/>
          <w:sz w:val="24"/>
          <w:szCs w:val="24"/>
          <w:lang w:val="ru-RU"/>
        </w:rPr>
      </w:pPr>
      <w:r w:rsidRPr="00B429F9">
        <w:rPr>
          <w:rFonts w:ascii="Times New Roman" w:hAnsi="Times New Roman"/>
          <w:color w:val="000000" w:themeColor="text1"/>
          <w:sz w:val="24"/>
          <w:szCs w:val="24"/>
          <w:lang w:val="ru-RU"/>
        </w:rPr>
        <w:t>Наукова думка схиляється до того, що причиною цієї вади є дисбаланс у міжкульовій взаємодії.</w:t>
      </w:r>
      <w:r w:rsidR="00B429F9">
        <w:rPr>
          <w:rFonts w:ascii="Times New Roman" w:hAnsi="Times New Roman"/>
          <w:color w:val="000000" w:themeColor="text1"/>
          <w:sz w:val="24"/>
          <w:szCs w:val="24"/>
          <w:lang w:val="ru-RU"/>
        </w:rPr>
        <w:t xml:space="preserve"> </w:t>
      </w:r>
      <w:r w:rsidRPr="00B429F9">
        <w:rPr>
          <w:rFonts w:ascii="Times New Roman" w:hAnsi="Times New Roman" w:cs="Times New Roman"/>
          <w:color w:val="000000" w:themeColor="text1"/>
          <w:sz w:val="24"/>
          <w:szCs w:val="24"/>
          <w:lang w:val="ru-RU"/>
        </w:rPr>
        <w:t>Що це означає?</w:t>
      </w:r>
    </w:p>
    <w:p w14:paraId="4E1C61D6" w14:textId="77777777" w:rsidR="004C5921" w:rsidRPr="00B429F9" w:rsidRDefault="004C5921" w:rsidP="00B429F9">
      <w:pPr>
        <w:spacing w:before="120" w:after="0"/>
        <w:jc w:val="both"/>
        <w:rPr>
          <w:rFonts w:ascii="Times New Roman" w:hAnsi="Times New Roman"/>
          <w:color w:val="000000" w:themeColor="text1"/>
          <w:sz w:val="24"/>
          <w:szCs w:val="24"/>
        </w:rPr>
      </w:pPr>
      <w:r w:rsidRPr="00B429F9">
        <w:rPr>
          <w:rFonts w:ascii="Times New Roman" w:hAnsi="Times New Roman"/>
          <w:color w:val="000000" w:themeColor="text1"/>
          <w:sz w:val="24"/>
          <w:szCs w:val="24"/>
          <w:lang w:val="ru-RU"/>
        </w:rPr>
        <w:t xml:space="preserve"> Відомо, що кожна півкуля мозку виконує свої функції: права півкуля керує лівою стороною тіла, а ліва – правою стороною. </w:t>
      </w:r>
      <w:r w:rsidRPr="00E80320">
        <w:rPr>
          <w:rFonts w:ascii="Times New Roman" w:hAnsi="Times New Roman"/>
          <w:color w:val="000000" w:themeColor="text1"/>
          <w:sz w:val="24"/>
          <w:szCs w:val="24"/>
          <w:lang w:val="ru-RU"/>
        </w:rPr>
        <w:t xml:space="preserve">У ліворуких людей домінантною є права півкуля мозку, а в праворуких – ліва півкуля. </w:t>
      </w:r>
      <w:r w:rsidRPr="00B429F9">
        <w:rPr>
          <w:rFonts w:ascii="Times New Roman" w:hAnsi="Times New Roman"/>
          <w:color w:val="000000" w:themeColor="text1"/>
          <w:sz w:val="24"/>
          <w:szCs w:val="24"/>
        </w:rPr>
        <w:t>Крім явного переважання лівої руки є прихована ліворукість.</w:t>
      </w:r>
    </w:p>
    <w:p w14:paraId="31E23CAA" w14:textId="77777777" w:rsidR="004C5921" w:rsidRPr="00E80320" w:rsidRDefault="004C5921" w:rsidP="00B429F9">
      <w:pPr>
        <w:spacing w:before="120" w:after="0"/>
        <w:jc w:val="both"/>
        <w:rPr>
          <w:rFonts w:ascii="Times New Roman" w:hAnsi="Times New Roman"/>
          <w:color w:val="000000" w:themeColor="text1"/>
          <w:sz w:val="24"/>
          <w:szCs w:val="24"/>
          <w:lang w:val="ru-RU"/>
        </w:rPr>
      </w:pPr>
      <w:r w:rsidRPr="00B429F9">
        <w:rPr>
          <w:rFonts w:ascii="Times New Roman" w:hAnsi="Times New Roman"/>
          <w:color w:val="000000" w:themeColor="text1"/>
          <w:sz w:val="24"/>
          <w:szCs w:val="24"/>
        </w:rPr>
        <w:t xml:space="preserve">Серед дітей із заїканням більший відсоток ліворуких, ніж у дітей, що не мають цієї вади. </w:t>
      </w:r>
      <w:r w:rsidRPr="00E80320">
        <w:rPr>
          <w:rFonts w:ascii="Times New Roman" w:hAnsi="Times New Roman"/>
          <w:color w:val="000000" w:themeColor="text1"/>
          <w:sz w:val="24"/>
          <w:szCs w:val="24"/>
          <w:lang w:val="ru-RU"/>
        </w:rPr>
        <w:t>Ліворукі діти досить вразливі: образливі, що є більшою схильністю до неврозу. Тому не порівнюйте дітей з кимось іншим. Краще знайдіть у роботі вашої дитини щось гарне і похваліть її за це.</w:t>
      </w:r>
    </w:p>
    <w:p w14:paraId="4F3E0B24" w14:textId="77777777" w:rsidR="004C5921" w:rsidRPr="00E80320" w:rsidRDefault="004C5921" w:rsidP="00B429F9">
      <w:pPr>
        <w:spacing w:before="120" w:after="0"/>
        <w:jc w:val="both"/>
        <w:rPr>
          <w:rFonts w:ascii="Times New Roman" w:hAnsi="Times New Roman"/>
          <w:color w:val="000000" w:themeColor="text1"/>
          <w:sz w:val="24"/>
          <w:szCs w:val="24"/>
          <w:lang w:val="ru-RU"/>
        </w:rPr>
      </w:pPr>
      <w:r w:rsidRPr="00B429F9">
        <w:rPr>
          <w:rFonts w:ascii="Times New Roman" w:hAnsi="Times New Roman"/>
          <w:color w:val="000000" w:themeColor="text1"/>
          <w:sz w:val="24"/>
          <w:szCs w:val="24"/>
          <w:lang w:val="ru-RU"/>
        </w:rPr>
        <w:t xml:space="preserve">Не можна змінити темперамент дитини. </w:t>
      </w:r>
      <w:r w:rsidRPr="00E80320">
        <w:rPr>
          <w:rFonts w:ascii="Times New Roman" w:hAnsi="Times New Roman"/>
          <w:color w:val="000000" w:themeColor="text1"/>
          <w:sz w:val="24"/>
          <w:szCs w:val="24"/>
          <w:lang w:val="ru-RU"/>
        </w:rPr>
        <w:t>А суперечки, нервування з цього приводу лише погіршать стан дитини і батьків. Тим більше, коли йдеться про вразливу дитину із заїканням.</w:t>
      </w:r>
    </w:p>
    <w:p w14:paraId="1A3E4590" w14:textId="77777777" w:rsidR="004C5921" w:rsidRPr="00E80320" w:rsidRDefault="004C5921" w:rsidP="00B429F9">
      <w:pPr>
        <w:spacing w:before="120" w:after="0"/>
        <w:jc w:val="both"/>
        <w:rPr>
          <w:rFonts w:ascii="Times New Roman" w:hAnsi="Times New Roman"/>
          <w:color w:val="000000" w:themeColor="text1"/>
          <w:sz w:val="24"/>
          <w:szCs w:val="24"/>
          <w:lang w:val="ru-RU"/>
        </w:rPr>
      </w:pPr>
      <w:r w:rsidRPr="00B429F9">
        <w:rPr>
          <w:rFonts w:ascii="Times New Roman" w:hAnsi="Times New Roman"/>
          <w:color w:val="000000" w:themeColor="text1"/>
          <w:sz w:val="24"/>
          <w:szCs w:val="24"/>
          <w:lang w:val="ru-RU"/>
        </w:rPr>
        <w:t xml:space="preserve">Не варто підлаштовувати характер непосидючої, дуже рухливої дитини під ваш, дорослий; це не принесе позитивних результатів. </w:t>
      </w:r>
      <w:r w:rsidRPr="00E80320">
        <w:rPr>
          <w:rFonts w:ascii="Times New Roman" w:hAnsi="Times New Roman"/>
          <w:color w:val="000000" w:themeColor="text1"/>
          <w:sz w:val="24"/>
          <w:szCs w:val="24"/>
          <w:lang w:val="ru-RU"/>
        </w:rPr>
        <w:t>Наслідком ваших намагань може бути погіршення взаємин між вами, що, до речі, негативно позначиться на психоемоційному стані дитини та її мовленні.</w:t>
      </w:r>
    </w:p>
    <w:p w14:paraId="61FF64DA" w14:textId="77777777" w:rsidR="004C5921" w:rsidRPr="00E80320" w:rsidRDefault="004C5921" w:rsidP="00B429F9">
      <w:pPr>
        <w:spacing w:before="120" w:after="0"/>
        <w:jc w:val="both"/>
        <w:rPr>
          <w:rFonts w:ascii="Times New Roman" w:hAnsi="Times New Roman"/>
          <w:color w:val="000000" w:themeColor="text1"/>
          <w:sz w:val="24"/>
          <w:szCs w:val="24"/>
          <w:lang w:val="ru-RU"/>
        </w:rPr>
      </w:pPr>
      <w:r w:rsidRPr="00B429F9">
        <w:rPr>
          <w:rFonts w:ascii="Times New Roman" w:hAnsi="Times New Roman"/>
          <w:color w:val="000000" w:themeColor="text1"/>
          <w:sz w:val="24"/>
          <w:szCs w:val="24"/>
          <w:lang w:val="ru-RU"/>
        </w:rPr>
        <w:t xml:space="preserve">Так особливості сприйняття світу дитиною є спадковими. </w:t>
      </w:r>
      <w:r w:rsidRPr="00E80320">
        <w:rPr>
          <w:rFonts w:ascii="Times New Roman" w:hAnsi="Times New Roman"/>
          <w:color w:val="000000" w:themeColor="text1"/>
          <w:sz w:val="24"/>
          <w:szCs w:val="24"/>
          <w:lang w:val="ru-RU"/>
        </w:rPr>
        <w:t>А щодо заїкання, то не саме воно, а схильність до нього є спадковою.</w:t>
      </w:r>
    </w:p>
    <w:p w14:paraId="1DCCDA3C" w14:textId="77777777" w:rsidR="00B429F9" w:rsidRPr="00B429F9" w:rsidRDefault="004C5921" w:rsidP="00B429F9">
      <w:pPr>
        <w:spacing w:before="120" w:after="0"/>
        <w:jc w:val="both"/>
        <w:rPr>
          <w:rFonts w:ascii="Times New Roman" w:hAnsi="Times New Roman"/>
          <w:color w:val="000000" w:themeColor="text1"/>
          <w:sz w:val="24"/>
          <w:szCs w:val="24"/>
          <w:lang w:val="ru-RU"/>
        </w:rPr>
      </w:pPr>
      <w:r w:rsidRPr="00B429F9">
        <w:rPr>
          <w:rFonts w:ascii="Times New Roman" w:hAnsi="Times New Roman"/>
          <w:color w:val="000000" w:themeColor="text1"/>
          <w:sz w:val="24"/>
          <w:szCs w:val="24"/>
          <w:lang w:val="ru-RU"/>
        </w:rPr>
        <w:t xml:space="preserve">Поштовхом до появи заїкання в дитини є рішення батьків про зміну „ведучої” лівої руки, якою дитина переважно користується. </w:t>
      </w:r>
      <w:r w:rsidRPr="00E80320">
        <w:rPr>
          <w:rFonts w:ascii="Times New Roman" w:hAnsi="Times New Roman"/>
          <w:color w:val="000000" w:themeColor="text1"/>
          <w:sz w:val="24"/>
          <w:szCs w:val="24"/>
          <w:lang w:val="ru-RU"/>
        </w:rPr>
        <w:t xml:space="preserve">Таке втручання може спричинити затримку мовного розвитку і навіть призупинити ріст дитини. Тому треба обережно ставитися до дитини, у якої ведучою є ліва рука, або у якої простежується прихована ліворукість. </w:t>
      </w:r>
      <w:r w:rsidRPr="00B429F9">
        <w:rPr>
          <w:rFonts w:ascii="Times New Roman" w:hAnsi="Times New Roman"/>
          <w:color w:val="000000" w:themeColor="text1"/>
          <w:sz w:val="24"/>
          <w:szCs w:val="24"/>
          <w:lang w:val="ru-RU"/>
        </w:rPr>
        <w:t>Так само обережно треба ставитися й до дитини, яка почала заїкатися.</w:t>
      </w:r>
    </w:p>
    <w:p w14:paraId="56DCFDDF" w14:textId="77777777" w:rsidR="004C5921" w:rsidRPr="00B429F9" w:rsidRDefault="004C5921" w:rsidP="00B429F9">
      <w:pPr>
        <w:spacing w:before="120" w:after="0"/>
        <w:jc w:val="both"/>
        <w:rPr>
          <w:rFonts w:ascii="Times New Roman" w:hAnsi="Times New Roman"/>
          <w:color w:val="000000" w:themeColor="text1"/>
          <w:sz w:val="24"/>
          <w:szCs w:val="24"/>
          <w:lang w:val="ru-RU"/>
        </w:rPr>
      </w:pPr>
      <w:r w:rsidRPr="00B429F9">
        <w:rPr>
          <w:rFonts w:ascii="Times New Roman" w:hAnsi="Times New Roman"/>
          <w:color w:val="000000" w:themeColor="text1"/>
          <w:sz w:val="24"/>
          <w:szCs w:val="24"/>
          <w:lang w:val="ru-RU"/>
        </w:rPr>
        <w:t>Часто поява заїкання може сприйнятися від того, як дитина реагує на певну вразливу ситуацію, в якій вона опинилася і від її психоемоційного стану.</w:t>
      </w:r>
    </w:p>
    <w:p w14:paraId="77043830" w14:textId="77777777" w:rsidR="004C5921" w:rsidRPr="00B429F9" w:rsidRDefault="004C5921" w:rsidP="00B429F9">
      <w:pPr>
        <w:spacing w:before="120" w:after="0"/>
        <w:jc w:val="both"/>
        <w:rPr>
          <w:rFonts w:ascii="Times New Roman" w:hAnsi="Times New Roman"/>
          <w:color w:val="000000" w:themeColor="text1"/>
          <w:sz w:val="24"/>
          <w:szCs w:val="24"/>
          <w:lang w:val="ru-RU"/>
        </w:rPr>
      </w:pPr>
      <w:r w:rsidRPr="00B429F9">
        <w:rPr>
          <w:rFonts w:ascii="Times New Roman" w:hAnsi="Times New Roman"/>
          <w:color w:val="000000" w:themeColor="text1"/>
          <w:sz w:val="24"/>
          <w:szCs w:val="24"/>
          <w:lang w:val="ru-RU"/>
        </w:rPr>
        <w:t>Так чи інакше реагувати на обставини змушують не тільки особливості нервової системи дитини, а й те, чого її навчили батьки.</w:t>
      </w:r>
    </w:p>
    <w:p w14:paraId="77EC8404" w14:textId="77777777" w:rsidR="004C5921" w:rsidRPr="00E80320" w:rsidRDefault="004C5921" w:rsidP="00B429F9">
      <w:pPr>
        <w:spacing w:before="120" w:after="0"/>
        <w:jc w:val="both"/>
        <w:rPr>
          <w:rFonts w:ascii="Times New Roman" w:hAnsi="Times New Roman"/>
          <w:color w:val="000000" w:themeColor="text1"/>
          <w:sz w:val="24"/>
          <w:szCs w:val="24"/>
          <w:lang w:val="ru-RU"/>
        </w:rPr>
      </w:pPr>
      <w:r w:rsidRPr="00B429F9">
        <w:rPr>
          <w:rFonts w:ascii="Times New Roman" w:hAnsi="Times New Roman"/>
          <w:color w:val="000000" w:themeColor="text1"/>
          <w:sz w:val="24"/>
          <w:szCs w:val="24"/>
          <w:lang w:val="ru-RU"/>
        </w:rPr>
        <w:t xml:space="preserve">Якщо батьки дитини неврівноважені, напружені, тривожні, це стає додатковим тягарем для вразливої дитини. </w:t>
      </w:r>
      <w:r w:rsidRPr="00E80320">
        <w:rPr>
          <w:rFonts w:ascii="Times New Roman" w:hAnsi="Times New Roman"/>
          <w:color w:val="000000" w:themeColor="text1"/>
          <w:sz w:val="24"/>
          <w:szCs w:val="24"/>
          <w:lang w:val="ru-RU"/>
        </w:rPr>
        <w:t>Дитина вбирає у себе всі відтінки батьківської поведінки – соціальної чи психоемоційної.</w:t>
      </w:r>
    </w:p>
    <w:p w14:paraId="479193F3" w14:textId="77777777" w:rsidR="004C5921" w:rsidRPr="00E80320" w:rsidRDefault="004C5921" w:rsidP="00B429F9">
      <w:pPr>
        <w:spacing w:before="120" w:after="0"/>
        <w:jc w:val="both"/>
        <w:rPr>
          <w:rFonts w:ascii="Times New Roman" w:hAnsi="Times New Roman"/>
          <w:color w:val="000000" w:themeColor="text1"/>
          <w:sz w:val="24"/>
          <w:szCs w:val="24"/>
          <w:lang w:val="ru-RU"/>
        </w:rPr>
      </w:pPr>
      <w:r w:rsidRPr="00B429F9">
        <w:rPr>
          <w:rFonts w:ascii="Times New Roman" w:hAnsi="Times New Roman"/>
          <w:color w:val="000000" w:themeColor="text1"/>
          <w:sz w:val="24"/>
          <w:szCs w:val="24"/>
          <w:lang w:val="ru-RU"/>
        </w:rPr>
        <w:t xml:space="preserve">Тому батьки мають бути емоційними, з неквапливою мовою, філософським ставленням до життя. </w:t>
      </w:r>
      <w:r w:rsidRPr="00E80320">
        <w:rPr>
          <w:rFonts w:ascii="Times New Roman" w:hAnsi="Times New Roman"/>
          <w:color w:val="000000" w:themeColor="text1"/>
          <w:sz w:val="24"/>
          <w:szCs w:val="24"/>
          <w:lang w:val="ru-RU"/>
        </w:rPr>
        <w:t>На все це реагуватиме дитина, адже вона копіює того, кого любить.</w:t>
      </w:r>
    </w:p>
    <w:p w14:paraId="36E5ACEA" w14:textId="77777777" w:rsidR="004C5921" w:rsidRPr="00B429F9" w:rsidRDefault="004C5921" w:rsidP="00B429F9">
      <w:pPr>
        <w:jc w:val="center"/>
        <w:rPr>
          <w:rFonts w:ascii="Times New Roman" w:hAnsi="Times New Roman"/>
          <w:b/>
          <w:color w:val="000000" w:themeColor="text1"/>
          <w:sz w:val="24"/>
          <w:szCs w:val="24"/>
        </w:rPr>
      </w:pPr>
      <w:r w:rsidRPr="00B429F9">
        <w:rPr>
          <w:rFonts w:ascii="Times New Roman" w:hAnsi="Times New Roman"/>
          <w:b/>
          <w:color w:val="000000" w:themeColor="text1"/>
          <w:sz w:val="24"/>
          <w:szCs w:val="24"/>
        </w:rPr>
        <w:t>Рекомендації батькам</w:t>
      </w:r>
    </w:p>
    <w:p w14:paraId="24276C78" w14:textId="77777777" w:rsidR="004C5921" w:rsidRPr="00B429F9" w:rsidRDefault="004C5921" w:rsidP="00B429F9">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Повноцінний сон – ознака здорової нервової системи. Для дитини з заїканням це вкрай актуально. Тому здоровому спокійному сну треба приділяти особливу увагу. Як у природі все затихає увечері, так і в дитини має бути перед сном: тиша, спокій, повільні прогулянки з дорослими з неквапливими розмовами про приємні для дитини теми. Нехай звучить заспокійлива тиха музика. Сядьте поруч із дитиною, тихенько погладьте її по спинці, по голівці (якщо вона не заперечує). Ці ледь відчутні повільні рухи заспокоюють дитину, розслаблюють. Вона має знати, що її люблять і оберігають.</w:t>
      </w:r>
    </w:p>
    <w:p w14:paraId="1778FACF" w14:textId="77777777" w:rsidR="004C5921" w:rsidRPr="00B429F9" w:rsidRDefault="004C5921" w:rsidP="00B429F9">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Дитина наслідує своїх батьків.</w:t>
      </w:r>
      <w:r w:rsidR="00B429F9">
        <w:rPr>
          <w:rFonts w:ascii="Times New Roman" w:hAnsi="Times New Roman"/>
          <w:color w:val="000000" w:themeColor="text1"/>
          <w:sz w:val="24"/>
          <w:szCs w:val="24"/>
          <w:lang w:val="uk-UA"/>
        </w:rPr>
        <w:t xml:space="preserve"> </w:t>
      </w:r>
      <w:r w:rsidRPr="00B429F9">
        <w:rPr>
          <w:rFonts w:ascii="Times New Roman" w:hAnsi="Times New Roman"/>
          <w:color w:val="000000" w:themeColor="text1"/>
          <w:sz w:val="24"/>
          <w:szCs w:val="24"/>
        </w:rPr>
        <w:t>Якщо дорослий розмовляє такою мовою, яку хоче чути від дитини, їй легше буде перейняти манеру розмови дорослого. Дотримання цієї поради значно покращує мовлення дитини, заспокоює та врівноважує її.</w:t>
      </w:r>
    </w:p>
    <w:p w14:paraId="173A880E" w14:textId="77777777" w:rsidR="004C5921" w:rsidRPr="00B429F9" w:rsidRDefault="004C5921" w:rsidP="00B429F9">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Батьки мають пам’ятати: дитину треба „лікувати собою”, тобто своїм спокійним станом. Тому потурбуйтеся про себе, зверніться до лікаря, почитайте книжки, які можуть змінити ваш погляд на те, що виводить вас із рівноваги (Дейл Карнегі „Как перестать беспокоиться и начать жить”).</w:t>
      </w:r>
    </w:p>
    <w:p w14:paraId="3B82450C" w14:textId="77777777" w:rsidR="004C5921" w:rsidRPr="00B429F9" w:rsidRDefault="004C5921" w:rsidP="00B429F9">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Треба вчити дитину діяти самостійно: розповісти казочку, віршика, скласти опис малюнка. Спочатку ставте запитання, а потім нехай вона сама перекаже. Такі заняття потрібно влаштовувати щодня вранці та ввечері перед сном. Ці заняття вчать, як слід розмовляти, щоб у мові не було перешкод.</w:t>
      </w:r>
    </w:p>
    <w:p w14:paraId="0F9FAD89" w14:textId="77777777" w:rsidR="004C5921" w:rsidRPr="00B429F9" w:rsidRDefault="004C5921" w:rsidP="00B429F9">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Якщо дитина збивається на швидкий темп, починає заїкатися, зверніться до неї спокійним тоном: „Спробуй сказати це, як я”. Те, що дитині не вдається, можна проказати разом.</w:t>
      </w:r>
    </w:p>
    <w:p w14:paraId="7BD121E1" w14:textId="77777777" w:rsidR="004C5921" w:rsidRPr="00B429F9" w:rsidRDefault="004C5921" w:rsidP="00B429F9">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Нехай дитина не побачить у ваших очах своєї великої проблеми. Адже, якщо дитина бачить, як хвилюються батьки через її мовлення, то вона намагається говорити краще. Але..., чим більш вона старається, тим гірше їй це адається.</w:t>
      </w:r>
    </w:p>
    <w:p w14:paraId="210DAF06" w14:textId="77777777" w:rsidR="004C5921" w:rsidRPr="00B429F9" w:rsidRDefault="004C5921" w:rsidP="00B429F9">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Не фіксуйте увагу дитини на поганій вимові ані своєю жалістю, ані суворими вимогами: „Говори добре, старайся!”, - ані частими порадами: „Не поспішай!”.</w:t>
      </w:r>
    </w:p>
    <w:p w14:paraId="25003D71" w14:textId="77777777" w:rsidR="004C5921" w:rsidRPr="00B429F9" w:rsidRDefault="004C5921" w:rsidP="00B429F9">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Не розповідайте іншим у присутності дитини про її заїкання, тим паче не демонструйте іншим, як вона заїкається. Нехай дитина не знає, що ви хвилюєтеся з приводу її мовлення.</w:t>
      </w:r>
    </w:p>
    <w:p w14:paraId="1541DDBD" w14:textId="77777777" w:rsidR="004C5921" w:rsidRPr="00B429F9" w:rsidRDefault="004C5921" w:rsidP="00B429F9">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Фахівці з поведінкової терапії переконані: заохочення ефективніше, ніж покарання. Покарання позбавляє маленьку дитину можливості задовольнити найважливішу потребу, яка є фундаментом подальшого життя, - потребу, яка є фундаментом подальшого життя, - потребу безумовного прийняття в любові.</w:t>
      </w:r>
    </w:p>
    <w:p w14:paraId="1AE44C4B" w14:textId="77777777" w:rsidR="004C5921" w:rsidRPr="00B429F9" w:rsidRDefault="004C5921" w:rsidP="00B429F9">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Тому над цим слід замислитися батькам, які звикли виховувати своїх дітей авторитарно, вселяючи в душу комплекс неповноцінності, страху, низької самооцінки, що в наслідку впливає і на порушення в мовленні.</w:t>
      </w:r>
    </w:p>
    <w:p w14:paraId="434F884D" w14:textId="77777777" w:rsidR="004C5921" w:rsidRPr="00B429F9" w:rsidRDefault="004C5921" w:rsidP="00B429F9">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Рекомендують застосовувати режим мовчання під час виправляння мовлення в дітей, які почали заїкатися. Але цей режим застосовують не до всіх дітей. Якщо дитина дуже рухлива, швидка, непосидюча, для неї режим мовчання може бути непосильним і навіть шкідливим.</w:t>
      </w:r>
    </w:p>
    <w:p w14:paraId="5D2CCE82" w14:textId="77777777" w:rsidR="004C5921" w:rsidRPr="00B429F9" w:rsidRDefault="004C5921" w:rsidP="00B429F9">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Лише у разі, коли ваша дитина кілька днів може поводитися тихо і спокійно, можна розраховувати на користь від додержання режиму мовчання. Заборонено казати маленькій дитині, що мовчати слід через погану вимову. Краще подати це як гру, у якій виграє той, хто довше мовчить. А якщо вкрай необхідно щось сказати, то це треба зробити пошепки.</w:t>
      </w:r>
    </w:p>
    <w:p w14:paraId="1AFB3795" w14:textId="77777777" w:rsidR="004C5921" w:rsidRPr="00B429F9" w:rsidRDefault="004C5921" w:rsidP="00B429F9">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 xml:space="preserve"> Хваліть дитину за найменші успіхи, підтримуйте, і просто любіть такою, яка вона є.</w:t>
      </w:r>
    </w:p>
    <w:p w14:paraId="32900740" w14:textId="77777777" w:rsidR="004C5921" w:rsidRPr="004C5921" w:rsidRDefault="004C5921" w:rsidP="0097226F">
      <w:pPr>
        <w:ind w:firstLine="60"/>
        <w:jc w:val="both"/>
        <w:rPr>
          <w:rFonts w:ascii="Times New Roman" w:hAnsi="Times New Roman" w:cs="Times New Roman"/>
          <w:color w:val="000000" w:themeColor="text1"/>
          <w:sz w:val="24"/>
          <w:szCs w:val="24"/>
          <w:lang w:val="ru-RU"/>
        </w:rPr>
      </w:pPr>
    </w:p>
    <w:p w14:paraId="5A72FDF6" w14:textId="77777777" w:rsidR="004C5921" w:rsidRP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Що робити зі страхами?</w:t>
      </w:r>
    </w:p>
    <w:p w14:paraId="0885ACCC" w14:textId="77777777" w:rsidR="004C5921"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Формування тих чи тих дитячих страхів здебільшого відбувається в родині. Та й допомогти дитині подолати їх насамперед мають батьки. Отже, Вам, шановні батьки, наводимо деякі рекомендації, як варто будувати свої взаємини з дітьми, які переживають різноманітні страхи.</w:t>
      </w:r>
    </w:p>
    <w:p w14:paraId="0B42CD34" w14:textId="77777777" w:rsidR="00B429F9" w:rsidRDefault="00B429F9"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lang w:val="uk-UA"/>
        </w:rPr>
        <w:t xml:space="preserve"> </w:t>
      </w:r>
      <w:r w:rsidR="004C5921" w:rsidRPr="00B429F9">
        <w:rPr>
          <w:rFonts w:ascii="Times New Roman" w:hAnsi="Times New Roman"/>
          <w:color w:val="000000" w:themeColor="text1"/>
          <w:sz w:val="24"/>
          <w:szCs w:val="24"/>
        </w:rPr>
        <w:t>Страхи — класичний симптом того, що у дитини велике внутрішнє напруження, що вона не справляється із життєвими та емоційними труднощами. Щоб допомогти дитині, щодня залишайте 3 — 5 хвилин на те, аби вона могла індивідуально поговорити з вами, поділитися своїм секретом, тривогою, попросити поради, допомоги.</w:t>
      </w:r>
    </w:p>
    <w:p w14:paraId="1CC6F51F" w14:textId="77777777" w:rsid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Намагайтеся зрозуміти причину дитячого страху.</w:t>
      </w:r>
    </w:p>
    <w:p w14:paraId="17B666B4" w14:textId="77777777" w:rsid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Ставтеся до дитини позитивно, наголошуйте на її позитивних, а не негативних якостях.</w:t>
      </w:r>
    </w:p>
    <w:p w14:paraId="4B8EC2F5" w14:textId="77777777" w:rsid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Звертайте увагу на тон, яким повідомляєте вимогу чи заборону — він має бути скоріше дружнім, пояснювальним, ніж таким, що примушує.</w:t>
      </w:r>
    </w:p>
    <w:p w14:paraId="3EDA1A5A" w14:textId="77777777" w:rsid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Не соромте дитину, якщо вона чогось боїться.</w:t>
      </w:r>
    </w:p>
    <w:p w14:paraId="5031D75F" w14:textId="77777777" w:rsid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Навчіть дитину не боротися зі своїм страхом, а ставитися до нього по-іншому.</w:t>
      </w:r>
    </w:p>
    <w:p w14:paraId="232027D6" w14:textId="77777777" w:rsid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Перед сном грайтеся з дитиною у спокійні ігри, читайте їй добрі казки.</w:t>
      </w:r>
    </w:p>
    <w:p w14:paraId="23A50BCB" w14:textId="77777777" w:rsid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Давайте правдиву інформацію про явища, яких боїться дитина, скажімо, про землетрус, блискавку тощо.</w:t>
      </w:r>
    </w:p>
    <w:p w14:paraId="0DC2366D" w14:textId="77777777" w:rsid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Перед відвідуванням зоопарку радимо розповісти дитині, що там є не лише добрі, а й дикі та страшні звірі. Тоді агресивна реакція тигра навряд чи викличе у дитини переляк.</w:t>
      </w:r>
    </w:p>
    <w:p w14:paraId="6EAEB89B" w14:textId="77777777" w:rsid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Надайте дитині реального захисника. Це може бути старший брат, а може бути великий плюшевий собака.</w:t>
      </w:r>
    </w:p>
    <w:p w14:paraId="3FECF750" w14:textId="77777777" w:rsid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Зважайте на багатство дитячої уяви: тіні на стіні здаються маляті жахливими казковими персонажами. Увімкніть у темній кімнаті маленький нічничок або залиште двері у дитячу кімнату не щільно зачиненими.</w:t>
      </w:r>
    </w:p>
    <w:p w14:paraId="00D88C36" w14:textId="77777777" w:rsid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Не варто за будь-яку ціну привчати маленьких дітей засинати наодинці. У жодному разі не виганяйте малюка, якщо він прийшов до вас уночі.</w:t>
      </w:r>
    </w:p>
    <w:p w14:paraId="0E87A66C" w14:textId="77777777" w:rsid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Страхи перед засинанням часто означають, що дитина несвідомо прагне тіснішого контакту з матір'ю.</w:t>
      </w:r>
    </w:p>
    <w:p w14:paraId="0508368F" w14:textId="77777777" w:rsid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Не допускайте насилля над дитиною, зокрема, коли її годуєте: не змушуйте, не відволікайте, не нав'язуйте, не підганяйте.</w:t>
      </w:r>
    </w:p>
    <w:p w14:paraId="2721C934" w14:textId="77777777" w:rsid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Поділіться з дитиною спогадами про свої власні дитячі страхи, як ви з ними боролися і перемогли.</w:t>
      </w:r>
    </w:p>
    <w:p w14:paraId="5630A964" w14:textId="77777777" w:rsid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Розширюйте коло людей, яким дитина співчуває, щиро співпереживає — тоді її увага переключиться зі співчуття собі на співчуття іншим, що зменшить страхи.</w:t>
      </w:r>
    </w:p>
    <w:p w14:paraId="23DF4D30" w14:textId="77777777" w:rsid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Не переглядайте фільми жахів, оскільки діти, на відміну від дорослих, ще не чітко розділяють мистецтво і реальність. Діти, особливо в напружені моменти, не пам'ятають, що це артисти і все відбувається не насправді.</w:t>
      </w:r>
    </w:p>
    <w:p w14:paraId="48A10327" w14:textId="77777777" w:rsid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Гуляйте з дитиною у парку чи гаю. Такі прогулянки, спостереження за сезонними змінами, багатством природних барв заспокоюють, урівноважують душевний стан дитини.</w:t>
      </w:r>
    </w:p>
    <w:p w14:paraId="6402CB67" w14:textId="77777777" w:rsid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Спонукайте дитину до малювання фарбами, м'якими олівцями, фломастерами, крейдою та іншими пластичними матеріалами — це ефективний засіб для зняття напруження. Не обмежуйте дитячу уяву певною тематикою, зразками роботи дорослого, оскільки це стримує її. Якщо дитина довіряє паперу свої страхи, зображуючи їх, то можна продовжити роботу з малюнками, запропонувавши закреслити, стерти, вирізати те, що лякає, або перетворити малюнок на смішний, кумедний персонаж.</w:t>
      </w:r>
    </w:p>
    <w:p w14:paraId="5A421F42" w14:textId="77777777" w:rsid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Якомога частіше хваліть свою дитину: підбадьорюйте, схвалюйте, позитивно сприймайте зроблене нею.</w:t>
      </w:r>
    </w:p>
    <w:p w14:paraId="35B615F2" w14:textId="77777777" w:rsidR="004C5921" w:rsidRP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Відшуковуйте і плекайте у своїй дитині її позитивні якості. Вони обов'язково є у кожної дитини, але можуть бути прихованими від недостатньо уважних очей дорослого.</w:t>
      </w:r>
    </w:p>
    <w:p w14:paraId="2574BF21" w14:textId="77777777" w:rsidR="0097226F" w:rsidRDefault="0097226F" w:rsidP="0097226F">
      <w:pPr>
        <w:pStyle w:val="a3"/>
        <w:ind w:left="0"/>
        <w:jc w:val="both"/>
        <w:rPr>
          <w:rFonts w:ascii="Times New Roman" w:hAnsi="Times New Roman"/>
          <w:color w:val="000000" w:themeColor="text1"/>
          <w:sz w:val="24"/>
          <w:szCs w:val="24"/>
        </w:rPr>
      </w:pPr>
    </w:p>
    <w:p w14:paraId="0AD52324" w14:textId="77777777" w:rsidR="004C5921" w:rsidRPr="0097226F" w:rsidRDefault="004C5921" w:rsidP="0097226F">
      <w:pPr>
        <w:pStyle w:val="a3"/>
        <w:ind w:left="0"/>
        <w:jc w:val="center"/>
        <w:rPr>
          <w:rFonts w:ascii="Times New Roman" w:hAnsi="Times New Roman"/>
          <w:b/>
          <w:color w:val="000000" w:themeColor="text1"/>
          <w:sz w:val="24"/>
          <w:szCs w:val="24"/>
        </w:rPr>
      </w:pPr>
      <w:r w:rsidRPr="0097226F">
        <w:rPr>
          <w:rFonts w:ascii="Times New Roman" w:hAnsi="Times New Roman"/>
          <w:b/>
          <w:color w:val="000000" w:themeColor="text1"/>
          <w:sz w:val="24"/>
          <w:szCs w:val="24"/>
        </w:rPr>
        <w:t>КОЛИ СЛІД ЗВЕРТАТИСЯ ДО ЛОГОПЕДА?</w:t>
      </w:r>
    </w:p>
    <w:p w14:paraId="2DB1E0DD" w14:textId="77777777" w:rsidR="004C5921" w:rsidRP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Часто батькам говорять, що заняття з логопедом можна починати тільки тоді, коли дитині буде три роки. Це неправильно. Тим більше, що найчастіше й насамперед консультація логопеда необхідна мамі й татові, а вже потім дитині. Робота з малюком (особливо, якщо він молодший 3 років) завжди набагато ефективніша, якщо проводиться батьками! Роль логопеда в цьому випадку полягає в навчанні батьків прийомів мовленнєвої компенсації та розробки комплексу заходів щодо подолання мовленнєвої недостатності або конкретних дефектів.</w:t>
      </w:r>
    </w:p>
    <w:p w14:paraId="1C0C4E63" w14:textId="77777777" w:rsidR="0097226F"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До логопеда слід звернутися, якщо:</w:t>
      </w:r>
    </w:p>
    <w:p w14:paraId="1F27E61D" w14:textId="77777777" w:rsidR="0097226F" w:rsidRDefault="004C5921" w:rsidP="0097226F">
      <w:pPr>
        <w:pStyle w:val="a3"/>
        <w:numPr>
          <w:ilvl w:val="0"/>
          <w:numId w:val="18"/>
        </w:numPr>
        <w:ind w:left="0"/>
        <w:jc w:val="both"/>
        <w:rPr>
          <w:rFonts w:ascii="Times New Roman" w:hAnsi="Times New Roman"/>
          <w:color w:val="000000" w:themeColor="text1"/>
          <w:sz w:val="24"/>
          <w:szCs w:val="24"/>
        </w:rPr>
      </w:pPr>
      <w:r w:rsidRPr="0097226F">
        <w:rPr>
          <w:rFonts w:ascii="Times New Roman" w:hAnsi="Times New Roman"/>
          <w:color w:val="000000" w:themeColor="text1"/>
          <w:sz w:val="24"/>
          <w:szCs w:val="24"/>
        </w:rPr>
        <w:t>До 2 років у дитини не з'явилося мовлення (дитина мовчить) або словник дитини налічує не більше 10 слів. Кваліфікований фахівець (логопед) уміє не тільки виправляти і ставити звуки, але й стимулювати появу мовлення в дітей, які не говорять!</w:t>
      </w:r>
    </w:p>
    <w:p w14:paraId="58B39836" w14:textId="77777777" w:rsidR="0097226F" w:rsidRDefault="004C5921" w:rsidP="0097226F">
      <w:pPr>
        <w:pStyle w:val="a3"/>
        <w:numPr>
          <w:ilvl w:val="0"/>
          <w:numId w:val="18"/>
        </w:numPr>
        <w:ind w:left="0"/>
        <w:jc w:val="both"/>
        <w:rPr>
          <w:rFonts w:ascii="Times New Roman" w:hAnsi="Times New Roman"/>
          <w:color w:val="000000" w:themeColor="text1"/>
          <w:sz w:val="24"/>
          <w:szCs w:val="24"/>
        </w:rPr>
      </w:pPr>
      <w:r w:rsidRPr="0097226F">
        <w:rPr>
          <w:rFonts w:ascii="Times New Roman" w:hAnsi="Times New Roman"/>
          <w:color w:val="000000" w:themeColor="text1"/>
          <w:sz w:val="24"/>
          <w:szCs w:val="24"/>
        </w:rPr>
        <w:t>Дитині більше 4 років, а вона не вимовляє (чи неправильно вимовляє) звуки рідної мови. У цей час фонетична система повністю сформована, і дитина повинна говорити правильно.</w:t>
      </w:r>
    </w:p>
    <w:p w14:paraId="7CE339DD" w14:textId="77777777" w:rsidR="0097226F" w:rsidRDefault="004C5921" w:rsidP="0097226F">
      <w:pPr>
        <w:pStyle w:val="a3"/>
        <w:numPr>
          <w:ilvl w:val="0"/>
          <w:numId w:val="18"/>
        </w:numPr>
        <w:ind w:left="0"/>
        <w:jc w:val="both"/>
        <w:rPr>
          <w:rFonts w:ascii="Times New Roman" w:hAnsi="Times New Roman"/>
          <w:color w:val="000000" w:themeColor="text1"/>
          <w:sz w:val="24"/>
          <w:szCs w:val="24"/>
        </w:rPr>
      </w:pPr>
      <w:r w:rsidRPr="0097226F">
        <w:rPr>
          <w:rFonts w:ascii="Times New Roman" w:hAnsi="Times New Roman"/>
          <w:color w:val="000000" w:themeColor="text1"/>
          <w:sz w:val="24"/>
          <w:szCs w:val="24"/>
        </w:rPr>
        <w:t>Дитина почала повторювати перші звуки, склади, слова (заїкається).</w:t>
      </w:r>
    </w:p>
    <w:p w14:paraId="342FC2DB" w14:textId="77777777" w:rsidR="004C5921" w:rsidRPr="0097226F" w:rsidRDefault="004C5921" w:rsidP="0097226F">
      <w:pPr>
        <w:pStyle w:val="a3"/>
        <w:numPr>
          <w:ilvl w:val="0"/>
          <w:numId w:val="18"/>
        </w:numPr>
        <w:ind w:left="0"/>
        <w:jc w:val="both"/>
        <w:rPr>
          <w:rFonts w:ascii="Times New Roman" w:hAnsi="Times New Roman"/>
          <w:color w:val="000000" w:themeColor="text1"/>
          <w:sz w:val="24"/>
          <w:szCs w:val="24"/>
        </w:rPr>
      </w:pPr>
      <w:r w:rsidRPr="0097226F">
        <w:rPr>
          <w:rFonts w:ascii="Times New Roman" w:hAnsi="Times New Roman"/>
          <w:color w:val="000000" w:themeColor="text1"/>
          <w:sz w:val="24"/>
          <w:szCs w:val="24"/>
        </w:rPr>
        <w:t>Дитині більше 6 років, а вона не запам'ятовує вірші, не може переказати текст, порушує структуру слів (спотворює слова).</w:t>
      </w:r>
    </w:p>
    <w:p w14:paraId="275310DE" w14:textId="77777777" w:rsidR="004C5921" w:rsidRPr="0097226F" w:rsidRDefault="004C5921" w:rsidP="0097226F">
      <w:pPr>
        <w:pStyle w:val="a3"/>
        <w:ind w:left="0"/>
        <w:jc w:val="center"/>
        <w:rPr>
          <w:rFonts w:ascii="Times New Roman" w:hAnsi="Times New Roman"/>
          <w:b/>
          <w:color w:val="000000" w:themeColor="text1"/>
          <w:sz w:val="24"/>
          <w:szCs w:val="24"/>
        </w:rPr>
      </w:pPr>
      <w:r w:rsidRPr="0097226F">
        <w:rPr>
          <w:rFonts w:ascii="Times New Roman" w:hAnsi="Times New Roman"/>
          <w:b/>
          <w:color w:val="000000" w:themeColor="text1"/>
          <w:sz w:val="24"/>
          <w:szCs w:val="24"/>
        </w:rPr>
        <w:t>ЩО СЛІД ЗНАТИ БАТЬКАМ?</w:t>
      </w:r>
    </w:p>
    <w:p w14:paraId="38BAEF2A" w14:textId="77777777" w:rsidR="004C5921" w:rsidRP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Артикуляційна гімнастика — це гімнастика для губ, язика, нижньої щелепи. Навчіть малюка перед дзеркалом відкривати й закривати рота, піднімати язика вгору, робити його широким і вузьким, утримувати у правильному положенні.</w:t>
      </w:r>
    </w:p>
    <w:p w14:paraId="7675E1EA" w14:textId="77777777" w:rsidR="004C5921" w:rsidRP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Швидке мовлення — неприпустиме в розмові з дитиною. Говоріть зрозуміло, чітко, правильно, використовуючи як «дитячі», так і «дорослі» слова (це машина — бі-бі, а ось собака — гав-гав). Не дозволяйте маляті говорити швидко. Завжди розповідайте про те, що бачите. Пам'ятайте: якщо для вас усе навколишнє знайоме і звичне, то маляті з усім, що нас оточує, потрібно познайомитися. Пояснюйте йому, що дерево росте, а квітка цвіте, навіщо на ній бджола. Від вас залежить, як розвиватиметься ваш малюк.</w:t>
      </w:r>
    </w:p>
    <w:p w14:paraId="2368CF09" w14:textId="77777777" w:rsidR="004C5921" w:rsidRP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Головні складові гарного мовлення: правильність, чіткість, виразність, помірні темп і гучність, багатство словникового запасу й інтонаційна виразність. Таким має бути ваше мовлення.</w:t>
      </w:r>
    </w:p>
    <w:p w14:paraId="06DB5E05" w14:textId="77777777" w:rsidR="004C5921" w:rsidRP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Дихальна гімнастика важлива у становленні мовлення. Щоб виробити правильний повітряний струмінь, необхідний для вимови багатьох звуків, навчіть дитину дути тонким</w:t>
      </w:r>
    </w:p>
    <w:p w14:paraId="28B29FD0" w14:textId="77777777" w:rsidR="004C5921" w:rsidRP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струменем на легкі іграшки, кульки, кораблики на воді (щоки надувати не можна!).</w:t>
      </w:r>
    </w:p>
    <w:p w14:paraId="67A9B8AA" w14:textId="77777777" w:rsidR="004C5921" w:rsidRP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Якщо дитині виповнилося 3 роки, вона обов'язково повинна вміти говорити фразами. Відсутність фразового мовлення свідчить про затримку мовленнєвого розвитку, а відсутність слів у 3 роки — про грубі порушення загального розвитку.</w:t>
      </w:r>
    </w:p>
    <w:p w14:paraId="751E443F" w14:textId="77777777" w:rsidR="004C5921" w:rsidRPr="00B429F9" w:rsidRDefault="004C5921" w:rsidP="0097226F">
      <w:pPr>
        <w:pStyle w:val="a3"/>
        <w:numPr>
          <w:ilvl w:val="0"/>
          <w:numId w:val="18"/>
        </w:numPr>
        <w:ind w:left="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Жести доповнюють наше мовлення. Але якщо малюк замість слів користується жестами, не намагайтеся розуміти його мовлення без слів. Зробіть вигляд, що не розумієте, чого він хоче. Спонукайте його просити. Що довше ви будете розуміти жестову мову дитини, то довше вона мовчатиме. В один рік і сім-вісім місяців настає так званий мовленнєвий стрибок — дитина починає вживати багато нових слів, які раніше тільки чула та накопичувала у пасивному словнику.</w:t>
      </w:r>
    </w:p>
    <w:p w14:paraId="252D13B5" w14:textId="77777777" w:rsidR="004C5921" w:rsidRPr="00B429F9" w:rsidRDefault="004C5921" w:rsidP="0097226F">
      <w:pPr>
        <w:pStyle w:val="a3"/>
        <w:numPr>
          <w:ilvl w:val="0"/>
          <w:numId w:val="18"/>
        </w:numPr>
        <w:ind w:hanging="72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«Золота середина»— ось до чого слід прагнути, розвиваючи малюка.</w:t>
      </w:r>
    </w:p>
    <w:p w14:paraId="4D59D31B" w14:textId="77777777" w:rsidR="004C5921" w:rsidRPr="00B429F9" w:rsidRDefault="004C5921" w:rsidP="0097226F">
      <w:pPr>
        <w:pStyle w:val="a3"/>
        <w:numPr>
          <w:ilvl w:val="0"/>
          <w:numId w:val="18"/>
        </w:numPr>
        <w:ind w:hanging="72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Пильніше придивляйтеся до малюка — чи відрізняється він від однолітків? Але пам'ятайте — кожна дитина індивідуальна. Не перевантажуйте малюків інформацією, не прискорюйте їх розвиток. Поки дитина не засвоїла рідної мови, іноземні мови вивчати не слід!</w:t>
      </w:r>
    </w:p>
    <w:p w14:paraId="0A04902C" w14:textId="77777777" w:rsidR="004C5921" w:rsidRPr="00B429F9" w:rsidRDefault="004C5921" w:rsidP="0097226F">
      <w:pPr>
        <w:pStyle w:val="a3"/>
        <w:numPr>
          <w:ilvl w:val="0"/>
          <w:numId w:val="18"/>
        </w:numPr>
        <w:ind w:hanging="72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Ілюстрації в дитячих книжках, відповідні до віку дитини, — прекрасний посібник для розвитку мовлення. Розглядайте з малюками ілюстрації, говоріть про те, що зображено на них; нехай маля відповідає на запитання: де? хто? коли? що робить? тощо.</w:t>
      </w:r>
    </w:p>
    <w:p w14:paraId="6C1BA7E5" w14:textId="77777777" w:rsidR="004C5921" w:rsidRPr="00B429F9" w:rsidRDefault="004C5921" w:rsidP="0097226F">
      <w:pPr>
        <w:pStyle w:val="a3"/>
        <w:numPr>
          <w:ilvl w:val="0"/>
          <w:numId w:val="18"/>
        </w:numPr>
        <w:ind w:hanging="72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Фольклор— найкращий мовленнєвий матеріал, накопичений народом століттями. Потішки, приказки, скоромовки, вірші, пісеньки розвивають мовлення дітей та із задоволенням ними сприймаються.</w:t>
      </w:r>
    </w:p>
    <w:p w14:paraId="7C04FA11" w14:textId="77777777" w:rsidR="004C5921" w:rsidRPr="00B429F9" w:rsidRDefault="004C5921" w:rsidP="0097226F">
      <w:pPr>
        <w:pStyle w:val="a3"/>
        <w:numPr>
          <w:ilvl w:val="0"/>
          <w:numId w:val="18"/>
        </w:numPr>
        <w:ind w:hanging="72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Ліворукість — не відхилення, а індивідуальна особливість людини, і переучувати її не можна . Це може спричинити неврози і заїкуватість.</w:t>
      </w:r>
    </w:p>
    <w:p w14:paraId="65FA645F" w14:textId="77777777" w:rsidR="004C5921" w:rsidRPr="00B429F9" w:rsidRDefault="004C5921" w:rsidP="0097226F">
      <w:pPr>
        <w:pStyle w:val="a3"/>
        <w:numPr>
          <w:ilvl w:val="0"/>
          <w:numId w:val="18"/>
        </w:numPr>
        <w:ind w:hanging="72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Але якщо дитина вправно користується обома руками або ще не звикла до переваги якоїсь однієї, слід нагадувати і привчати її працювати правою!</w:t>
      </w:r>
    </w:p>
    <w:p w14:paraId="51E976A3" w14:textId="77777777" w:rsidR="004C5921" w:rsidRPr="00B429F9" w:rsidRDefault="004C5921" w:rsidP="0097226F">
      <w:pPr>
        <w:pStyle w:val="a3"/>
        <w:numPr>
          <w:ilvl w:val="0"/>
          <w:numId w:val="18"/>
        </w:numPr>
        <w:ind w:hanging="72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Дрібна моторика — так, як правило, називають рухи кистей і пальців рук. Що краще розвинені пальчики, то краще розвинене мовлення. Тому прагніть розвивати м'язи руки дитини. Нехай спочатку це буде масаж пальчиків, такі ігри як «Сорока, ворона», потім ігри з дрібними предметами під вашим контролем: шнурування, ліплення, застібання ґудзиків тощо.</w:t>
      </w:r>
    </w:p>
    <w:p w14:paraId="04793B29" w14:textId="77777777" w:rsidR="004C5921" w:rsidRPr="00B429F9" w:rsidRDefault="004C5921" w:rsidP="0097226F">
      <w:pPr>
        <w:pStyle w:val="a3"/>
        <w:numPr>
          <w:ilvl w:val="0"/>
          <w:numId w:val="18"/>
        </w:numPr>
        <w:ind w:hanging="72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Не можна займатися з дитиною, якщо вона схвильована або хвора, або якщо у вас поганий настрій. Тільки позитивні емоції забезпечують високу ефективність заняття.</w:t>
      </w:r>
    </w:p>
    <w:p w14:paraId="39DF559B" w14:textId="77777777" w:rsidR="004C5921" w:rsidRPr="00B429F9" w:rsidRDefault="004C5921" w:rsidP="0097226F">
      <w:pPr>
        <w:pStyle w:val="a3"/>
        <w:numPr>
          <w:ilvl w:val="0"/>
          <w:numId w:val="18"/>
        </w:numPr>
        <w:ind w:hanging="72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Критерії оцінки мовлення дитини. Наприклад, норми звуковимови:</w:t>
      </w:r>
    </w:p>
    <w:p w14:paraId="47E4009D" w14:textId="77777777" w:rsidR="004C5921" w:rsidRPr="00B429F9" w:rsidRDefault="004C5921" w:rsidP="0097226F">
      <w:pPr>
        <w:pStyle w:val="a3"/>
        <w:ind w:left="144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3—4 роки — [с], [сь], [з], [зь], [ц] уже мають правильно вимовлятися;</w:t>
      </w:r>
    </w:p>
    <w:p w14:paraId="10F850B1" w14:textId="77777777" w:rsidR="004C5921" w:rsidRPr="00B429F9" w:rsidRDefault="004C5921" w:rsidP="0097226F">
      <w:pPr>
        <w:pStyle w:val="a3"/>
        <w:ind w:left="144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4—5 років — [ш], [ж], [ч], [щ], [г], [к], [х];</w:t>
      </w:r>
    </w:p>
    <w:p w14:paraId="213C5EFC" w14:textId="77777777" w:rsidR="004C5921" w:rsidRPr="00B429F9" w:rsidRDefault="004C5921" w:rsidP="0097226F">
      <w:pPr>
        <w:pStyle w:val="a3"/>
        <w:ind w:left="144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5—6 років — [ль], [к], [і], [р], [рь].</w:t>
      </w:r>
    </w:p>
    <w:p w14:paraId="2414A45E" w14:textId="77777777" w:rsidR="004C5921" w:rsidRPr="00B429F9" w:rsidRDefault="004C5921" w:rsidP="0097226F">
      <w:pPr>
        <w:pStyle w:val="a3"/>
        <w:numPr>
          <w:ilvl w:val="0"/>
          <w:numId w:val="18"/>
        </w:numPr>
        <w:ind w:hanging="72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Загальне недорозвинення мови (ЗНМ) часто зустрічається втих дітей, які заговорили пізно: слова — після 2 років, фрази — після 3. Можна говорити про ЗНМ, коли в дитини недорозвинені всі компоненти мовлення:</w:t>
      </w:r>
    </w:p>
    <w:p w14:paraId="46F2742D" w14:textId="77777777" w:rsidR="004C5921" w:rsidRPr="00B429F9" w:rsidRDefault="004C5921" w:rsidP="0097226F">
      <w:pPr>
        <w:pStyle w:val="a3"/>
        <w:numPr>
          <w:ilvl w:val="1"/>
          <w:numId w:val="19"/>
        </w:numPr>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порушена звуковимова;</w:t>
      </w:r>
    </w:p>
    <w:p w14:paraId="5E5FCDDE" w14:textId="77777777" w:rsidR="004C5921" w:rsidRPr="00B429F9" w:rsidRDefault="004C5921" w:rsidP="0097226F">
      <w:pPr>
        <w:pStyle w:val="a3"/>
        <w:numPr>
          <w:ilvl w:val="1"/>
          <w:numId w:val="19"/>
        </w:numPr>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обмежений словниковий запас;</w:t>
      </w:r>
    </w:p>
    <w:p w14:paraId="1C69B097" w14:textId="77777777" w:rsidR="004C5921" w:rsidRPr="00B429F9" w:rsidRDefault="004C5921" w:rsidP="0097226F">
      <w:pPr>
        <w:pStyle w:val="a3"/>
        <w:numPr>
          <w:ilvl w:val="1"/>
          <w:numId w:val="19"/>
        </w:numPr>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погано розвинений фонематичний слух;</w:t>
      </w:r>
    </w:p>
    <w:p w14:paraId="1DA85CC3" w14:textId="77777777" w:rsidR="004C5921" w:rsidRPr="00B429F9" w:rsidRDefault="004C5921" w:rsidP="0097226F">
      <w:pPr>
        <w:pStyle w:val="a3"/>
        <w:numPr>
          <w:ilvl w:val="1"/>
          <w:numId w:val="19"/>
        </w:numPr>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порушений граматичний лад мови.</w:t>
      </w:r>
    </w:p>
    <w:p w14:paraId="5EFB5864" w14:textId="77777777" w:rsidR="004C5921" w:rsidRPr="00B429F9" w:rsidRDefault="004C5921" w:rsidP="0097226F">
      <w:pPr>
        <w:pStyle w:val="a3"/>
        <w:numPr>
          <w:ilvl w:val="0"/>
          <w:numId w:val="18"/>
        </w:numPr>
        <w:ind w:hanging="720"/>
        <w:jc w:val="both"/>
        <w:rPr>
          <w:rFonts w:ascii="Times New Roman" w:hAnsi="Times New Roman"/>
          <w:color w:val="000000" w:themeColor="text1"/>
          <w:sz w:val="24"/>
          <w:szCs w:val="24"/>
        </w:rPr>
      </w:pPr>
      <w:r w:rsidRPr="00B429F9">
        <w:rPr>
          <w:rFonts w:ascii="Times New Roman" w:hAnsi="Times New Roman"/>
          <w:color w:val="000000" w:themeColor="text1"/>
          <w:sz w:val="24"/>
          <w:szCs w:val="24"/>
        </w:rPr>
        <w:t>Тільки комплексний вплив фахівців (логопед, лікар, вихователі, батьки) допоможе якісно поліпшити або виправити складні мовленнєві порушення. Розумовий розвиток невіддільний від мовленнєвого, тому, займаючись із дитиною, дорослий має розвивати в неї всі психічні процеси: мислення, уяву, пам'ять, сприйняття.</w:t>
      </w:r>
    </w:p>
    <w:p w14:paraId="6B7ACCF7" w14:textId="77777777" w:rsidR="004C5921" w:rsidRPr="004C5921" w:rsidRDefault="004C5921" w:rsidP="0097226F">
      <w:pPr>
        <w:ind w:hanging="720"/>
        <w:jc w:val="both"/>
        <w:rPr>
          <w:rFonts w:ascii="Times New Roman" w:hAnsi="Times New Roman" w:cs="Times New Roman"/>
          <w:color w:val="000000" w:themeColor="text1"/>
          <w:sz w:val="24"/>
          <w:szCs w:val="24"/>
          <w:lang w:val="ru-RU"/>
        </w:rPr>
      </w:pPr>
    </w:p>
    <w:p w14:paraId="61161B5C" w14:textId="77777777" w:rsidR="004C5921" w:rsidRPr="004C5921" w:rsidRDefault="004C5921" w:rsidP="0097226F">
      <w:pPr>
        <w:ind w:hanging="720"/>
        <w:jc w:val="both"/>
        <w:rPr>
          <w:rFonts w:ascii="Times New Roman" w:hAnsi="Times New Roman" w:cs="Times New Roman"/>
          <w:color w:val="000000" w:themeColor="text1"/>
          <w:sz w:val="24"/>
          <w:szCs w:val="24"/>
          <w:lang w:val="ru-RU"/>
        </w:rPr>
      </w:pPr>
    </w:p>
    <w:p w14:paraId="28248D89" w14:textId="77777777" w:rsidR="00DB577F" w:rsidRPr="004C5921" w:rsidRDefault="00DB577F" w:rsidP="0097226F">
      <w:pPr>
        <w:ind w:hanging="720"/>
        <w:jc w:val="both"/>
        <w:rPr>
          <w:rFonts w:ascii="Times New Roman" w:hAnsi="Times New Roman" w:cs="Times New Roman"/>
          <w:color w:val="000000" w:themeColor="text1"/>
          <w:sz w:val="24"/>
          <w:szCs w:val="24"/>
          <w:lang w:val="ru-RU"/>
        </w:rPr>
      </w:pPr>
    </w:p>
    <w:p w14:paraId="1D5696F1" w14:textId="77777777" w:rsidR="007F23C4" w:rsidRPr="004C5921" w:rsidRDefault="007F23C4" w:rsidP="0097226F">
      <w:pPr>
        <w:ind w:hanging="720"/>
        <w:jc w:val="both"/>
        <w:rPr>
          <w:rFonts w:ascii="Times New Roman" w:hAnsi="Times New Roman" w:cs="Times New Roman"/>
          <w:color w:val="000000" w:themeColor="text1"/>
          <w:sz w:val="24"/>
          <w:szCs w:val="24"/>
          <w:lang w:val="ru-RU"/>
        </w:rPr>
      </w:pPr>
    </w:p>
    <w:p w14:paraId="1DE94AAF" w14:textId="77777777" w:rsidR="007F23C4" w:rsidRPr="004C5921" w:rsidRDefault="007F23C4" w:rsidP="0097226F">
      <w:pPr>
        <w:ind w:hanging="720"/>
        <w:jc w:val="both"/>
        <w:rPr>
          <w:rFonts w:ascii="Times New Roman" w:hAnsi="Times New Roman" w:cs="Times New Roman"/>
          <w:color w:val="000000" w:themeColor="text1"/>
          <w:sz w:val="24"/>
          <w:szCs w:val="24"/>
          <w:lang w:val="ru-RU"/>
        </w:rPr>
      </w:pPr>
    </w:p>
    <w:p w14:paraId="19E2D8B8" w14:textId="77777777" w:rsidR="007F23C4" w:rsidRPr="004C5921" w:rsidRDefault="007F23C4" w:rsidP="0097226F">
      <w:pPr>
        <w:ind w:hanging="720"/>
        <w:jc w:val="both"/>
        <w:rPr>
          <w:rFonts w:ascii="Times New Roman" w:hAnsi="Times New Roman" w:cs="Times New Roman"/>
          <w:b/>
          <w:sz w:val="24"/>
          <w:szCs w:val="24"/>
          <w:lang w:val="ru-RU"/>
        </w:rPr>
      </w:pPr>
    </w:p>
    <w:sectPr w:rsidR="007F23C4" w:rsidRPr="004C5921" w:rsidSect="005757F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BE3AAA" w14:textId="77777777" w:rsidR="004352A5" w:rsidRDefault="004352A5" w:rsidP="00084D69">
      <w:pPr>
        <w:spacing w:after="0" w:line="240" w:lineRule="auto"/>
      </w:pPr>
      <w:r>
        <w:separator/>
      </w:r>
    </w:p>
  </w:endnote>
  <w:endnote w:type="continuationSeparator" w:id="0">
    <w:p w14:paraId="1EE4D2D4" w14:textId="77777777" w:rsidR="004352A5" w:rsidRDefault="004352A5" w:rsidP="00084D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2297F0" w14:textId="77777777" w:rsidR="004352A5" w:rsidRDefault="004352A5" w:rsidP="00084D69">
      <w:pPr>
        <w:spacing w:after="0" w:line="240" w:lineRule="auto"/>
      </w:pPr>
      <w:r>
        <w:separator/>
      </w:r>
    </w:p>
  </w:footnote>
  <w:footnote w:type="continuationSeparator" w:id="0">
    <w:p w14:paraId="7B2B7D72" w14:textId="77777777" w:rsidR="004352A5" w:rsidRDefault="004352A5" w:rsidP="00084D6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2313576"/>
      <w:docPartObj>
        <w:docPartGallery w:val="Page Numbers (Top of Page)"/>
        <w:docPartUnique/>
      </w:docPartObj>
    </w:sdtPr>
    <w:sdtEndPr>
      <w:rPr>
        <w:rFonts w:ascii="Times New Roman" w:hAnsi="Times New Roman" w:cs="Times New Roman"/>
        <w:sz w:val="24"/>
      </w:rPr>
    </w:sdtEndPr>
    <w:sdtContent>
      <w:p w14:paraId="578E7A1A" w14:textId="77777777" w:rsidR="004C5921" w:rsidRPr="00084D69" w:rsidRDefault="004C5921">
        <w:pPr>
          <w:pStyle w:val="af1"/>
          <w:jc w:val="right"/>
          <w:rPr>
            <w:rFonts w:ascii="Times New Roman" w:hAnsi="Times New Roman" w:cs="Times New Roman"/>
            <w:sz w:val="24"/>
          </w:rPr>
        </w:pPr>
        <w:r w:rsidRPr="00084D69">
          <w:rPr>
            <w:rFonts w:ascii="Times New Roman" w:hAnsi="Times New Roman" w:cs="Times New Roman"/>
            <w:sz w:val="24"/>
          </w:rPr>
          <w:fldChar w:fldCharType="begin"/>
        </w:r>
        <w:r w:rsidRPr="00084D69">
          <w:rPr>
            <w:rFonts w:ascii="Times New Roman" w:hAnsi="Times New Roman" w:cs="Times New Roman"/>
            <w:sz w:val="24"/>
          </w:rPr>
          <w:instrText>PAGE   \* MERGEFORMAT</w:instrText>
        </w:r>
        <w:r w:rsidRPr="00084D69">
          <w:rPr>
            <w:rFonts w:ascii="Times New Roman" w:hAnsi="Times New Roman" w:cs="Times New Roman"/>
            <w:sz w:val="24"/>
          </w:rPr>
          <w:fldChar w:fldCharType="separate"/>
        </w:r>
        <w:r w:rsidR="00737A3D" w:rsidRPr="00737A3D">
          <w:rPr>
            <w:rFonts w:ascii="Times New Roman" w:hAnsi="Times New Roman" w:cs="Times New Roman"/>
            <w:noProof/>
            <w:sz w:val="24"/>
            <w:lang w:val="ru-RU"/>
          </w:rPr>
          <w:t>1</w:t>
        </w:r>
        <w:r w:rsidRPr="00084D69">
          <w:rPr>
            <w:rFonts w:ascii="Times New Roman" w:hAnsi="Times New Roman" w:cs="Times New Roman"/>
            <w:sz w:val="24"/>
          </w:rPr>
          <w:fldChar w:fldCharType="end"/>
        </w:r>
      </w:p>
    </w:sdtContent>
  </w:sdt>
  <w:p w14:paraId="0FEF1BA1" w14:textId="77777777" w:rsidR="004C5921" w:rsidRDefault="004C5921">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668EC"/>
    <w:multiLevelType w:val="hybridMultilevel"/>
    <w:tmpl w:val="E1EEFDF6"/>
    <w:lvl w:ilvl="0" w:tplc="AFE0C72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7852414"/>
    <w:multiLevelType w:val="hybridMultilevel"/>
    <w:tmpl w:val="9F0E586A"/>
    <w:lvl w:ilvl="0" w:tplc="934660BE">
      <w:start w:val="1"/>
      <w:numFmt w:val="bullet"/>
      <w:lvlText w:val=""/>
      <w:lvlJc w:val="left"/>
      <w:pPr>
        <w:tabs>
          <w:tab w:val="num" w:pos="1980"/>
        </w:tabs>
        <w:ind w:left="198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
    <w:nsid w:val="0A0C1975"/>
    <w:multiLevelType w:val="hybridMultilevel"/>
    <w:tmpl w:val="9EBE70FE"/>
    <w:lvl w:ilvl="0" w:tplc="AFE0C72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1A06BF3"/>
    <w:multiLevelType w:val="multilevel"/>
    <w:tmpl w:val="0D9C64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7751CD4"/>
    <w:multiLevelType w:val="hybridMultilevel"/>
    <w:tmpl w:val="37A2B682"/>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7DC7C3D"/>
    <w:multiLevelType w:val="hybridMultilevel"/>
    <w:tmpl w:val="2C1EF6D6"/>
    <w:lvl w:ilvl="0" w:tplc="04090001">
      <w:start w:val="1"/>
      <w:numFmt w:val="bullet"/>
      <w:lvlText w:val=""/>
      <w:lvlJc w:val="left"/>
      <w:pPr>
        <w:ind w:left="720" w:hanging="360"/>
      </w:pPr>
      <w:rPr>
        <w:rFonts w:ascii="Symbol" w:hAnsi="Symbol" w:hint="default"/>
      </w:rPr>
    </w:lvl>
    <w:lvl w:ilvl="1" w:tplc="04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8BF072B"/>
    <w:multiLevelType w:val="multilevel"/>
    <w:tmpl w:val="4734EF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D3B5AA6"/>
    <w:multiLevelType w:val="hybridMultilevel"/>
    <w:tmpl w:val="C73827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6AB036A"/>
    <w:multiLevelType w:val="multilevel"/>
    <w:tmpl w:val="609223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2807C08"/>
    <w:multiLevelType w:val="hybridMultilevel"/>
    <w:tmpl w:val="5A3285CA"/>
    <w:lvl w:ilvl="0" w:tplc="04090001">
      <w:start w:val="1"/>
      <w:numFmt w:val="bullet"/>
      <w:lvlText w:val=""/>
      <w:lvlJc w:val="left"/>
      <w:pPr>
        <w:ind w:left="720" w:hanging="360"/>
      </w:pPr>
      <w:rPr>
        <w:rFonts w:ascii="Symbol" w:hAnsi="Symbol" w:hint="default"/>
      </w:rPr>
    </w:lvl>
    <w:lvl w:ilvl="1" w:tplc="25023F08">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96B5933"/>
    <w:multiLevelType w:val="hybridMultilevel"/>
    <w:tmpl w:val="4B508FF8"/>
    <w:lvl w:ilvl="0" w:tplc="9848A3FA">
      <w:start w:val="16"/>
      <w:numFmt w:val="decimal"/>
      <w:lvlText w:val="%1"/>
      <w:lvlJc w:val="left"/>
      <w:pPr>
        <w:ind w:left="540" w:hanging="360"/>
      </w:pPr>
      <w:rPr>
        <w:rFonts w:hint="default"/>
      </w:rPr>
    </w:lvl>
    <w:lvl w:ilvl="1" w:tplc="04190019" w:tentative="1">
      <w:start w:val="1"/>
      <w:numFmt w:val="lowerLetter"/>
      <w:lvlText w:val="%2."/>
      <w:lvlJc w:val="left"/>
      <w:pPr>
        <w:ind w:left="1260" w:hanging="360"/>
      </w:pPr>
    </w:lvl>
    <w:lvl w:ilvl="2" w:tplc="0419001B" w:tentative="1">
      <w:start w:val="1"/>
      <w:numFmt w:val="lowerRoman"/>
      <w:lvlText w:val="%3."/>
      <w:lvlJc w:val="right"/>
      <w:pPr>
        <w:ind w:left="1980" w:hanging="180"/>
      </w:pPr>
    </w:lvl>
    <w:lvl w:ilvl="3" w:tplc="0419000F" w:tentative="1">
      <w:start w:val="1"/>
      <w:numFmt w:val="decimal"/>
      <w:lvlText w:val="%4."/>
      <w:lvlJc w:val="left"/>
      <w:pPr>
        <w:ind w:left="2700" w:hanging="360"/>
      </w:pPr>
    </w:lvl>
    <w:lvl w:ilvl="4" w:tplc="04190019" w:tentative="1">
      <w:start w:val="1"/>
      <w:numFmt w:val="lowerLetter"/>
      <w:lvlText w:val="%5."/>
      <w:lvlJc w:val="left"/>
      <w:pPr>
        <w:ind w:left="3420" w:hanging="360"/>
      </w:pPr>
    </w:lvl>
    <w:lvl w:ilvl="5" w:tplc="0419001B" w:tentative="1">
      <w:start w:val="1"/>
      <w:numFmt w:val="lowerRoman"/>
      <w:lvlText w:val="%6."/>
      <w:lvlJc w:val="right"/>
      <w:pPr>
        <w:ind w:left="4140" w:hanging="180"/>
      </w:pPr>
    </w:lvl>
    <w:lvl w:ilvl="6" w:tplc="0419000F" w:tentative="1">
      <w:start w:val="1"/>
      <w:numFmt w:val="decimal"/>
      <w:lvlText w:val="%7."/>
      <w:lvlJc w:val="left"/>
      <w:pPr>
        <w:ind w:left="4860" w:hanging="360"/>
      </w:pPr>
    </w:lvl>
    <w:lvl w:ilvl="7" w:tplc="04190019" w:tentative="1">
      <w:start w:val="1"/>
      <w:numFmt w:val="lowerLetter"/>
      <w:lvlText w:val="%8."/>
      <w:lvlJc w:val="left"/>
      <w:pPr>
        <w:ind w:left="5580" w:hanging="360"/>
      </w:pPr>
    </w:lvl>
    <w:lvl w:ilvl="8" w:tplc="0419001B" w:tentative="1">
      <w:start w:val="1"/>
      <w:numFmt w:val="lowerRoman"/>
      <w:lvlText w:val="%9."/>
      <w:lvlJc w:val="right"/>
      <w:pPr>
        <w:ind w:left="6300" w:hanging="180"/>
      </w:pPr>
    </w:lvl>
  </w:abstractNum>
  <w:abstractNum w:abstractNumId="11">
    <w:nsid w:val="61AE2508"/>
    <w:multiLevelType w:val="multilevel"/>
    <w:tmpl w:val="C1485E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8B25556"/>
    <w:multiLevelType w:val="multilevel"/>
    <w:tmpl w:val="3CBC7A00"/>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6ECE3575"/>
    <w:multiLevelType w:val="hybridMultilevel"/>
    <w:tmpl w:val="08669DD6"/>
    <w:lvl w:ilvl="0" w:tplc="0419000F">
      <w:start w:val="1"/>
      <w:numFmt w:val="decimal"/>
      <w:lvlText w:val="%1."/>
      <w:lvlJc w:val="left"/>
      <w:pPr>
        <w:tabs>
          <w:tab w:val="num" w:pos="360"/>
        </w:tabs>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
    <w:nsid w:val="6F5F6422"/>
    <w:multiLevelType w:val="multilevel"/>
    <w:tmpl w:val="25BA9E9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04B3AA5"/>
    <w:multiLevelType w:val="hybridMultilevel"/>
    <w:tmpl w:val="219A940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6487098"/>
    <w:multiLevelType w:val="hybridMultilevel"/>
    <w:tmpl w:val="B010CF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797B496A"/>
    <w:multiLevelType w:val="multilevel"/>
    <w:tmpl w:val="6F627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BC056A7"/>
    <w:multiLevelType w:val="multilevel"/>
    <w:tmpl w:val="0EF2AA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7FEF47A7"/>
    <w:multiLevelType w:val="multilevel"/>
    <w:tmpl w:val="46965D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2"/>
  </w:num>
  <w:num w:numId="2">
    <w:abstractNumId w:val="0"/>
  </w:num>
  <w:num w:numId="3">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num>
  <w:num w:numId="5">
    <w:abstractNumId w:val="4"/>
  </w:num>
  <w:num w:numId="6">
    <w:abstractNumId w:val="18"/>
  </w:num>
  <w:num w:numId="7">
    <w:abstractNumId w:val="19"/>
  </w:num>
  <w:num w:numId="8">
    <w:abstractNumId w:val="6"/>
  </w:num>
  <w:num w:numId="9">
    <w:abstractNumId w:val="2"/>
  </w:num>
  <w:num w:numId="1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num>
  <w:num w:numId="12">
    <w:abstractNumId w:val="8"/>
  </w:num>
  <w:num w:numId="13">
    <w:abstractNumId w:val="11"/>
  </w:num>
  <w:num w:numId="14">
    <w:abstractNumId w:val="3"/>
  </w:num>
  <w:num w:numId="15">
    <w:abstractNumId w:val="14"/>
  </w:num>
  <w:num w:numId="16">
    <w:abstractNumId w:val="17"/>
  </w:num>
  <w:num w:numId="17">
    <w:abstractNumId w:val="9"/>
  </w:num>
  <w:num w:numId="18">
    <w:abstractNumId w:val="15"/>
  </w:num>
  <w:num w:numId="19">
    <w:abstractNumId w:val="5"/>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4F32"/>
    <w:rsid w:val="00006700"/>
    <w:rsid w:val="00012488"/>
    <w:rsid w:val="0006627B"/>
    <w:rsid w:val="00080890"/>
    <w:rsid w:val="00084D69"/>
    <w:rsid w:val="00095FA5"/>
    <w:rsid w:val="000B4356"/>
    <w:rsid w:val="000E0AF3"/>
    <w:rsid w:val="000F4ADA"/>
    <w:rsid w:val="00101486"/>
    <w:rsid w:val="00110363"/>
    <w:rsid w:val="00121E77"/>
    <w:rsid w:val="00124953"/>
    <w:rsid w:val="00126019"/>
    <w:rsid w:val="0014443E"/>
    <w:rsid w:val="00157C98"/>
    <w:rsid w:val="00157FD4"/>
    <w:rsid w:val="00185613"/>
    <w:rsid w:val="001948DC"/>
    <w:rsid w:val="001A6E02"/>
    <w:rsid w:val="001C0B15"/>
    <w:rsid w:val="001C1E7A"/>
    <w:rsid w:val="001F0C6D"/>
    <w:rsid w:val="001F6C1D"/>
    <w:rsid w:val="00217DB1"/>
    <w:rsid w:val="0023315B"/>
    <w:rsid w:val="00246771"/>
    <w:rsid w:val="00260CCA"/>
    <w:rsid w:val="00275513"/>
    <w:rsid w:val="002A1D90"/>
    <w:rsid w:val="002C4BF8"/>
    <w:rsid w:val="002F5FCD"/>
    <w:rsid w:val="00310A42"/>
    <w:rsid w:val="003210B2"/>
    <w:rsid w:val="00335DF1"/>
    <w:rsid w:val="003401FA"/>
    <w:rsid w:val="003769AE"/>
    <w:rsid w:val="003963D9"/>
    <w:rsid w:val="003973C6"/>
    <w:rsid w:val="003A03B7"/>
    <w:rsid w:val="003A4F57"/>
    <w:rsid w:val="003B1E23"/>
    <w:rsid w:val="003C6971"/>
    <w:rsid w:val="003D7584"/>
    <w:rsid w:val="004352A5"/>
    <w:rsid w:val="00470DF2"/>
    <w:rsid w:val="004779AD"/>
    <w:rsid w:val="004826B0"/>
    <w:rsid w:val="00487A37"/>
    <w:rsid w:val="004C1BFF"/>
    <w:rsid w:val="004C5921"/>
    <w:rsid w:val="004D2E91"/>
    <w:rsid w:val="004D6295"/>
    <w:rsid w:val="004E7E70"/>
    <w:rsid w:val="005636AB"/>
    <w:rsid w:val="005707EF"/>
    <w:rsid w:val="005757F9"/>
    <w:rsid w:val="00577053"/>
    <w:rsid w:val="0058552E"/>
    <w:rsid w:val="005859E8"/>
    <w:rsid w:val="00597393"/>
    <w:rsid w:val="005B7518"/>
    <w:rsid w:val="00603029"/>
    <w:rsid w:val="00607346"/>
    <w:rsid w:val="00654F32"/>
    <w:rsid w:val="00681CFE"/>
    <w:rsid w:val="0068499C"/>
    <w:rsid w:val="00690929"/>
    <w:rsid w:val="006A5010"/>
    <w:rsid w:val="006D3AEE"/>
    <w:rsid w:val="006F51A7"/>
    <w:rsid w:val="00722E85"/>
    <w:rsid w:val="00734483"/>
    <w:rsid w:val="00737A3D"/>
    <w:rsid w:val="00743342"/>
    <w:rsid w:val="00745852"/>
    <w:rsid w:val="00752134"/>
    <w:rsid w:val="007561A1"/>
    <w:rsid w:val="00797101"/>
    <w:rsid w:val="007B166E"/>
    <w:rsid w:val="007C1F17"/>
    <w:rsid w:val="007D5C81"/>
    <w:rsid w:val="007F23C4"/>
    <w:rsid w:val="00823992"/>
    <w:rsid w:val="00825836"/>
    <w:rsid w:val="00833FAA"/>
    <w:rsid w:val="008348A0"/>
    <w:rsid w:val="00865C84"/>
    <w:rsid w:val="00866E64"/>
    <w:rsid w:val="0087539E"/>
    <w:rsid w:val="008A0122"/>
    <w:rsid w:val="008A4086"/>
    <w:rsid w:val="008B6660"/>
    <w:rsid w:val="008B7B91"/>
    <w:rsid w:val="008C6A7C"/>
    <w:rsid w:val="008D485E"/>
    <w:rsid w:val="008F0C04"/>
    <w:rsid w:val="008F213B"/>
    <w:rsid w:val="009173CC"/>
    <w:rsid w:val="009617F2"/>
    <w:rsid w:val="0097226F"/>
    <w:rsid w:val="00973CE1"/>
    <w:rsid w:val="009A09AA"/>
    <w:rsid w:val="00A047D5"/>
    <w:rsid w:val="00A146AA"/>
    <w:rsid w:val="00A21A5B"/>
    <w:rsid w:val="00A263E9"/>
    <w:rsid w:val="00A33478"/>
    <w:rsid w:val="00A56E98"/>
    <w:rsid w:val="00A660F3"/>
    <w:rsid w:val="00AB19DF"/>
    <w:rsid w:val="00AB4BAA"/>
    <w:rsid w:val="00AC527F"/>
    <w:rsid w:val="00AD19B1"/>
    <w:rsid w:val="00B1045C"/>
    <w:rsid w:val="00B10717"/>
    <w:rsid w:val="00B15E95"/>
    <w:rsid w:val="00B164B8"/>
    <w:rsid w:val="00B235A6"/>
    <w:rsid w:val="00B35013"/>
    <w:rsid w:val="00B429F9"/>
    <w:rsid w:val="00B5627A"/>
    <w:rsid w:val="00B655DB"/>
    <w:rsid w:val="00B73B10"/>
    <w:rsid w:val="00B772B6"/>
    <w:rsid w:val="00B82B04"/>
    <w:rsid w:val="00BA05DB"/>
    <w:rsid w:val="00BA6F8D"/>
    <w:rsid w:val="00BC15ED"/>
    <w:rsid w:val="00BD0EF6"/>
    <w:rsid w:val="00BF3F33"/>
    <w:rsid w:val="00C05BA1"/>
    <w:rsid w:val="00C16C05"/>
    <w:rsid w:val="00C520E4"/>
    <w:rsid w:val="00C77BDD"/>
    <w:rsid w:val="00C8006B"/>
    <w:rsid w:val="00C83226"/>
    <w:rsid w:val="00C86D40"/>
    <w:rsid w:val="00C9706D"/>
    <w:rsid w:val="00CA1B01"/>
    <w:rsid w:val="00CA3A9B"/>
    <w:rsid w:val="00CB3B37"/>
    <w:rsid w:val="00CD435D"/>
    <w:rsid w:val="00CE7576"/>
    <w:rsid w:val="00D03EB0"/>
    <w:rsid w:val="00D25E28"/>
    <w:rsid w:val="00D405CC"/>
    <w:rsid w:val="00D73EBA"/>
    <w:rsid w:val="00D7520C"/>
    <w:rsid w:val="00D96776"/>
    <w:rsid w:val="00DB577F"/>
    <w:rsid w:val="00DD1F6A"/>
    <w:rsid w:val="00E0745F"/>
    <w:rsid w:val="00E208EA"/>
    <w:rsid w:val="00E325D2"/>
    <w:rsid w:val="00E66338"/>
    <w:rsid w:val="00E74015"/>
    <w:rsid w:val="00E80320"/>
    <w:rsid w:val="00E83EA7"/>
    <w:rsid w:val="00E966DF"/>
    <w:rsid w:val="00EB0F4A"/>
    <w:rsid w:val="00EC0B6D"/>
    <w:rsid w:val="00EC7444"/>
    <w:rsid w:val="00ED2249"/>
    <w:rsid w:val="00ED6D25"/>
    <w:rsid w:val="00EE1A2B"/>
    <w:rsid w:val="00EE1BD3"/>
    <w:rsid w:val="00F06E3A"/>
    <w:rsid w:val="00F22966"/>
    <w:rsid w:val="00F6072D"/>
    <w:rsid w:val="00F72E57"/>
    <w:rsid w:val="00FA25BF"/>
    <w:rsid w:val="00FA4FCE"/>
    <w:rsid w:val="00FB26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3428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5E28"/>
    <w:rPr>
      <w:lang w:val="en-US"/>
    </w:rPr>
  </w:style>
  <w:style w:type="paragraph" w:styleId="1">
    <w:name w:val="heading 1"/>
    <w:basedOn w:val="a"/>
    <w:next w:val="a"/>
    <w:link w:val="10"/>
    <w:uiPriority w:val="9"/>
    <w:qFormat/>
    <w:rsid w:val="00084D69"/>
    <w:pPr>
      <w:keepNext/>
      <w:keepLines/>
      <w:spacing w:after="0" w:line="360" w:lineRule="auto"/>
      <w:jc w:val="center"/>
      <w:outlineLvl w:val="0"/>
    </w:pPr>
    <w:rPr>
      <w:rFonts w:ascii="Times New Roman" w:eastAsiaTheme="majorEastAsia" w:hAnsi="Times New Roman" w:cstheme="majorBidi"/>
      <w:b/>
      <w:sz w:val="28"/>
      <w:szCs w:val="32"/>
    </w:rPr>
  </w:style>
  <w:style w:type="paragraph" w:styleId="2">
    <w:name w:val="heading 2"/>
    <w:basedOn w:val="a"/>
    <w:next w:val="a"/>
    <w:link w:val="20"/>
    <w:uiPriority w:val="9"/>
    <w:unhideWhenUsed/>
    <w:qFormat/>
    <w:rsid w:val="00084D69"/>
    <w:pPr>
      <w:keepNext/>
      <w:keepLines/>
      <w:spacing w:after="0" w:line="360" w:lineRule="auto"/>
      <w:ind w:firstLine="709"/>
      <w:jc w:val="both"/>
      <w:outlineLvl w:val="1"/>
    </w:pPr>
    <w:rPr>
      <w:rFonts w:ascii="Times New Roman" w:eastAsiaTheme="majorEastAsia" w:hAnsi="Times New Roman" w:cstheme="majorBidi"/>
      <w:b/>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752134"/>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List Paragraph"/>
    <w:basedOn w:val="a"/>
    <w:uiPriority w:val="34"/>
    <w:qFormat/>
    <w:rsid w:val="00752134"/>
    <w:pPr>
      <w:ind w:left="720"/>
      <w:contextualSpacing/>
    </w:pPr>
    <w:rPr>
      <w:rFonts w:ascii="Calibri" w:eastAsia="Calibri" w:hAnsi="Calibri" w:cs="Times New Roman"/>
      <w:lang w:val="ru-RU"/>
    </w:rPr>
  </w:style>
  <w:style w:type="paragraph" w:styleId="a4">
    <w:name w:val="No Spacing"/>
    <w:uiPriority w:val="1"/>
    <w:qFormat/>
    <w:rsid w:val="00752134"/>
    <w:pPr>
      <w:spacing w:after="0" w:line="240" w:lineRule="auto"/>
    </w:pPr>
    <w:rPr>
      <w:lang w:val="en-US"/>
    </w:rPr>
  </w:style>
  <w:style w:type="character" w:styleId="a5">
    <w:name w:val="Hyperlink"/>
    <w:basedOn w:val="a0"/>
    <w:uiPriority w:val="99"/>
    <w:unhideWhenUsed/>
    <w:rsid w:val="00ED2249"/>
    <w:rPr>
      <w:color w:val="0000FF"/>
      <w:u w:val="single"/>
    </w:rPr>
  </w:style>
  <w:style w:type="paragraph" w:styleId="a6">
    <w:name w:val="Normal (Web)"/>
    <w:basedOn w:val="a"/>
    <w:uiPriority w:val="99"/>
    <w:unhideWhenUsed/>
    <w:rsid w:val="005859E8"/>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7">
    <w:name w:val="Strong"/>
    <w:basedOn w:val="a0"/>
    <w:uiPriority w:val="22"/>
    <w:qFormat/>
    <w:rsid w:val="005859E8"/>
    <w:rPr>
      <w:b/>
      <w:bCs/>
    </w:rPr>
  </w:style>
  <w:style w:type="character" w:styleId="a8">
    <w:name w:val="Emphasis"/>
    <w:basedOn w:val="a0"/>
    <w:uiPriority w:val="20"/>
    <w:qFormat/>
    <w:rsid w:val="003A4F57"/>
    <w:rPr>
      <w:i/>
      <w:iCs/>
    </w:rPr>
  </w:style>
  <w:style w:type="table" w:styleId="a9">
    <w:name w:val="Table Grid"/>
    <w:basedOn w:val="a1"/>
    <w:uiPriority w:val="39"/>
    <w:rsid w:val="00E6633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annotation reference"/>
    <w:basedOn w:val="a0"/>
    <w:uiPriority w:val="99"/>
    <w:semiHidden/>
    <w:unhideWhenUsed/>
    <w:rsid w:val="00681CFE"/>
    <w:rPr>
      <w:sz w:val="16"/>
      <w:szCs w:val="16"/>
    </w:rPr>
  </w:style>
  <w:style w:type="paragraph" w:styleId="ab">
    <w:name w:val="annotation text"/>
    <w:basedOn w:val="a"/>
    <w:link w:val="ac"/>
    <w:uiPriority w:val="99"/>
    <w:semiHidden/>
    <w:unhideWhenUsed/>
    <w:rsid w:val="00681CFE"/>
    <w:pPr>
      <w:spacing w:line="240" w:lineRule="auto"/>
    </w:pPr>
    <w:rPr>
      <w:sz w:val="20"/>
      <w:szCs w:val="20"/>
    </w:rPr>
  </w:style>
  <w:style w:type="character" w:customStyle="1" w:styleId="ac">
    <w:name w:val="Текст примечания Знак"/>
    <w:basedOn w:val="a0"/>
    <w:link w:val="ab"/>
    <w:uiPriority w:val="99"/>
    <w:semiHidden/>
    <w:rsid w:val="00681CFE"/>
    <w:rPr>
      <w:sz w:val="20"/>
      <w:szCs w:val="20"/>
      <w:lang w:val="en-US"/>
    </w:rPr>
  </w:style>
  <w:style w:type="paragraph" w:styleId="ad">
    <w:name w:val="annotation subject"/>
    <w:basedOn w:val="ab"/>
    <w:next w:val="ab"/>
    <w:link w:val="ae"/>
    <w:uiPriority w:val="99"/>
    <w:semiHidden/>
    <w:unhideWhenUsed/>
    <w:rsid w:val="00681CFE"/>
    <w:rPr>
      <w:b/>
      <w:bCs/>
    </w:rPr>
  </w:style>
  <w:style w:type="character" w:customStyle="1" w:styleId="ae">
    <w:name w:val="Тема примечания Знак"/>
    <w:basedOn w:val="ac"/>
    <w:link w:val="ad"/>
    <w:uiPriority w:val="99"/>
    <w:semiHidden/>
    <w:rsid w:val="00681CFE"/>
    <w:rPr>
      <w:b/>
      <w:bCs/>
      <w:sz w:val="20"/>
      <w:szCs w:val="20"/>
      <w:lang w:val="en-US"/>
    </w:rPr>
  </w:style>
  <w:style w:type="paragraph" w:styleId="af">
    <w:name w:val="Balloon Text"/>
    <w:basedOn w:val="a"/>
    <w:link w:val="af0"/>
    <w:uiPriority w:val="99"/>
    <w:semiHidden/>
    <w:unhideWhenUsed/>
    <w:rsid w:val="00681CFE"/>
    <w:pPr>
      <w:spacing w:after="0"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681CFE"/>
    <w:rPr>
      <w:rFonts w:ascii="Segoe UI" w:hAnsi="Segoe UI" w:cs="Segoe UI"/>
      <w:sz w:val="18"/>
      <w:szCs w:val="18"/>
      <w:lang w:val="en-US"/>
    </w:rPr>
  </w:style>
  <w:style w:type="paragraph" w:styleId="af1">
    <w:name w:val="header"/>
    <w:basedOn w:val="a"/>
    <w:link w:val="af2"/>
    <w:uiPriority w:val="99"/>
    <w:unhideWhenUsed/>
    <w:rsid w:val="00084D69"/>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084D69"/>
    <w:rPr>
      <w:lang w:val="en-US"/>
    </w:rPr>
  </w:style>
  <w:style w:type="paragraph" w:styleId="af3">
    <w:name w:val="footer"/>
    <w:basedOn w:val="a"/>
    <w:link w:val="af4"/>
    <w:uiPriority w:val="99"/>
    <w:unhideWhenUsed/>
    <w:rsid w:val="00084D69"/>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084D69"/>
    <w:rPr>
      <w:lang w:val="en-US"/>
    </w:rPr>
  </w:style>
  <w:style w:type="character" w:customStyle="1" w:styleId="10">
    <w:name w:val="Заголовок 1 Знак"/>
    <w:basedOn w:val="a0"/>
    <w:link w:val="1"/>
    <w:uiPriority w:val="9"/>
    <w:rsid w:val="00084D69"/>
    <w:rPr>
      <w:rFonts w:ascii="Times New Roman" w:eastAsiaTheme="majorEastAsia" w:hAnsi="Times New Roman" w:cstheme="majorBidi"/>
      <w:b/>
      <w:sz w:val="28"/>
      <w:szCs w:val="32"/>
      <w:lang w:val="en-US"/>
    </w:rPr>
  </w:style>
  <w:style w:type="character" w:customStyle="1" w:styleId="20">
    <w:name w:val="Заголовок 2 Знак"/>
    <w:basedOn w:val="a0"/>
    <w:link w:val="2"/>
    <w:uiPriority w:val="9"/>
    <w:rsid w:val="00084D69"/>
    <w:rPr>
      <w:rFonts w:ascii="Times New Roman" w:eastAsiaTheme="majorEastAsia" w:hAnsi="Times New Roman" w:cstheme="majorBidi"/>
      <w:b/>
      <w:sz w:val="28"/>
      <w:szCs w:val="26"/>
      <w:lang w:val="en-US"/>
    </w:rPr>
  </w:style>
  <w:style w:type="paragraph" w:styleId="af5">
    <w:name w:val="TOC Heading"/>
    <w:basedOn w:val="1"/>
    <w:next w:val="a"/>
    <w:uiPriority w:val="39"/>
    <w:unhideWhenUsed/>
    <w:qFormat/>
    <w:rsid w:val="00084D69"/>
    <w:pPr>
      <w:spacing w:before="240" w:line="259" w:lineRule="auto"/>
      <w:jc w:val="left"/>
      <w:outlineLvl w:val="9"/>
    </w:pPr>
    <w:rPr>
      <w:rFonts w:asciiTheme="majorHAnsi" w:hAnsiTheme="majorHAnsi"/>
      <w:b w:val="0"/>
      <w:color w:val="2E74B5" w:themeColor="accent1" w:themeShade="BF"/>
      <w:sz w:val="32"/>
      <w:lang w:val="ru-RU" w:eastAsia="ru-RU"/>
    </w:rPr>
  </w:style>
  <w:style w:type="paragraph" w:styleId="11">
    <w:name w:val="toc 1"/>
    <w:basedOn w:val="a"/>
    <w:next w:val="a"/>
    <w:autoRedefine/>
    <w:uiPriority w:val="39"/>
    <w:unhideWhenUsed/>
    <w:rsid w:val="00084D69"/>
    <w:pPr>
      <w:spacing w:after="100"/>
    </w:pPr>
  </w:style>
  <w:style w:type="paragraph" w:styleId="21">
    <w:name w:val="toc 2"/>
    <w:basedOn w:val="a"/>
    <w:next w:val="a"/>
    <w:autoRedefine/>
    <w:uiPriority w:val="39"/>
    <w:unhideWhenUsed/>
    <w:rsid w:val="00084D69"/>
    <w:pPr>
      <w:spacing w:after="100"/>
      <w:ind w:left="220"/>
    </w:pPr>
  </w:style>
  <w:style w:type="table" w:customStyle="1" w:styleId="12">
    <w:name w:val="Сетка таблицы1"/>
    <w:basedOn w:val="a1"/>
    <w:next w:val="a9"/>
    <w:rsid w:val="001F6C1D"/>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5E28"/>
    <w:rPr>
      <w:lang w:val="en-US"/>
    </w:rPr>
  </w:style>
  <w:style w:type="paragraph" w:styleId="1">
    <w:name w:val="heading 1"/>
    <w:basedOn w:val="a"/>
    <w:next w:val="a"/>
    <w:link w:val="10"/>
    <w:uiPriority w:val="9"/>
    <w:qFormat/>
    <w:rsid w:val="00084D69"/>
    <w:pPr>
      <w:keepNext/>
      <w:keepLines/>
      <w:spacing w:after="0" w:line="360" w:lineRule="auto"/>
      <w:jc w:val="center"/>
      <w:outlineLvl w:val="0"/>
    </w:pPr>
    <w:rPr>
      <w:rFonts w:ascii="Times New Roman" w:eastAsiaTheme="majorEastAsia" w:hAnsi="Times New Roman" w:cstheme="majorBidi"/>
      <w:b/>
      <w:sz w:val="28"/>
      <w:szCs w:val="32"/>
    </w:rPr>
  </w:style>
  <w:style w:type="paragraph" w:styleId="2">
    <w:name w:val="heading 2"/>
    <w:basedOn w:val="a"/>
    <w:next w:val="a"/>
    <w:link w:val="20"/>
    <w:uiPriority w:val="9"/>
    <w:unhideWhenUsed/>
    <w:qFormat/>
    <w:rsid w:val="00084D69"/>
    <w:pPr>
      <w:keepNext/>
      <w:keepLines/>
      <w:spacing w:after="0" w:line="360" w:lineRule="auto"/>
      <w:ind w:firstLine="709"/>
      <w:jc w:val="both"/>
      <w:outlineLvl w:val="1"/>
    </w:pPr>
    <w:rPr>
      <w:rFonts w:ascii="Times New Roman" w:eastAsiaTheme="majorEastAsia" w:hAnsi="Times New Roman" w:cstheme="majorBidi"/>
      <w:b/>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752134"/>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List Paragraph"/>
    <w:basedOn w:val="a"/>
    <w:uiPriority w:val="34"/>
    <w:qFormat/>
    <w:rsid w:val="00752134"/>
    <w:pPr>
      <w:ind w:left="720"/>
      <w:contextualSpacing/>
    </w:pPr>
    <w:rPr>
      <w:rFonts w:ascii="Calibri" w:eastAsia="Calibri" w:hAnsi="Calibri" w:cs="Times New Roman"/>
      <w:lang w:val="ru-RU"/>
    </w:rPr>
  </w:style>
  <w:style w:type="paragraph" w:styleId="a4">
    <w:name w:val="No Spacing"/>
    <w:uiPriority w:val="1"/>
    <w:qFormat/>
    <w:rsid w:val="00752134"/>
    <w:pPr>
      <w:spacing w:after="0" w:line="240" w:lineRule="auto"/>
    </w:pPr>
    <w:rPr>
      <w:lang w:val="en-US"/>
    </w:rPr>
  </w:style>
  <w:style w:type="character" w:styleId="a5">
    <w:name w:val="Hyperlink"/>
    <w:basedOn w:val="a0"/>
    <w:uiPriority w:val="99"/>
    <w:unhideWhenUsed/>
    <w:rsid w:val="00ED2249"/>
    <w:rPr>
      <w:color w:val="0000FF"/>
      <w:u w:val="single"/>
    </w:rPr>
  </w:style>
  <w:style w:type="paragraph" w:styleId="a6">
    <w:name w:val="Normal (Web)"/>
    <w:basedOn w:val="a"/>
    <w:uiPriority w:val="99"/>
    <w:unhideWhenUsed/>
    <w:rsid w:val="005859E8"/>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7">
    <w:name w:val="Strong"/>
    <w:basedOn w:val="a0"/>
    <w:uiPriority w:val="22"/>
    <w:qFormat/>
    <w:rsid w:val="005859E8"/>
    <w:rPr>
      <w:b/>
      <w:bCs/>
    </w:rPr>
  </w:style>
  <w:style w:type="character" w:styleId="a8">
    <w:name w:val="Emphasis"/>
    <w:basedOn w:val="a0"/>
    <w:uiPriority w:val="20"/>
    <w:qFormat/>
    <w:rsid w:val="003A4F57"/>
    <w:rPr>
      <w:i/>
      <w:iCs/>
    </w:rPr>
  </w:style>
  <w:style w:type="table" w:styleId="a9">
    <w:name w:val="Table Grid"/>
    <w:basedOn w:val="a1"/>
    <w:uiPriority w:val="39"/>
    <w:rsid w:val="00E6633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annotation reference"/>
    <w:basedOn w:val="a0"/>
    <w:uiPriority w:val="99"/>
    <w:semiHidden/>
    <w:unhideWhenUsed/>
    <w:rsid w:val="00681CFE"/>
    <w:rPr>
      <w:sz w:val="16"/>
      <w:szCs w:val="16"/>
    </w:rPr>
  </w:style>
  <w:style w:type="paragraph" w:styleId="ab">
    <w:name w:val="annotation text"/>
    <w:basedOn w:val="a"/>
    <w:link w:val="ac"/>
    <w:uiPriority w:val="99"/>
    <w:semiHidden/>
    <w:unhideWhenUsed/>
    <w:rsid w:val="00681CFE"/>
    <w:pPr>
      <w:spacing w:line="240" w:lineRule="auto"/>
    </w:pPr>
    <w:rPr>
      <w:sz w:val="20"/>
      <w:szCs w:val="20"/>
    </w:rPr>
  </w:style>
  <w:style w:type="character" w:customStyle="1" w:styleId="ac">
    <w:name w:val="Текст примечания Знак"/>
    <w:basedOn w:val="a0"/>
    <w:link w:val="ab"/>
    <w:uiPriority w:val="99"/>
    <w:semiHidden/>
    <w:rsid w:val="00681CFE"/>
    <w:rPr>
      <w:sz w:val="20"/>
      <w:szCs w:val="20"/>
      <w:lang w:val="en-US"/>
    </w:rPr>
  </w:style>
  <w:style w:type="paragraph" w:styleId="ad">
    <w:name w:val="annotation subject"/>
    <w:basedOn w:val="ab"/>
    <w:next w:val="ab"/>
    <w:link w:val="ae"/>
    <w:uiPriority w:val="99"/>
    <w:semiHidden/>
    <w:unhideWhenUsed/>
    <w:rsid w:val="00681CFE"/>
    <w:rPr>
      <w:b/>
      <w:bCs/>
    </w:rPr>
  </w:style>
  <w:style w:type="character" w:customStyle="1" w:styleId="ae">
    <w:name w:val="Тема примечания Знак"/>
    <w:basedOn w:val="ac"/>
    <w:link w:val="ad"/>
    <w:uiPriority w:val="99"/>
    <w:semiHidden/>
    <w:rsid w:val="00681CFE"/>
    <w:rPr>
      <w:b/>
      <w:bCs/>
      <w:sz w:val="20"/>
      <w:szCs w:val="20"/>
      <w:lang w:val="en-US"/>
    </w:rPr>
  </w:style>
  <w:style w:type="paragraph" w:styleId="af">
    <w:name w:val="Balloon Text"/>
    <w:basedOn w:val="a"/>
    <w:link w:val="af0"/>
    <w:uiPriority w:val="99"/>
    <w:semiHidden/>
    <w:unhideWhenUsed/>
    <w:rsid w:val="00681CFE"/>
    <w:pPr>
      <w:spacing w:after="0"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681CFE"/>
    <w:rPr>
      <w:rFonts w:ascii="Segoe UI" w:hAnsi="Segoe UI" w:cs="Segoe UI"/>
      <w:sz w:val="18"/>
      <w:szCs w:val="18"/>
      <w:lang w:val="en-US"/>
    </w:rPr>
  </w:style>
  <w:style w:type="paragraph" w:styleId="af1">
    <w:name w:val="header"/>
    <w:basedOn w:val="a"/>
    <w:link w:val="af2"/>
    <w:uiPriority w:val="99"/>
    <w:unhideWhenUsed/>
    <w:rsid w:val="00084D69"/>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084D69"/>
    <w:rPr>
      <w:lang w:val="en-US"/>
    </w:rPr>
  </w:style>
  <w:style w:type="paragraph" w:styleId="af3">
    <w:name w:val="footer"/>
    <w:basedOn w:val="a"/>
    <w:link w:val="af4"/>
    <w:uiPriority w:val="99"/>
    <w:unhideWhenUsed/>
    <w:rsid w:val="00084D69"/>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084D69"/>
    <w:rPr>
      <w:lang w:val="en-US"/>
    </w:rPr>
  </w:style>
  <w:style w:type="character" w:customStyle="1" w:styleId="10">
    <w:name w:val="Заголовок 1 Знак"/>
    <w:basedOn w:val="a0"/>
    <w:link w:val="1"/>
    <w:uiPriority w:val="9"/>
    <w:rsid w:val="00084D69"/>
    <w:rPr>
      <w:rFonts w:ascii="Times New Roman" w:eastAsiaTheme="majorEastAsia" w:hAnsi="Times New Roman" w:cstheme="majorBidi"/>
      <w:b/>
      <w:sz w:val="28"/>
      <w:szCs w:val="32"/>
      <w:lang w:val="en-US"/>
    </w:rPr>
  </w:style>
  <w:style w:type="character" w:customStyle="1" w:styleId="20">
    <w:name w:val="Заголовок 2 Знак"/>
    <w:basedOn w:val="a0"/>
    <w:link w:val="2"/>
    <w:uiPriority w:val="9"/>
    <w:rsid w:val="00084D69"/>
    <w:rPr>
      <w:rFonts w:ascii="Times New Roman" w:eastAsiaTheme="majorEastAsia" w:hAnsi="Times New Roman" w:cstheme="majorBidi"/>
      <w:b/>
      <w:sz w:val="28"/>
      <w:szCs w:val="26"/>
      <w:lang w:val="en-US"/>
    </w:rPr>
  </w:style>
  <w:style w:type="paragraph" w:styleId="af5">
    <w:name w:val="TOC Heading"/>
    <w:basedOn w:val="1"/>
    <w:next w:val="a"/>
    <w:uiPriority w:val="39"/>
    <w:unhideWhenUsed/>
    <w:qFormat/>
    <w:rsid w:val="00084D69"/>
    <w:pPr>
      <w:spacing w:before="240" w:line="259" w:lineRule="auto"/>
      <w:jc w:val="left"/>
      <w:outlineLvl w:val="9"/>
    </w:pPr>
    <w:rPr>
      <w:rFonts w:asciiTheme="majorHAnsi" w:hAnsiTheme="majorHAnsi"/>
      <w:b w:val="0"/>
      <w:color w:val="2E74B5" w:themeColor="accent1" w:themeShade="BF"/>
      <w:sz w:val="32"/>
      <w:lang w:val="ru-RU" w:eastAsia="ru-RU"/>
    </w:rPr>
  </w:style>
  <w:style w:type="paragraph" w:styleId="11">
    <w:name w:val="toc 1"/>
    <w:basedOn w:val="a"/>
    <w:next w:val="a"/>
    <w:autoRedefine/>
    <w:uiPriority w:val="39"/>
    <w:unhideWhenUsed/>
    <w:rsid w:val="00084D69"/>
    <w:pPr>
      <w:spacing w:after="100"/>
    </w:pPr>
  </w:style>
  <w:style w:type="paragraph" w:styleId="21">
    <w:name w:val="toc 2"/>
    <w:basedOn w:val="a"/>
    <w:next w:val="a"/>
    <w:autoRedefine/>
    <w:uiPriority w:val="39"/>
    <w:unhideWhenUsed/>
    <w:rsid w:val="00084D69"/>
    <w:pPr>
      <w:spacing w:after="100"/>
      <w:ind w:left="220"/>
    </w:pPr>
  </w:style>
  <w:style w:type="table" w:customStyle="1" w:styleId="12">
    <w:name w:val="Сетка таблицы1"/>
    <w:basedOn w:val="a1"/>
    <w:next w:val="a9"/>
    <w:rsid w:val="001F6C1D"/>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090304">
      <w:bodyDiv w:val="1"/>
      <w:marLeft w:val="0"/>
      <w:marRight w:val="0"/>
      <w:marTop w:val="0"/>
      <w:marBottom w:val="0"/>
      <w:divBdr>
        <w:top w:val="none" w:sz="0" w:space="0" w:color="auto"/>
        <w:left w:val="none" w:sz="0" w:space="0" w:color="auto"/>
        <w:bottom w:val="none" w:sz="0" w:space="0" w:color="auto"/>
        <w:right w:val="none" w:sz="0" w:space="0" w:color="auto"/>
      </w:divBdr>
    </w:div>
    <w:div w:id="74208349">
      <w:bodyDiv w:val="1"/>
      <w:marLeft w:val="0"/>
      <w:marRight w:val="0"/>
      <w:marTop w:val="0"/>
      <w:marBottom w:val="0"/>
      <w:divBdr>
        <w:top w:val="none" w:sz="0" w:space="0" w:color="auto"/>
        <w:left w:val="none" w:sz="0" w:space="0" w:color="auto"/>
        <w:bottom w:val="none" w:sz="0" w:space="0" w:color="auto"/>
        <w:right w:val="none" w:sz="0" w:space="0" w:color="auto"/>
      </w:divBdr>
    </w:div>
    <w:div w:id="101342348">
      <w:bodyDiv w:val="1"/>
      <w:marLeft w:val="0"/>
      <w:marRight w:val="0"/>
      <w:marTop w:val="0"/>
      <w:marBottom w:val="0"/>
      <w:divBdr>
        <w:top w:val="none" w:sz="0" w:space="0" w:color="auto"/>
        <w:left w:val="none" w:sz="0" w:space="0" w:color="auto"/>
        <w:bottom w:val="none" w:sz="0" w:space="0" w:color="auto"/>
        <w:right w:val="none" w:sz="0" w:space="0" w:color="auto"/>
      </w:divBdr>
    </w:div>
    <w:div w:id="145784775">
      <w:bodyDiv w:val="1"/>
      <w:marLeft w:val="0"/>
      <w:marRight w:val="0"/>
      <w:marTop w:val="0"/>
      <w:marBottom w:val="0"/>
      <w:divBdr>
        <w:top w:val="none" w:sz="0" w:space="0" w:color="auto"/>
        <w:left w:val="none" w:sz="0" w:space="0" w:color="auto"/>
        <w:bottom w:val="none" w:sz="0" w:space="0" w:color="auto"/>
        <w:right w:val="none" w:sz="0" w:space="0" w:color="auto"/>
      </w:divBdr>
    </w:div>
    <w:div w:id="189296465">
      <w:bodyDiv w:val="1"/>
      <w:marLeft w:val="0"/>
      <w:marRight w:val="0"/>
      <w:marTop w:val="0"/>
      <w:marBottom w:val="0"/>
      <w:divBdr>
        <w:top w:val="none" w:sz="0" w:space="0" w:color="auto"/>
        <w:left w:val="none" w:sz="0" w:space="0" w:color="auto"/>
        <w:bottom w:val="none" w:sz="0" w:space="0" w:color="auto"/>
        <w:right w:val="none" w:sz="0" w:space="0" w:color="auto"/>
      </w:divBdr>
    </w:div>
    <w:div w:id="194586165">
      <w:bodyDiv w:val="1"/>
      <w:marLeft w:val="0"/>
      <w:marRight w:val="0"/>
      <w:marTop w:val="0"/>
      <w:marBottom w:val="0"/>
      <w:divBdr>
        <w:top w:val="none" w:sz="0" w:space="0" w:color="auto"/>
        <w:left w:val="none" w:sz="0" w:space="0" w:color="auto"/>
        <w:bottom w:val="none" w:sz="0" w:space="0" w:color="auto"/>
        <w:right w:val="none" w:sz="0" w:space="0" w:color="auto"/>
      </w:divBdr>
    </w:div>
    <w:div w:id="228928325">
      <w:bodyDiv w:val="1"/>
      <w:marLeft w:val="0"/>
      <w:marRight w:val="0"/>
      <w:marTop w:val="0"/>
      <w:marBottom w:val="0"/>
      <w:divBdr>
        <w:top w:val="none" w:sz="0" w:space="0" w:color="auto"/>
        <w:left w:val="none" w:sz="0" w:space="0" w:color="auto"/>
        <w:bottom w:val="none" w:sz="0" w:space="0" w:color="auto"/>
        <w:right w:val="none" w:sz="0" w:space="0" w:color="auto"/>
      </w:divBdr>
    </w:div>
    <w:div w:id="251546373">
      <w:bodyDiv w:val="1"/>
      <w:marLeft w:val="0"/>
      <w:marRight w:val="0"/>
      <w:marTop w:val="0"/>
      <w:marBottom w:val="0"/>
      <w:divBdr>
        <w:top w:val="none" w:sz="0" w:space="0" w:color="auto"/>
        <w:left w:val="none" w:sz="0" w:space="0" w:color="auto"/>
        <w:bottom w:val="none" w:sz="0" w:space="0" w:color="auto"/>
        <w:right w:val="none" w:sz="0" w:space="0" w:color="auto"/>
      </w:divBdr>
    </w:div>
    <w:div w:id="280113430">
      <w:bodyDiv w:val="1"/>
      <w:marLeft w:val="0"/>
      <w:marRight w:val="0"/>
      <w:marTop w:val="0"/>
      <w:marBottom w:val="0"/>
      <w:divBdr>
        <w:top w:val="none" w:sz="0" w:space="0" w:color="auto"/>
        <w:left w:val="none" w:sz="0" w:space="0" w:color="auto"/>
        <w:bottom w:val="none" w:sz="0" w:space="0" w:color="auto"/>
        <w:right w:val="none" w:sz="0" w:space="0" w:color="auto"/>
      </w:divBdr>
    </w:div>
    <w:div w:id="294064426">
      <w:bodyDiv w:val="1"/>
      <w:marLeft w:val="0"/>
      <w:marRight w:val="0"/>
      <w:marTop w:val="0"/>
      <w:marBottom w:val="0"/>
      <w:divBdr>
        <w:top w:val="none" w:sz="0" w:space="0" w:color="auto"/>
        <w:left w:val="none" w:sz="0" w:space="0" w:color="auto"/>
        <w:bottom w:val="none" w:sz="0" w:space="0" w:color="auto"/>
        <w:right w:val="none" w:sz="0" w:space="0" w:color="auto"/>
      </w:divBdr>
    </w:div>
    <w:div w:id="303897154">
      <w:bodyDiv w:val="1"/>
      <w:marLeft w:val="0"/>
      <w:marRight w:val="0"/>
      <w:marTop w:val="0"/>
      <w:marBottom w:val="0"/>
      <w:divBdr>
        <w:top w:val="none" w:sz="0" w:space="0" w:color="auto"/>
        <w:left w:val="none" w:sz="0" w:space="0" w:color="auto"/>
        <w:bottom w:val="none" w:sz="0" w:space="0" w:color="auto"/>
        <w:right w:val="none" w:sz="0" w:space="0" w:color="auto"/>
      </w:divBdr>
    </w:div>
    <w:div w:id="313026006">
      <w:bodyDiv w:val="1"/>
      <w:marLeft w:val="0"/>
      <w:marRight w:val="0"/>
      <w:marTop w:val="0"/>
      <w:marBottom w:val="0"/>
      <w:divBdr>
        <w:top w:val="none" w:sz="0" w:space="0" w:color="auto"/>
        <w:left w:val="none" w:sz="0" w:space="0" w:color="auto"/>
        <w:bottom w:val="none" w:sz="0" w:space="0" w:color="auto"/>
        <w:right w:val="none" w:sz="0" w:space="0" w:color="auto"/>
      </w:divBdr>
    </w:div>
    <w:div w:id="314341500">
      <w:bodyDiv w:val="1"/>
      <w:marLeft w:val="0"/>
      <w:marRight w:val="0"/>
      <w:marTop w:val="0"/>
      <w:marBottom w:val="0"/>
      <w:divBdr>
        <w:top w:val="none" w:sz="0" w:space="0" w:color="auto"/>
        <w:left w:val="none" w:sz="0" w:space="0" w:color="auto"/>
        <w:bottom w:val="none" w:sz="0" w:space="0" w:color="auto"/>
        <w:right w:val="none" w:sz="0" w:space="0" w:color="auto"/>
      </w:divBdr>
    </w:div>
    <w:div w:id="319888839">
      <w:bodyDiv w:val="1"/>
      <w:marLeft w:val="0"/>
      <w:marRight w:val="0"/>
      <w:marTop w:val="0"/>
      <w:marBottom w:val="0"/>
      <w:divBdr>
        <w:top w:val="none" w:sz="0" w:space="0" w:color="auto"/>
        <w:left w:val="none" w:sz="0" w:space="0" w:color="auto"/>
        <w:bottom w:val="none" w:sz="0" w:space="0" w:color="auto"/>
        <w:right w:val="none" w:sz="0" w:space="0" w:color="auto"/>
      </w:divBdr>
    </w:div>
    <w:div w:id="327709169">
      <w:bodyDiv w:val="1"/>
      <w:marLeft w:val="0"/>
      <w:marRight w:val="0"/>
      <w:marTop w:val="0"/>
      <w:marBottom w:val="0"/>
      <w:divBdr>
        <w:top w:val="none" w:sz="0" w:space="0" w:color="auto"/>
        <w:left w:val="none" w:sz="0" w:space="0" w:color="auto"/>
        <w:bottom w:val="none" w:sz="0" w:space="0" w:color="auto"/>
        <w:right w:val="none" w:sz="0" w:space="0" w:color="auto"/>
      </w:divBdr>
    </w:div>
    <w:div w:id="333840755">
      <w:bodyDiv w:val="1"/>
      <w:marLeft w:val="0"/>
      <w:marRight w:val="0"/>
      <w:marTop w:val="0"/>
      <w:marBottom w:val="0"/>
      <w:divBdr>
        <w:top w:val="none" w:sz="0" w:space="0" w:color="auto"/>
        <w:left w:val="none" w:sz="0" w:space="0" w:color="auto"/>
        <w:bottom w:val="none" w:sz="0" w:space="0" w:color="auto"/>
        <w:right w:val="none" w:sz="0" w:space="0" w:color="auto"/>
      </w:divBdr>
    </w:div>
    <w:div w:id="347608608">
      <w:bodyDiv w:val="1"/>
      <w:marLeft w:val="0"/>
      <w:marRight w:val="0"/>
      <w:marTop w:val="0"/>
      <w:marBottom w:val="0"/>
      <w:divBdr>
        <w:top w:val="none" w:sz="0" w:space="0" w:color="auto"/>
        <w:left w:val="none" w:sz="0" w:space="0" w:color="auto"/>
        <w:bottom w:val="none" w:sz="0" w:space="0" w:color="auto"/>
        <w:right w:val="none" w:sz="0" w:space="0" w:color="auto"/>
      </w:divBdr>
    </w:div>
    <w:div w:id="355234002">
      <w:bodyDiv w:val="1"/>
      <w:marLeft w:val="0"/>
      <w:marRight w:val="0"/>
      <w:marTop w:val="0"/>
      <w:marBottom w:val="0"/>
      <w:divBdr>
        <w:top w:val="none" w:sz="0" w:space="0" w:color="auto"/>
        <w:left w:val="none" w:sz="0" w:space="0" w:color="auto"/>
        <w:bottom w:val="none" w:sz="0" w:space="0" w:color="auto"/>
        <w:right w:val="none" w:sz="0" w:space="0" w:color="auto"/>
      </w:divBdr>
    </w:div>
    <w:div w:id="385951188">
      <w:bodyDiv w:val="1"/>
      <w:marLeft w:val="0"/>
      <w:marRight w:val="0"/>
      <w:marTop w:val="0"/>
      <w:marBottom w:val="0"/>
      <w:divBdr>
        <w:top w:val="none" w:sz="0" w:space="0" w:color="auto"/>
        <w:left w:val="none" w:sz="0" w:space="0" w:color="auto"/>
        <w:bottom w:val="none" w:sz="0" w:space="0" w:color="auto"/>
        <w:right w:val="none" w:sz="0" w:space="0" w:color="auto"/>
      </w:divBdr>
    </w:div>
    <w:div w:id="401023272">
      <w:bodyDiv w:val="1"/>
      <w:marLeft w:val="0"/>
      <w:marRight w:val="0"/>
      <w:marTop w:val="0"/>
      <w:marBottom w:val="0"/>
      <w:divBdr>
        <w:top w:val="none" w:sz="0" w:space="0" w:color="auto"/>
        <w:left w:val="none" w:sz="0" w:space="0" w:color="auto"/>
        <w:bottom w:val="none" w:sz="0" w:space="0" w:color="auto"/>
        <w:right w:val="none" w:sz="0" w:space="0" w:color="auto"/>
      </w:divBdr>
    </w:div>
    <w:div w:id="406805639">
      <w:bodyDiv w:val="1"/>
      <w:marLeft w:val="0"/>
      <w:marRight w:val="0"/>
      <w:marTop w:val="0"/>
      <w:marBottom w:val="0"/>
      <w:divBdr>
        <w:top w:val="none" w:sz="0" w:space="0" w:color="auto"/>
        <w:left w:val="none" w:sz="0" w:space="0" w:color="auto"/>
        <w:bottom w:val="none" w:sz="0" w:space="0" w:color="auto"/>
        <w:right w:val="none" w:sz="0" w:space="0" w:color="auto"/>
      </w:divBdr>
    </w:div>
    <w:div w:id="464466739">
      <w:bodyDiv w:val="1"/>
      <w:marLeft w:val="0"/>
      <w:marRight w:val="0"/>
      <w:marTop w:val="0"/>
      <w:marBottom w:val="0"/>
      <w:divBdr>
        <w:top w:val="none" w:sz="0" w:space="0" w:color="auto"/>
        <w:left w:val="none" w:sz="0" w:space="0" w:color="auto"/>
        <w:bottom w:val="none" w:sz="0" w:space="0" w:color="auto"/>
        <w:right w:val="none" w:sz="0" w:space="0" w:color="auto"/>
      </w:divBdr>
    </w:div>
    <w:div w:id="469178184">
      <w:bodyDiv w:val="1"/>
      <w:marLeft w:val="0"/>
      <w:marRight w:val="0"/>
      <w:marTop w:val="0"/>
      <w:marBottom w:val="0"/>
      <w:divBdr>
        <w:top w:val="none" w:sz="0" w:space="0" w:color="auto"/>
        <w:left w:val="none" w:sz="0" w:space="0" w:color="auto"/>
        <w:bottom w:val="none" w:sz="0" w:space="0" w:color="auto"/>
        <w:right w:val="none" w:sz="0" w:space="0" w:color="auto"/>
      </w:divBdr>
    </w:div>
    <w:div w:id="505706615">
      <w:bodyDiv w:val="1"/>
      <w:marLeft w:val="0"/>
      <w:marRight w:val="0"/>
      <w:marTop w:val="0"/>
      <w:marBottom w:val="0"/>
      <w:divBdr>
        <w:top w:val="none" w:sz="0" w:space="0" w:color="auto"/>
        <w:left w:val="none" w:sz="0" w:space="0" w:color="auto"/>
        <w:bottom w:val="none" w:sz="0" w:space="0" w:color="auto"/>
        <w:right w:val="none" w:sz="0" w:space="0" w:color="auto"/>
      </w:divBdr>
    </w:div>
    <w:div w:id="540359368">
      <w:bodyDiv w:val="1"/>
      <w:marLeft w:val="0"/>
      <w:marRight w:val="0"/>
      <w:marTop w:val="0"/>
      <w:marBottom w:val="0"/>
      <w:divBdr>
        <w:top w:val="none" w:sz="0" w:space="0" w:color="auto"/>
        <w:left w:val="none" w:sz="0" w:space="0" w:color="auto"/>
        <w:bottom w:val="none" w:sz="0" w:space="0" w:color="auto"/>
        <w:right w:val="none" w:sz="0" w:space="0" w:color="auto"/>
      </w:divBdr>
    </w:div>
    <w:div w:id="541524297">
      <w:bodyDiv w:val="1"/>
      <w:marLeft w:val="0"/>
      <w:marRight w:val="0"/>
      <w:marTop w:val="0"/>
      <w:marBottom w:val="0"/>
      <w:divBdr>
        <w:top w:val="none" w:sz="0" w:space="0" w:color="auto"/>
        <w:left w:val="none" w:sz="0" w:space="0" w:color="auto"/>
        <w:bottom w:val="none" w:sz="0" w:space="0" w:color="auto"/>
        <w:right w:val="none" w:sz="0" w:space="0" w:color="auto"/>
      </w:divBdr>
    </w:div>
    <w:div w:id="558631906">
      <w:bodyDiv w:val="1"/>
      <w:marLeft w:val="0"/>
      <w:marRight w:val="0"/>
      <w:marTop w:val="0"/>
      <w:marBottom w:val="0"/>
      <w:divBdr>
        <w:top w:val="none" w:sz="0" w:space="0" w:color="auto"/>
        <w:left w:val="none" w:sz="0" w:space="0" w:color="auto"/>
        <w:bottom w:val="none" w:sz="0" w:space="0" w:color="auto"/>
        <w:right w:val="none" w:sz="0" w:space="0" w:color="auto"/>
      </w:divBdr>
    </w:div>
    <w:div w:id="606347837">
      <w:bodyDiv w:val="1"/>
      <w:marLeft w:val="0"/>
      <w:marRight w:val="0"/>
      <w:marTop w:val="0"/>
      <w:marBottom w:val="0"/>
      <w:divBdr>
        <w:top w:val="none" w:sz="0" w:space="0" w:color="auto"/>
        <w:left w:val="none" w:sz="0" w:space="0" w:color="auto"/>
        <w:bottom w:val="none" w:sz="0" w:space="0" w:color="auto"/>
        <w:right w:val="none" w:sz="0" w:space="0" w:color="auto"/>
      </w:divBdr>
    </w:div>
    <w:div w:id="625699015">
      <w:bodyDiv w:val="1"/>
      <w:marLeft w:val="0"/>
      <w:marRight w:val="0"/>
      <w:marTop w:val="0"/>
      <w:marBottom w:val="0"/>
      <w:divBdr>
        <w:top w:val="none" w:sz="0" w:space="0" w:color="auto"/>
        <w:left w:val="none" w:sz="0" w:space="0" w:color="auto"/>
        <w:bottom w:val="none" w:sz="0" w:space="0" w:color="auto"/>
        <w:right w:val="none" w:sz="0" w:space="0" w:color="auto"/>
      </w:divBdr>
    </w:div>
    <w:div w:id="658774065">
      <w:bodyDiv w:val="1"/>
      <w:marLeft w:val="0"/>
      <w:marRight w:val="0"/>
      <w:marTop w:val="0"/>
      <w:marBottom w:val="0"/>
      <w:divBdr>
        <w:top w:val="none" w:sz="0" w:space="0" w:color="auto"/>
        <w:left w:val="none" w:sz="0" w:space="0" w:color="auto"/>
        <w:bottom w:val="none" w:sz="0" w:space="0" w:color="auto"/>
        <w:right w:val="none" w:sz="0" w:space="0" w:color="auto"/>
      </w:divBdr>
    </w:div>
    <w:div w:id="661275760">
      <w:bodyDiv w:val="1"/>
      <w:marLeft w:val="0"/>
      <w:marRight w:val="0"/>
      <w:marTop w:val="0"/>
      <w:marBottom w:val="0"/>
      <w:divBdr>
        <w:top w:val="none" w:sz="0" w:space="0" w:color="auto"/>
        <w:left w:val="none" w:sz="0" w:space="0" w:color="auto"/>
        <w:bottom w:val="none" w:sz="0" w:space="0" w:color="auto"/>
        <w:right w:val="none" w:sz="0" w:space="0" w:color="auto"/>
      </w:divBdr>
    </w:div>
    <w:div w:id="689532585">
      <w:bodyDiv w:val="1"/>
      <w:marLeft w:val="0"/>
      <w:marRight w:val="0"/>
      <w:marTop w:val="0"/>
      <w:marBottom w:val="0"/>
      <w:divBdr>
        <w:top w:val="none" w:sz="0" w:space="0" w:color="auto"/>
        <w:left w:val="none" w:sz="0" w:space="0" w:color="auto"/>
        <w:bottom w:val="none" w:sz="0" w:space="0" w:color="auto"/>
        <w:right w:val="none" w:sz="0" w:space="0" w:color="auto"/>
      </w:divBdr>
    </w:div>
    <w:div w:id="744030950">
      <w:bodyDiv w:val="1"/>
      <w:marLeft w:val="0"/>
      <w:marRight w:val="0"/>
      <w:marTop w:val="0"/>
      <w:marBottom w:val="0"/>
      <w:divBdr>
        <w:top w:val="none" w:sz="0" w:space="0" w:color="auto"/>
        <w:left w:val="none" w:sz="0" w:space="0" w:color="auto"/>
        <w:bottom w:val="none" w:sz="0" w:space="0" w:color="auto"/>
        <w:right w:val="none" w:sz="0" w:space="0" w:color="auto"/>
      </w:divBdr>
    </w:div>
    <w:div w:id="792211177">
      <w:bodyDiv w:val="1"/>
      <w:marLeft w:val="0"/>
      <w:marRight w:val="0"/>
      <w:marTop w:val="0"/>
      <w:marBottom w:val="0"/>
      <w:divBdr>
        <w:top w:val="none" w:sz="0" w:space="0" w:color="auto"/>
        <w:left w:val="none" w:sz="0" w:space="0" w:color="auto"/>
        <w:bottom w:val="none" w:sz="0" w:space="0" w:color="auto"/>
        <w:right w:val="none" w:sz="0" w:space="0" w:color="auto"/>
      </w:divBdr>
    </w:div>
    <w:div w:id="792990531">
      <w:bodyDiv w:val="1"/>
      <w:marLeft w:val="0"/>
      <w:marRight w:val="0"/>
      <w:marTop w:val="0"/>
      <w:marBottom w:val="0"/>
      <w:divBdr>
        <w:top w:val="none" w:sz="0" w:space="0" w:color="auto"/>
        <w:left w:val="none" w:sz="0" w:space="0" w:color="auto"/>
        <w:bottom w:val="none" w:sz="0" w:space="0" w:color="auto"/>
        <w:right w:val="none" w:sz="0" w:space="0" w:color="auto"/>
      </w:divBdr>
    </w:div>
    <w:div w:id="808861491">
      <w:bodyDiv w:val="1"/>
      <w:marLeft w:val="0"/>
      <w:marRight w:val="0"/>
      <w:marTop w:val="0"/>
      <w:marBottom w:val="0"/>
      <w:divBdr>
        <w:top w:val="none" w:sz="0" w:space="0" w:color="auto"/>
        <w:left w:val="none" w:sz="0" w:space="0" w:color="auto"/>
        <w:bottom w:val="none" w:sz="0" w:space="0" w:color="auto"/>
        <w:right w:val="none" w:sz="0" w:space="0" w:color="auto"/>
      </w:divBdr>
    </w:div>
    <w:div w:id="885458494">
      <w:bodyDiv w:val="1"/>
      <w:marLeft w:val="0"/>
      <w:marRight w:val="0"/>
      <w:marTop w:val="0"/>
      <w:marBottom w:val="0"/>
      <w:divBdr>
        <w:top w:val="none" w:sz="0" w:space="0" w:color="auto"/>
        <w:left w:val="none" w:sz="0" w:space="0" w:color="auto"/>
        <w:bottom w:val="none" w:sz="0" w:space="0" w:color="auto"/>
        <w:right w:val="none" w:sz="0" w:space="0" w:color="auto"/>
      </w:divBdr>
    </w:div>
    <w:div w:id="922835260">
      <w:bodyDiv w:val="1"/>
      <w:marLeft w:val="0"/>
      <w:marRight w:val="0"/>
      <w:marTop w:val="0"/>
      <w:marBottom w:val="0"/>
      <w:divBdr>
        <w:top w:val="none" w:sz="0" w:space="0" w:color="auto"/>
        <w:left w:val="none" w:sz="0" w:space="0" w:color="auto"/>
        <w:bottom w:val="none" w:sz="0" w:space="0" w:color="auto"/>
        <w:right w:val="none" w:sz="0" w:space="0" w:color="auto"/>
      </w:divBdr>
    </w:div>
    <w:div w:id="938635533">
      <w:bodyDiv w:val="1"/>
      <w:marLeft w:val="0"/>
      <w:marRight w:val="0"/>
      <w:marTop w:val="0"/>
      <w:marBottom w:val="0"/>
      <w:divBdr>
        <w:top w:val="none" w:sz="0" w:space="0" w:color="auto"/>
        <w:left w:val="none" w:sz="0" w:space="0" w:color="auto"/>
        <w:bottom w:val="none" w:sz="0" w:space="0" w:color="auto"/>
        <w:right w:val="none" w:sz="0" w:space="0" w:color="auto"/>
      </w:divBdr>
    </w:div>
    <w:div w:id="962003483">
      <w:bodyDiv w:val="1"/>
      <w:marLeft w:val="0"/>
      <w:marRight w:val="0"/>
      <w:marTop w:val="0"/>
      <w:marBottom w:val="0"/>
      <w:divBdr>
        <w:top w:val="none" w:sz="0" w:space="0" w:color="auto"/>
        <w:left w:val="none" w:sz="0" w:space="0" w:color="auto"/>
        <w:bottom w:val="none" w:sz="0" w:space="0" w:color="auto"/>
        <w:right w:val="none" w:sz="0" w:space="0" w:color="auto"/>
      </w:divBdr>
    </w:div>
    <w:div w:id="966087116">
      <w:bodyDiv w:val="1"/>
      <w:marLeft w:val="0"/>
      <w:marRight w:val="0"/>
      <w:marTop w:val="0"/>
      <w:marBottom w:val="0"/>
      <w:divBdr>
        <w:top w:val="none" w:sz="0" w:space="0" w:color="auto"/>
        <w:left w:val="none" w:sz="0" w:space="0" w:color="auto"/>
        <w:bottom w:val="none" w:sz="0" w:space="0" w:color="auto"/>
        <w:right w:val="none" w:sz="0" w:space="0" w:color="auto"/>
      </w:divBdr>
    </w:div>
    <w:div w:id="1006246271">
      <w:bodyDiv w:val="1"/>
      <w:marLeft w:val="0"/>
      <w:marRight w:val="0"/>
      <w:marTop w:val="0"/>
      <w:marBottom w:val="0"/>
      <w:divBdr>
        <w:top w:val="none" w:sz="0" w:space="0" w:color="auto"/>
        <w:left w:val="none" w:sz="0" w:space="0" w:color="auto"/>
        <w:bottom w:val="none" w:sz="0" w:space="0" w:color="auto"/>
        <w:right w:val="none" w:sz="0" w:space="0" w:color="auto"/>
      </w:divBdr>
    </w:div>
    <w:div w:id="1025789009">
      <w:bodyDiv w:val="1"/>
      <w:marLeft w:val="0"/>
      <w:marRight w:val="0"/>
      <w:marTop w:val="0"/>
      <w:marBottom w:val="0"/>
      <w:divBdr>
        <w:top w:val="none" w:sz="0" w:space="0" w:color="auto"/>
        <w:left w:val="none" w:sz="0" w:space="0" w:color="auto"/>
        <w:bottom w:val="none" w:sz="0" w:space="0" w:color="auto"/>
        <w:right w:val="none" w:sz="0" w:space="0" w:color="auto"/>
      </w:divBdr>
    </w:div>
    <w:div w:id="1035690912">
      <w:bodyDiv w:val="1"/>
      <w:marLeft w:val="0"/>
      <w:marRight w:val="0"/>
      <w:marTop w:val="0"/>
      <w:marBottom w:val="0"/>
      <w:divBdr>
        <w:top w:val="none" w:sz="0" w:space="0" w:color="auto"/>
        <w:left w:val="none" w:sz="0" w:space="0" w:color="auto"/>
        <w:bottom w:val="none" w:sz="0" w:space="0" w:color="auto"/>
        <w:right w:val="none" w:sz="0" w:space="0" w:color="auto"/>
      </w:divBdr>
    </w:div>
    <w:div w:id="1042826623">
      <w:bodyDiv w:val="1"/>
      <w:marLeft w:val="0"/>
      <w:marRight w:val="0"/>
      <w:marTop w:val="0"/>
      <w:marBottom w:val="0"/>
      <w:divBdr>
        <w:top w:val="none" w:sz="0" w:space="0" w:color="auto"/>
        <w:left w:val="none" w:sz="0" w:space="0" w:color="auto"/>
        <w:bottom w:val="none" w:sz="0" w:space="0" w:color="auto"/>
        <w:right w:val="none" w:sz="0" w:space="0" w:color="auto"/>
      </w:divBdr>
    </w:div>
    <w:div w:id="1168205272">
      <w:bodyDiv w:val="1"/>
      <w:marLeft w:val="0"/>
      <w:marRight w:val="0"/>
      <w:marTop w:val="0"/>
      <w:marBottom w:val="0"/>
      <w:divBdr>
        <w:top w:val="none" w:sz="0" w:space="0" w:color="auto"/>
        <w:left w:val="none" w:sz="0" w:space="0" w:color="auto"/>
        <w:bottom w:val="none" w:sz="0" w:space="0" w:color="auto"/>
        <w:right w:val="none" w:sz="0" w:space="0" w:color="auto"/>
      </w:divBdr>
    </w:div>
    <w:div w:id="1178159041">
      <w:bodyDiv w:val="1"/>
      <w:marLeft w:val="0"/>
      <w:marRight w:val="0"/>
      <w:marTop w:val="0"/>
      <w:marBottom w:val="0"/>
      <w:divBdr>
        <w:top w:val="none" w:sz="0" w:space="0" w:color="auto"/>
        <w:left w:val="none" w:sz="0" w:space="0" w:color="auto"/>
        <w:bottom w:val="none" w:sz="0" w:space="0" w:color="auto"/>
        <w:right w:val="none" w:sz="0" w:space="0" w:color="auto"/>
      </w:divBdr>
    </w:div>
    <w:div w:id="1261644911">
      <w:bodyDiv w:val="1"/>
      <w:marLeft w:val="0"/>
      <w:marRight w:val="0"/>
      <w:marTop w:val="0"/>
      <w:marBottom w:val="0"/>
      <w:divBdr>
        <w:top w:val="none" w:sz="0" w:space="0" w:color="auto"/>
        <w:left w:val="none" w:sz="0" w:space="0" w:color="auto"/>
        <w:bottom w:val="none" w:sz="0" w:space="0" w:color="auto"/>
        <w:right w:val="none" w:sz="0" w:space="0" w:color="auto"/>
      </w:divBdr>
    </w:div>
    <w:div w:id="1293634342">
      <w:bodyDiv w:val="1"/>
      <w:marLeft w:val="0"/>
      <w:marRight w:val="0"/>
      <w:marTop w:val="0"/>
      <w:marBottom w:val="0"/>
      <w:divBdr>
        <w:top w:val="none" w:sz="0" w:space="0" w:color="auto"/>
        <w:left w:val="none" w:sz="0" w:space="0" w:color="auto"/>
        <w:bottom w:val="none" w:sz="0" w:space="0" w:color="auto"/>
        <w:right w:val="none" w:sz="0" w:space="0" w:color="auto"/>
      </w:divBdr>
    </w:div>
    <w:div w:id="1297839232">
      <w:bodyDiv w:val="1"/>
      <w:marLeft w:val="0"/>
      <w:marRight w:val="0"/>
      <w:marTop w:val="0"/>
      <w:marBottom w:val="0"/>
      <w:divBdr>
        <w:top w:val="none" w:sz="0" w:space="0" w:color="auto"/>
        <w:left w:val="none" w:sz="0" w:space="0" w:color="auto"/>
        <w:bottom w:val="none" w:sz="0" w:space="0" w:color="auto"/>
        <w:right w:val="none" w:sz="0" w:space="0" w:color="auto"/>
      </w:divBdr>
    </w:div>
    <w:div w:id="1306158540">
      <w:bodyDiv w:val="1"/>
      <w:marLeft w:val="0"/>
      <w:marRight w:val="0"/>
      <w:marTop w:val="0"/>
      <w:marBottom w:val="0"/>
      <w:divBdr>
        <w:top w:val="none" w:sz="0" w:space="0" w:color="auto"/>
        <w:left w:val="none" w:sz="0" w:space="0" w:color="auto"/>
        <w:bottom w:val="none" w:sz="0" w:space="0" w:color="auto"/>
        <w:right w:val="none" w:sz="0" w:space="0" w:color="auto"/>
      </w:divBdr>
    </w:div>
    <w:div w:id="1348872588">
      <w:bodyDiv w:val="1"/>
      <w:marLeft w:val="0"/>
      <w:marRight w:val="0"/>
      <w:marTop w:val="0"/>
      <w:marBottom w:val="0"/>
      <w:divBdr>
        <w:top w:val="none" w:sz="0" w:space="0" w:color="auto"/>
        <w:left w:val="none" w:sz="0" w:space="0" w:color="auto"/>
        <w:bottom w:val="none" w:sz="0" w:space="0" w:color="auto"/>
        <w:right w:val="none" w:sz="0" w:space="0" w:color="auto"/>
      </w:divBdr>
      <w:divsChild>
        <w:div w:id="593129455">
          <w:marLeft w:val="547"/>
          <w:marRight w:val="0"/>
          <w:marTop w:val="0"/>
          <w:marBottom w:val="0"/>
          <w:divBdr>
            <w:top w:val="none" w:sz="0" w:space="0" w:color="auto"/>
            <w:left w:val="none" w:sz="0" w:space="0" w:color="auto"/>
            <w:bottom w:val="none" w:sz="0" w:space="0" w:color="auto"/>
            <w:right w:val="none" w:sz="0" w:space="0" w:color="auto"/>
          </w:divBdr>
        </w:div>
      </w:divsChild>
    </w:div>
    <w:div w:id="1362121308">
      <w:bodyDiv w:val="1"/>
      <w:marLeft w:val="0"/>
      <w:marRight w:val="0"/>
      <w:marTop w:val="0"/>
      <w:marBottom w:val="0"/>
      <w:divBdr>
        <w:top w:val="none" w:sz="0" w:space="0" w:color="auto"/>
        <w:left w:val="none" w:sz="0" w:space="0" w:color="auto"/>
        <w:bottom w:val="none" w:sz="0" w:space="0" w:color="auto"/>
        <w:right w:val="none" w:sz="0" w:space="0" w:color="auto"/>
      </w:divBdr>
    </w:div>
    <w:div w:id="1363631055">
      <w:bodyDiv w:val="1"/>
      <w:marLeft w:val="0"/>
      <w:marRight w:val="0"/>
      <w:marTop w:val="0"/>
      <w:marBottom w:val="0"/>
      <w:divBdr>
        <w:top w:val="none" w:sz="0" w:space="0" w:color="auto"/>
        <w:left w:val="none" w:sz="0" w:space="0" w:color="auto"/>
        <w:bottom w:val="none" w:sz="0" w:space="0" w:color="auto"/>
        <w:right w:val="none" w:sz="0" w:space="0" w:color="auto"/>
      </w:divBdr>
    </w:div>
    <w:div w:id="1390305802">
      <w:bodyDiv w:val="1"/>
      <w:marLeft w:val="0"/>
      <w:marRight w:val="0"/>
      <w:marTop w:val="0"/>
      <w:marBottom w:val="0"/>
      <w:divBdr>
        <w:top w:val="none" w:sz="0" w:space="0" w:color="auto"/>
        <w:left w:val="none" w:sz="0" w:space="0" w:color="auto"/>
        <w:bottom w:val="none" w:sz="0" w:space="0" w:color="auto"/>
        <w:right w:val="none" w:sz="0" w:space="0" w:color="auto"/>
      </w:divBdr>
    </w:div>
    <w:div w:id="1392928492">
      <w:bodyDiv w:val="1"/>
      <w:marLeft w:val="0"/>
      <w:marRight w:val="0"/>
      <w:marTop w:val="0"/>
      <w:marBottom w:val="0"/>
      <w:divBdr>
        <w:top w:val="none" w:sz="0" w:space="0" w:color="auto"/>
        <w:left w:val="none" w:sz="0" w:space="0" w:color="auto"/>
        <w:bottom w:val="none" w:sz="0" w:space="0" w:color="auto"/>
        <w:right w:val="none" w:sz="0" w:space="0" w:color="auto"/>
      </w:divBdr>
    </w:div>
    <w:div w:id="1399862900">
      <w:bodyDiv w:val="1"/>
      <w:marLeft w:val="0"/>
      <w:marRight w:val="0"/>
      <w:marTop w:val="0"/>
      <w:marBottom w:val="0"/>
      <w:divBdr>
        <w:top w:val="none" w:sz="0" w:space="0" w:color="auto"/>
        <w:left w:val="none" w:sz="0" w:space="0" w:color="auto"/>
        <w:bottom w:val="none" w:sz="0" w:space="0" w:color="auto"/>
        <w:right w:val="none" w:sz="0" w:space="0" w:color="auto"/>
      </w:divBdr>
    </w:div>
    <w:div w:id="1418330761">
      <w:bodyDiv w:val="1"/>
      <w:marLeft w:val="0"/>
      <w:marRight w:val="0"/>
      <w:marTop w:val="0"/>
      <w:marBottom w:val="0"/>
      <w:divBdr>
        <w:top w:val="none" w:sz="0" w:space="0" w:color="auto"/>
        <w:left w:val="none" w:sz="0" w:space="0" w:color="auto"/>
        <w:bottom w:val="none" w:sz="0" w:space="0" w:color="auto"/>
        <w:right w:val="none" w:sz="0" w:space="0" w:color="auto"/>
      </w:divBdr>
    </w:div>
    <w:div w:id="1432435713">
      <w:bodyDiv w:val="1"/>
      <w:marLeft w:val="0"/>
      <w:marRight w:val="0"/>
      <w:marTop w:val="0"/>
      <w:marBottom w:val="0"/>
      <w:divBdr>
        <w:top w:val="none" w:sz="0" w:space="0" w:color="auto"/>
        <w:left w:val="none" w:sz="0" w:space="0" w:color="auto"/>
        <w:bottom w:val="none" w:sz="0" w:space="0" w:color="auto"/>
        <w:right w:val="none" w:sz="0" w:space="0" w:color="auto"/>
      </w:divBdr>
    </w:div>
    <w:div w:id="1443064607">
      <w:bodyDiv w:val="1"/>
      <w:marLeft w:val="0"/>
      <w:marRight w:val="0"/>
      <w:marTop w:val="0"/>
      <w:marBottom w:val="0"/>
      <w:divBdr>
        <w:top w:val="none" w:sz="0" w:space="0" w:color="auto"/>
        <w:left w:val="none" w:sz="0" w:space="0" w:color="auto"/>
        <w:bottom w:val="none" w:sz="0" w:space="0" w:color="auto"/>
        <w:right w:val="none" w:sz="0" w:space="0" w:color="auto"/>
      </w:divBdr>
    </w:div>
    <w:div w:id="1487893040">
      <w:bodyDiv w:val="1"/>
      <w:marLeft w:val="0"/>
      <w:marRight w:val="0"/>
      <w:marTop w:val="0"/>
      <w:marBottom w:val="0"/>
      <w:divBdr>
        <w:top w:val="none" w:sz="0" w:space="0" w:color="auto"/>
        <w:left w:val="none" w:sz="0" w:space="0" w:color="auto"/>
        <w:bottom w:val="none" w:sz="0" w:space="0" w:color="auto"/>
        <w:right w:val="none" w:sz="0" w:space="0" w:color="auto"/>
      </w:divBdr>
    </w:div>
    <w:div w:id="1527862744">
      <w:bodyDiv w:val="1"/>
      <w:marLeft w:val="0"/>
      <w:marRight w:val="0"/>
      <w:marTop w:val="0"/>
      <w:marBottom w:val="0"/>
      <w:divBdr>
        <w:top w:val="none" w:sz="0" w:space="0" w:color="auto"/>
        <w:left w:val="none" w:sz="0" w:space="0" w:color="auto"/>
        <w:bottom w:val="none" w:sz="0" w:space="0" w:color="auto"/>
        <w:right w:val="none" w:sz="0" w:space="0" w:color="auto"/>
      </w:divBdr>
    </w:div>
    <w:div w:id="1535460109">
      <w:bodyDiv w:val="1"/>
      <w:marLeft w:val="0"/>
      <w:marRight w:val="0"/>
      <w:marTop w:val="0"/>
      <w:marBottom w:val="0"/>
      <w:divBdr>
        <w:top w:val="none" w:sz="0" w:space="0" w:color="auto"/>
        <w:left w:val="none" w:sz="0" w:space="0" w:color="auto"/>
        <w:bottom w:val="none" w:sz="0" w:space="0" w:color="auto"/>
        <w:right w:val="none" w:sz="0" w:space="0" w:color="auto"/>
      </w:divBdr>
    </w:div>
    <w:div w:id="1581141318">
      <w:bodyDiv w:val="1"/>
      <w:marLeft w:val="0"/>
      <w:marRight w:val="0"/>
      <w:marTop w:val="0"/>
      <w:marBottom w:val="0"/>
      <w:divBdr>
        <w:top w:val="none" w:sz="0" w:space="0" w:color="auto"/>
        <w:left w:val="none" w:sz="0" w:space="0" w:color="auto"/>
        <w:bottom w:val="none" w:sz="0" w:space="0" w:color="auto"/>
        <w:right w:val="none" w:sz="0" w:space="0" w:color="auto"/>
      </w:divBdr>
    </w:div>
    <w:div w:id="1581208036">
      <w:bodyDiv w:val="1"/>
      <w:marLeft w:val="0"/>
      <w:marRight w:val="0"/>
      <w:marTop w:val="0"/>
      <w:marBottom w:val="0"/>
      <w:divBdr>
        <w:top w:val="none" w:sz="0" w:space="0" w:color="auto"/>
        <w:left w:val="none" w:sz="0" w:space="0" w:color="auto"/>
        <w:bottom w:val="none" w:sz="0" w:space="0" w:color="auto"/>
        <w:right w:val="none" w:sz="0" w:space="0" w:color="auto"/>
      </w:divBdr>
    </w:div>
    <w:div w:id="1581989764">
      <w:bodyDiv w:val="1"/>
      <w:marLeft w:val="0"/>
      <w:marRight w:val="0"/>
      <w:marTop w:val="0"/>
      <w:marBottom w:val="0"/>
      <w:divBdr>
        <w:top w:val="none" w:sz="0" w:space="0" w:color="auto"/>
        <w:left w:val="none" w:sz="0" w:space="0" w:color="auto"/>
        <w:bottom w:val="none" w:sz="0" w:space="0" w:color="auto"/>
        <w:right w:val="none" w:sz="0" w:space="0" w:color="auto"/>
      </w:divBdr>
    </w:div>
    <w:div w:id="1618216579">
      <w:bodyDiv w:val="1"/>
      <w:marLeft w:val="0"/>
      <w:marRight w:val="0"/>
      <w:marTop w:val="0"/>
      <w:marBottom w:val="0"/>
      <w:divBdr>
        <w:top w:val="none" w:sz="0" w:space="0" w:color="auto"/>
        <w:left w:val="none" w:sz="0" w:space="0" w:color="auto"/>
        <w:bottom w:val="none" w:sz="0" w:space="0" w:color="auto"/>
        <w:right w:val="none" w:sz="0" w:space="0" w:color="auto"/>
      </w:divBdr>
    </w:div>
    <w:div w:id="1623347388">
      <w:bodyDiv w:val="1"/>
      <w:marLeft w:val="0"/>
      <w:marRight w:val="0"/>
      <w:marTop w:val="0"/>
      <w:marBottom w:val="0"/>
      <w:divBdr>
        <w:top w:val="none" w:sz="0" w:space="0" w:color="auto"/>
        <w:left w:val="none" w:sz="0" w:space="0" w:color="auto"/>
        <w:bottom w:val="none" w:sz="0" w:space="0" w:color="auto"/>
        <w:right w:val="none" w:sz="0" w:space="0" w:color="auto"/>
      </w:divBdr>
    </w:div>
    <w:div w:id="1631665128">
      <w:bodyDiv w:val="1"/>
      <w:marLeft w:val="0"/>
      <w:marRight w:val="0"/>
      <w:marTop w:val="0"/>
      <w:marBottom w:val="0"/>
      <w:divBdr>
        <w:top w:val="none" w:sz="0" w:space="0" w:color="auto"/>
        <w:left w:val="none" w:sz="0" w:space="0" w:color="auto"/>
        <w:bottom w:val="none" w:sz="0" w:space="0" w:color="auto"/>
        <w:right w:val="none" w:sz="0" w:space="0" w:color="auto"/>
      </w:divBdr>
    </w:div>
    <w:div w:id="1685398706">
      <w:bodyDiv w:val="1"/>
      <w:marLeft w:val="0"/>
      <w:marRight w:val="0"/>
      <w:marTop w:val="0"/>
      <w:marBottom w:val="0"/>
      <w:divBdr>
        <w:top w:val="none" w:sz="0" w:space="0" w:color="auto"/>
        <w:left w:val="none" w:sz="0" w:space="0" w:color="auto"/>
        <w:bottom w:val="none" w:sz="0" w:space="0" w:color="auto"/>
        <w:right w:val="none" w:sz="0" w:space="0" w:color="auto"/>
      </w:divBdr>
    </w:div>
    <w:div w:id="1715958204">
      <w:bodyDiv w:val="1"/>
      <w:marLeft w:val="0"/>
      <w:marRight w:val="0"/>
      <w:marTop w:val="0"/>
      <w:marBottom w:val="0"/>
      <w:divBdr>
        <w:top w:val="none" w:sz="0" w:space="0" w:color="auto"/>
        <w:left w:val="none" w:sz="0" w:space="0" w:color="auto"/>
        <w:bottom w:val="none" w:sz="0" w:space="0" w:color="auto"/>
        <w:right w:val="none" w:sz="0" w:space="0" w:color="auto"/>
      </w:divBdr>
    </w:div>
    <w:div w:id="1786196081">
      <w:bodyDiv w:val="1"/>
      <w:marLeft w:val="0"/>
      <w:marRight w:val="0"/>
      <w:marTop w:val="0"/>
      <w:marBottom w:val="0"/>
      <w:divBdr>
        <w:top w:val="none" w:sz="0" w:space="0" w:color="auto"/>
        <w:left w:val="none" w:sz="0" w:space="0" w:color="auto"/>
        <w:bottom w:val="none" w:sz="0" w:space="0" w:color="auto"/>
        <w:right w:val="none" w:sz="0" w:space="0" w:color="auto"/>
      </w:divBdr>
    </w:div>
    <w:div w:id="1788312364">
      <w:bodyDiv w:val="1"/>
      <w:marLeft w:val="0"/>
      <w:marRight w:val="0"/>
      <w:marTop w:val="0"/>
      <w:marBottom w:val="0"/>
      <w:divBdr>
        <w:top w:val="none" w:sz="0" w:space="0" w:color="auto"/>
        <w:left w:val="none" w:sz="0" w:space="0" w:color="auto"/>
        <w:bottom w:val="none" w:sz="0" w:space="0" w:color="auto"/>
        <w:right w:val="none" w:sz="0" w:space="0" w:color="auto"/>
      </w:divBdr>
    </w:div>
    <w:div w:id="1794638350">
      <w:bodyDiv w:val="1"/>
      <w:marLeft w:val="0"/>
      <w:marRight w:val="0"/>
      <w:marTop w:val="0"/>
      <w:marBottom w:val="0"/>
      <w:divBdr>
        <w:top w:val="none" w:sz="0" w:space="0" w:color="auto"/>
        <w:left w:val="none" w:sz="0" w:space="0" w:color="auto"/>
        <w:bottom w:val="none" w:sz="0" w:space="0" w:color="auto"/>
        <w:right w:val="none" w:sz="0" w:space="0" w:color="auto"/>
      </w:divBdr>
    </w:div>
    <w:div w:id="1794858950">
      <w:bodyDiv w:val="1"/>
      <w:marLeft w:val="0"/>
      <w:marRight w:val="0"/>
      <w:marTop w:val="0"/>
      <w:marBottom w:val="0"/>
      <w:divBdr>
        <w:top w:val="none" w:sz="0" w:space="0" w:color="auto"/>
        <w:left w:val="none" w:sz="0" w:space="0" w:color="auto"/>
        <w:bottom w:val="none" w:sz="0" w:space="0" w:color="auto"/>
        <w:right w:val="none" w:sz="0" w:space="0" w:color="auto"/>
      </w:divBdr>
    </w:div>
    <w:div w:id="1802141139">
      <w:bodyDiv w:val="1"/>
      <w:marLeft w:val="0"/>
      <w:marRight w:val="0"/>
      <w:marTop w:val="0"/>
      <w:marBottom w:val="0"/>
      <w:divBdr>
        <w:top w:val="none" w:sz="0" w:space="0" w:color="auto"/>
        <w:left w:val="none" w:sz="0" w:space="0" w:color="auto"/>
        <w:bottom w:val="none" w:sz="0" w:space="0" w:color="auto"/>
        <w:right w:val="none" w:sz="0" w:space="0" w:color="auto"/>
      </w:divBdr>
    </w:div>
    <w:div w:id="1838230884">
      <w:bodyDiv w:val="1"/>
      <w:marLeft w:val="0"/>
      <w:marRight w:val="0"/>
      <w:marTop w:val="0"/>
      <w:marBottom w:val="0"/>
      <w:divBdr>
        <w:top w:val="none" w:sz="0" w:space="0" w:color="auto"/>
        <w:left w:val="none" w:sz="0" w:space="0" w:color="auto"/>
        <w:bottom w:val="none" w:sz="0" w:space="0" w:color="auto"/>
        <w:right w:val="none" w:sz="0" w:space="0" w:color="auto"/>
      </w:divBdr>
    </w:div>
    <w:div w:id="1842895082">
      <w:bodyDiv w:val="1"/>
      <w:marLeft w:val="0"/>
      <w:marRight w:val="0"/>
      <w:marTop w:val="0"/>
      <w:marBottom w:val="0"/>
      <w:divBdr>
        <w:top w:val="none" w:sz="0" w:space="0" w:color="auto"/>
        <w:left w:val="none" w:sz="0" w:space="0" w:color="auto"/>
        <w:bottom w:val="none" w:sz="0" w:space="0" w:color="auto"/>
        <w:right w:val="none" w:sz="0" w:space="0" w:color="auto"/>
      </w:divBdr>
    </w:div>
    <w:div w:id="1861236612">
      <w:bodyDiv w:val="1"/>
      <w:marLeft w:val="0"/>
      <w:marRight w:val="0"/>
      <w:marTop w:val="0"/>
      <w:marBottom w:val="0"/>
      <w:divBdr>
        <w:top w:val="none" w:sz="0" w:space="0" w:color="auto"/>
        <w:left w:val="none" w:sz="0" w:space="0" w:color="auto"/>
        <w:bottom w:val="none" w:sz="0" w:space="0" w:color="auto"/>
        <w:right w:val="none" w:sz="0" w:space="0" w:color="auto"/>
      </w:divBdr>
    </w:div>
    <w:div w:id="1914925387">
      <w:bodyDiv w:val="1"/>
      <w:marLeft w:val="0"/>
      <w:marRight w:val="0"/>
      <w:marTop w:val="0"/>
      <w:marBottom w:val="0"/>
      <w:divBdr>
        <w:top w:val="none" w:sz="0" w:space="0" w:color="auto"/>
        <w:left w:val="none" w:sz="0" w:space="0" w:color="auto"/>
        <w:bottom w:val="none" w:sz="0" w:space="0" w:color="auto"/>
        <w:right w:val="none" w:sz="0" w:space="0" w:color="auto"/>
      </w:divBdr>
    </w:div>
    <w:div w:id="1955020148">
      <w:bodyDiv w:val="1"/>
      <w:marLeft w:val="0"/>
      <w:marRight w:val="0"/>
      <w:marTop w:val="0"/>
      <w:marBottom w:val="0"/>
      <w:divBdr>
        <w:top w:val="none" w:sz="0" w:space="0" w:color="auto"/>
        <w:left w:val="none" w:sz="0" w:space="0" w:color="auto"/>
        <w:bottom w:val="none" w:sz="0" w:space="0" w:color="auto"/>
        <w:right w:val="none" w:sz="0" w:space="0" w:color="auto"/>
      </w:divBdr>
    </w:div>
    <w:div w:id="1975021927">
      <w:bodyDiv w:val="1"/>
      <w:marLeft w:val="0"/>
      <w:marRight w:val="0"/>
      <w:marTop w:val="0"/>
      <w:marBottom w:val="0"/>
      <w:divBdr>
        <w:top w:val="none" w:sz="0" w:space="0" w:color="auto"/>
        <w:left w:val="none" w:sz="0" w:space="0" w:color="auto"/>
        <w:bottom w:val="none" w:sz="0" w:space="0" w:color="auto"/>
        <w:right w:val="none" w:sz="0" w:space="0" w:color="auto"/>
      </w:divBdr>
    </w:div>
    <w:div w:id="1979988777">
      <w:bodyDiv w:val="1"/>
      <w:marLeft w:val="0"/>
      <w:marRight w:val="0"/>
      <w:marTop w:val="0"/>
      <w:marBottom w:val="0"/>
      <w:divBdr>
        <w:top w:val="none" w:sz="0" w:space="0" w:color="auto"/>
        <w:left w:val="none" w:sz="0" w:space="0" w:color="auto"/>
        <w:bottom w:val="none" w:sz="0" w:space="0" w:color="auto"/>
        <w:right w:val="none" w:sz="0" w:space="0" w:color="auto"/>
      </w:divBdr>
    </w:div>
    <w:div w:id="1991327833">
      <w:bodyDiv w:val="1"/>
      <w:marLeft w:val="0"/>
      <w:marRight w:val="0"/>
      <w:marTop w:val="0"/>
      <w:marBottom w:val="0"/>
      <w:divBdr>
        <w:top w:val="none" w:sz="0" w:space="0" w:color="auto"/>
        <w:left w:val="none" w:sz="0" w:space="0" w:color="auto"/>
        <w:bottom w:val="none" w:sz="0" w:space="0" w:color="auto"/>
        <w:right w:val="none" w:sz="0" w:space="0" w:color="auto"/>
      </w:divBdr>
    </w:div>
    <w:div w:id="1997757142">
      <w:bodyDiv w:val="1"/>
      <w:marLeft w:val="0"/>
      <w:marRight w:val="0"/>
      <w:marTop w:val="0"/>
      <w:marBottom w:val="0"/>
      <w:divBdr>
        <w:top w:val="none" w:sz="0" w:space="0" w:color="auto"/>
        <w:left w:val="none" w:sz="0" w:space="0" w:color="auto"/>
        <w:bottom w:val="none" w:sz="0" w:space="0" w:color="auto"/>
        <w:right w:val="none" w:sz="0" w:space="0" w:color="auto"/>
      </w:divBdr>
    </w:div>
    <w:div w:id="2014530875">
      <w:bodyDiv w:val="1"/>
      <w:marLeft w:val="0"/>
      <w:marRight w:val="0"/>
      <w:marTop w:val="0"/>
      <w:marBottom w:val="0"/>
      <w:divBdr>
        <w:top w:val="none" w:sz="0" w:space="0" w:color="auto"/>
        <w:left w:val="none" w:sz="0" w:space="0" w:color="auto"/>
        <w:bottom w:val="none" w:sz="0" w:space="0" w:color="auto"/>
        <w:right w:val="none" w:sz="0" w:space="0" w:color="auto"/>
      </w:divBdr>
    </w:div>
    <w:div w:id="2033727166">
      <w:bodyDiv w:val="1"/>
      <w:marLeft w:val="0"/>
      <w:marRight w:val="0"/>
      <w:marTop w:val="0"/>
      <w:marBottom w:val="0"/>
      <w:divBdr>
        <w:top w:val="none" w:sz="0" w:space="0" w:color="auto"/>
        <w:left w:val="none" w:sz="0" w:space="0" w:color="auto"/>
        <w:bottom w:val="none" w:sz="0" w:space="0" w:color="auto"/>
        <w:right w:val="none" w:sz="0" w:space="0" w:color="auto"/>
      </w:divBdr>
    </w:div>
    <w:div w:id="2050110043">
      <w:bodyDiv w:val="1"/>
      <w:marLeft w:val="0"/>
      <w:marRight w:val="0"/>
      <w:marTop w:val="0"/>
      <w:marBottom w:val="0"/>
      <w:divBdr>
        <w:top w:val="none" w:sz="0" w:space="0" w:color="auto"/>
        <w:left w:val="none" w:sz="0" w:space="0" w:color="auto"/>
        <w:bottom w:val="none" w:sz="0" w:space="0" w:color="auto"/>
        <w:right w:val="none" w:sz="0" w:space="0" w:color="auto"/>
      </w:divBdr>
    </w:div>
    <w:div w:id="2051955108">
      <w:bodyDiv w:val="1"/>
      <w:marLeft w:val="0"/>
      <w:marRight w:val="0"/>
      <w:marTop w:val="0"/>
      <w:marBottom w:val="0"/>
      <w:divBdr>
        <w:top w:val="none" w:sz="0" w:space="0" w:color="auto"/>
        <w:left w:val="none" w:sz="0" w:space="0" w:color="auto"/>
        <w:bottom w:val="none" w:sz="0" w:space="0" w:color="auto"/>
        <w:right w:val="none" w:sz="0" w:space="0" w:color="auto"/>
      </w:divBdr>
    </w:div>
    <w:div w:id="2052531583">
      <w:bodyDiv w:val="1"/>
      <w:marLeft w:val="0"/>
      <w:marRight w:val="0"/>
      <w:marTop w:val="0"/>
      <w:marBottom w:val="0"/>
      <w:divBdr>
        <w:top w:val="none" w:sz="0" w:space="0" w:color="auto"/>
        <w:left w:val="none" w:sz="0" w:space="0" w:color="auto"/>
        <w:bottom w:val="none" w:sz="0" w:space="0" w:color="auto"/>
        <w:right w:val="none" w:sz="0" w:space="0" w:color="auto"/>
      </w:divBdr>
    </w:div>
    <w:div w:id="2070423682">
      <w:bodyDiv w:val="1"/>
      <w:marLeft w:val="0"/>
      <w:marRight w:val="0"/>
      <w:marTop w:val="0"/>
      <w:marBottom w:val="0"/>
      <w:divBdr>
        <w:top w:val="none" w:sz="0" w:space="0" w:color="auto"/>
        <w:left w:val="none" w:sz="0" w:space="0" w:color="auto"/>
        <w:bottom w:val="none" w:sz="0" w:space="0" w:color="auto"/>
        <w:right w:val="none" w:sz="0" w:space="0" w:color="auto"/>
      </w:divBdr>
    </w:div>
    <w:div w:id="2133163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diagramLayout" Target="diagrams/layout2.xml"/><Relationship Id="rId26" Type="http://schemas.microsoft.com/office/2007/relationships/diagramDrawing" Target="diagrams/drawing3.xml"/><Relationship Id="rId39" Type="http://schemas.openxmlformats.org/officeDocument/2006/relationships/hyperlink" Target="https://www.salto-youth.net/rc/inclusion/" TargetMode="External"/><Relationship Id="rId21" Type="http://schemas.microsoft.com/office/2007/relationships/diagramDrawing" Target="diagrams/drawing2.xml"/><Relationship Id="rId34" Type="http://schemas.openxmlformats.org/officeDocument/2006/relationships/hyperlink" Target="https://doi.org/10.1093/9780197790632.001.0001" TargetMode="External"/><Relationship Id="rId42" Type="http://schemas.openxmlformats.org/officeDocument/2006/relationships/hyperlink" Target="http://irts189.nancy.irts-lorraine.fr/Auteur.htm?numrec=061030002921280" TargetMode="External"/><Relationship Id="rId47" Type="http://schemas.openxmlformats.org/officeDocument/2006/relationships/hyperlink" Target="https://lib.iitta.gov.ua/id/eprint/739256/1/8-19-PB-22-35.pdf" TargetMode="External"/><Relationship Id="rId50" Type="http://schemas.openxmlformats.org/officeDocument/2006/relationships/hyperlink" Target="https://doi.org/10.32405/2308-3778-2020-24-1-235-251" TargetMode="External"/><Relationship Id="rId55" Type="http://schemas.openxmlformats.org/officeDocument/2006/relationships/hyperlink" Target="http://nbuv.gov.ua/UJRN/nvkogpth_2017_7_12" TargetMode="External"/><Relationship Id="rId63" Type="http://schemas.openxmlformats.org/officeDocument/2006/relationships/hyperlink" Target="https://childdevelop.com.ua/articles/psychology/50/" TargetMode="External"/><Relationship Id="rId68" Type="http://schemas.openxmlformats.org/officeDocument/2006/relationships/image" Target="media/image4.png"/><Relationship Id="rId76" Type="http://schemas.openxmlformats.org/officeDocument/2006/relationships/hyperlink" Target="https://childdevelop.com.ua/articles/edu/497/" TargetMode="External"/><Relationship Id="rId7" Type="http://schemas.openxmlformats.org/officeDocument/2006/relationships/footnotes" Target="footnotes.xml"/><Relationship Id="rId71" Type="http://schemas.openxmlformats.org/officeDocument/2006/relationships/image" Target="media/image7.jpeg"/><Relationship Id="rId2" Type="http://schemas.openxmlformats.org/officeDocument/2006/relationships/numbering" Target="numbering.xml"/><Relationship Id="rId16" Type="http://schemas.microsoft.com/office/2007/relationships/diagramDrawing" Target="diagrams/drawing1.xml"/><Relationship Id="rId29" Type="http://schemas.openxmlformats.org/officeDocument/2006/relationships/hyperlink" Target="https://doi.org/10.2307/j.ctv26071r6" TargetMode="External"/><Relationship Id="rId11" Type="http://schemas.openxmlformats.org/officeDocument/2006/relationships/header" Target="header1.xml"/><Relationship Id="rId24" Type="http://schemas.openxmlformats.org/officeDocument/2006/relationships/diagramQuickStyle" Target="diagrams/quickStyle3.xml"/><Relationship Id="rId32" Type="http://schemas.openxmlformats.org/officeDocument/2006/relationships/hyperlink" Target="https://doi.org/10.3389/fpsyg.2019.00610" TargetMode="External"/><Relationship Id="rId37" Type="http://schemas.openxmlformats.org/officeDocument/2006/relationships/hyperlink" Target="https://doi.org/10.1177/0038038518763518" TargetMode="External"/><Relationship Id="rId40" Type="http://schemas.openxmlformats.org/officeDocument/2006/relationships/hyperlink" Target="https://doi.org/10.1177/1350507618762600" TargetMode="External"/><Relationship Id="rId45" Type="http://schemas.openxmlformats.org/officeDocument/2006/relationships/hyperlink" Target="https://mon.gov.ua/static-objects/mon/sites/1/programy-rozvytku-ditey/Bilan_Programa_Ukrdoshkillja_2017.pdf" TargetMode="External"/><Relationship Id="rId53" Type="http://schemas.openxmlformats.org/officeDocument/2006/relationships/hyperlink" Target="https://mon.gov.ua/static-objects/mon/sites/1/doshkilna/programi/2023/15.03.2023/Kompl.prohrama.rozvytku.ditey.doshk.viku.2023-SONYASHNYK.15.03.2023.pdf" TargetMode="External"/><Relationship Id="rId58" Type="http://schemas.openxmlformats.org/officeDocument/2006/relationships/hyperlink" Target="https://mon.gov.ua/static-objects/mon/sites/1/rizne/2021/12.01/Pro_novu_redaktsiyu%20Bazovoho%20komponenta%20doshkilnoyi%20osvity.pdf" TargetMode="External"/><Relationship Id="rId66" Type="http://schemas.openxmlformats.org/officeDocument/2006/relationships/hyperlink" Target="https://childdevelop.com.ua/articles/upbring/481/" TargetMode="External"/><Relationship Id="rId74" Type="http://schemas.openxmlformats.org/officeDocument/2006/relationships/hyperlink" Target="https://childdevelop.com.ua/articles/upbring/977/" TargetMode="External"/><Relationship Id="rId5" Type="http://schemas.openxmlformats.org/officeDocument/2006/relationships/settings" Target="settings.xml"/><Relationship Id="rId15" Type="http://schemas.openxmlformats.org/officeDocument/2006/relationships/diagramColors" Target="diagrams/colors1.xml"/><Relationship Id="rId23" Type="http://schemas.openxmlformats.org/officeDocument/2006/relationships/diagramLayout" Target="diagrams/layout3.xml"/><Relationship Id="rId28" Type="http://schemas.openxmlformats.org/officeDocument/2006/relationships/chart" Target="charts/chart2.xml"/><Relationship Id="rId36" Type="http://schemas.openxmlformats.org/officeDocument/2006/relationships/hyperlink" Target="https://www.holybooks.com/wp-content/uploads/Motivation-and-Personality-Maslow.pdf" TargetMode="External"/><Relationship Id="rId49" Type="http://schemas.openxmlformats.org/officeDocument/2006/relationships/hyperlink" Target="https://www.aphn-journal.in.ua/archive/41_2021/part_3/46.pdf" TargetMode="External"/><Relationship Id="rId57" Type="http://schemas.openxmlformats.org/officeDocument/2006/relationships/hyperlink" Target="https://mon.gov.ua/static-objects/mon/sites/1/doshkilna/programi/1.pdf" TargetMode="External"/><Relationship Id="rId61" Type="http://schemas.openxmlformats.org/officeDocument/2006/relationships/hyperlink" Target="https://lib.iitta.gov.ua/id/eprint/3584/1/46.pdf" TargetMode="External"/><Relationship Id="rId10" Type="http://schemas.openxmlformats.org/officeDocument/2006/relationships/image" Target="media/image2.png"/><Relationship Id="rId19" Type="http://schemas.openxmlformats.org/officeDocument/2006/relationships/diagramQuickStyle" Target="diagrams/quickStyle2.xml"/><Relationship Id="rId31" Type="http://schemas.openxmlformats.org/officeDocument/2006/relationships/hyperlink" Target="https://doi.org/10.2139/ssrn.3364500" TargetMode="External"/><Relationship Id="rId44" Type="http://schemas.openxmlformats.org/officeDocument/2006/relationships/hyperlink" Target="http://irts189.nancy.irts-lorraine.fr/Reference.htm?numrec=191929813910160" TargetMode="External"/><Relationship Id="rId52" Type="http://schemas.openxmlformats.org/officeDocument/2006/relationships/hyperlink" Target="https://files01.core.ac.uk/download/pdf/154284114.pdf" TargetMode="External"/><Relationship Id="rId60" Type="http://schemas.openxmlformats.org/officeDocument/2006/relationships/hyperlink" Target="https://scienceandeducation.pdpu.edu.ua/doc/2011/4_2011/63.pdf" TargetMode="External"/><Relationship Id="rId65" Type="http://schemas.openxmlformats.org/officeDocument/2006/relationships/hyperlink" Target="https://childdevelop.com.ua/articles/upbring/229/" TargetMode="External"/><Relationship Id="rId73" Type="http://schemas.openxmlformats.org/officeDocument/2006/relationships/hyperlink" Target="https://childdevelop.com.ua/articles/develop/263/" TargetMode="External"/><Relationship Id="rId78"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QuickStyle" Target="diagrams/quickStyle1.xml"/><Relationship Id="rId22" Type="http://schemas.openxmlformats.org/officeDocument/2006/relationships/diagramData" Target="diagrams/data3.xml"/><Relationship Id="rId27" Type="http://schemas.openxmlformats.org/officeDocument/2006/relationships/chart" Target="charts/chart1.xml"/><Relationship Id="rId30" Type="http://schemas.openxmlformats.org/officeDocument/2006/relationships/hyperlink" Target="https://doi.org/10.1002/9781118970843.ch272" TargetMode="External"/><Relationship Id="rId35" Type="http://schemas.openxmlformats.org/officeDocument/2006/relationships/hyperlink" Target="https://doi.org/10.1007/s00127-024-02772-5" TargetMode="External"/><Relationship Id="rId43" Type="http://schemas.openxmlformats.org/officeDocument/2006/relationships/hyperlink" Target="http://irts189.nancy.irts-lorraine.fr/Document.htm&amp;numrec=031192224937400" TargetMode="External"/><Relationship Id="rId48" Type="http://schemas.openxmlformats.org/officeDocument/2006/relationships/hyperlink" Target="https://dnz16.vn.ua/sites/dnz16.vn.ua/files/documents/7c969dd6abc8685c6b9129bab834ec0c.pdf" TargetMode="External"/><Relationship Id="rId56" Type="http://schemas.openxmlformats.org/officeDocument/2006/relationships/hyperlink" Target="https://www.google.com/search?q=http://nbuv.gov.ua/UJRN/vlup_2017_1%25281%2529__23" TargetMode="External"/><Relationship Id="rId64" Type="http://schemas.openxmlformats.org/officeDocument/2006/relationships/hyperlink" Target="https://childdevelop.com.ua/articles/upbring/340/" TargetMode="External"/><Relationship Id="rId69" Type="http://schemas.openxmlformats.org/officeDocument/2006/relationships/image" Target="media/image5.png"/><Relationship Id="rId77"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s://kmaecm.edu.ua/wp-content/uploads/2021/06/ivanovska-n.v.-yakovlev-o.v.-shulgina-v.d._socziokulturne-proektuvannya-v-mystecztvi.pdf" TargetMode="External"/><Relationship Id="rId72" Type="http://schemas.openxmlformats.org/officeDocument/2006/relationships/image" Target="media/image8.jpeg"/><Relationship Id="rId3"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diagramData" Target="diagrams/data2.xml"/><Relationship Id="rId25" Type="http://schemas.openxmlformats.org/officeDocument/2006/relationships/diagramColors" Target="diagrams/colors3.xml"/><Relationship Id="rId33" Type="http://schemas.openxmlformats.org/officeDocument/2006/relationships/hyperlink" Target="https://doi.org/10.3389/fpsyt.2023.1031390" TargetMode="External"/><Relationship Id="rId38" Type="http://schemas.openxmlformats.org/officeDocument/2006/relationships/hyperlink" Target="https://doi.org/10.1016/j.cedpsych.2020.101860" TargetMode="External"/><Relationship Id="rId46" Type="http://schemas.openxmlformats.org/officeDocument/2006/relationships/hyperlink" Target="https://mon.gov.ua/static-objects/mon/sites/1/programy-rozvytku-ditey/programa-vpevnenii-start-2017.rar" TargetMode="External"/><Relationship Id="rId59" Type="http://schemas.openxmlformats.org/officeDocument/2006/relationships/hyperlink" Target="https://lib.iitta.gov.ua/5812/1/%D0%9A%D0%BE%D0%BC%D0%BF%D0%BB%D0%B5%D0%BA%D1%81_%D0%A4%D0%A4%D0%9D%D0%9C_%D0%A0%D1%96%D0%B1%D1%86%D1%83%D0%BD.pdf" TargetMode="External"/><Relationship Id="rId67" Type="http://schemas.openxmlformats.org/officeDocument/2006/relationships/hyperlink" Target="https://childdevelop.com.ua/articles/upbring/676/" TargetMode="External"/><Relationship Id="rId20" Type="http://schemas.openxmlformats.org/officeDocument/2006/relationships/diagramColors" Target="diagrams/colors2.xml"/><Relationship Id="rId41" Type="http://schemas.openxmlformats.org/officeDocument/2006/relationships/hyperlink" Target="http://irts189.nancy.irts-lorraine.fr/Auteur.htm?numrec=061155935933770" TargetMode="External"/><Relationship Id="rId54" Type="http://schemas.openxmlformats.org/officeDocument/2006/relationships/hyperlink" Target="https://mon.gov.ua/static-objects/mon/sites/1/programy-rozvytku-ditey/8ukrayina-moya-batkivshhina-rejpolska.pdf" TargetMode="External"/><Relationship Id="rId62" Type="http://schemas.openxmlformats.org/officeDocument/2006/relationships/image" Target="media/image3.jpeg"/><Relationship Id="rId70" Type="http://schemas.openxmlformats.org/officeDocument/2006/relationships/image" Target="media/image6.png"/><Relationship Id="rId75" Type="http://schemas.openxmlformats.org/officeDocument/2006/relationships/hyperlink" Target="https://childdevelop.com.ua/articles/develop/15/"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Процентне співвідношення (%)</c:v>
                </c:pt>
              </c:strCache>
            </c:strRef>
          </c:tx>
          <c:spPr>
            <a:solidFill>
              <a:schemeClr val="accent1">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Низький рівень</c:v>
                </c:pt>
                <c:pt idx="1">
                  <c:v>Середній рівень</c:v>
                </c:pt>
                <c:pt idx="2">
                  <c:v>Вищий за середній</c:v>
                </c:pt>
                <c:pt idx="3">
                  <c:v>Високий рівень</c:v>
                </c:pt>
              </c:strCache>
            </c:strRef>
          </c:cat>
          <c:val>
            <c:numRef>
              <c:f>Лист1!$B$2:$B$5</c:f>
              <c:numCache>
                <c:formatCode>0%</c:formatCode>
                <c:ptCount val="4"/>
                <c:pt idx="0">
                  <c:v>0.6</c:v>
                </c:pt>
                <c:pt idx="1">
                  <c:v>0.3</c:v>
                </c:pt>
                <c:pt idx="2">
                  <c:v>0.1</c:v>
                </c:pt>
                <c:pt idx="3">
                  <c:v>0</c:v>
                </c:pt>
              </c:numCache>
            </c:numRef>
          </c:val>
          <c:extLst xmlns:c16r2="http://schemas.microsoft.com/office/drawing/2015/06/chart">
            <c:ext xmlns:c16="http://schemas.microsoft.com/office/drawing/2014/chart" uri="{C3380CC4-5D6E-409C-BE32-E72D297353CC}">
              <c16:uniqueId val="{00000000-36CF-4D19-A65D-083C75E70FCF}"/>
            </c:ext>
          </c:extLst>
        </c:ser>
        <c:dLbls>
          <c:dLblPos val="outEnd"/>
          <c:showLegendKey val="0"/>
          <c:showVal val="1"/>
          <c:showCatName val="0"/>
          <c:showSerName val="0"/>
          <c:showPercent val="0"/>
          <c:showBubbleSize val="0"/>
        </c:dLbls>
        <c:gapWidth val="80"/>
        <c:overlap val="25"/>
        <c:axId val="292843520"/>
        <c:axId val="292846208"/>
      </c:barChart>
      <c:catAx>
        <c:axId val="292843520"/>
        <c:scaling>
          <c:orientation val="minMax"/>
        </c:scaling>
        <c:delete val="0"/>
        <c:axPos val="b"/>
        <c:numFmt formatCode="General" sourceLinked="1"/>
        <c:majorTickMark val="none"/>
        <c:minorTickMark val="none"/>
        <c:tickLblPos val="nextTo"/>
        <c:spPr>
          <a:noFill/>
          <a:ln w="1587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cap="none" spc="20" normalizeH="0" baseline="0">
                <a:solidFill>
                  <a:schemeClr val="tx1">
                    <a:lumMod val="65000"/>
                    <a:lumOff val="35000"/>
                  </a:schemeClr>
                </a:solidFill>
                <a:latin typeface="+mn-lt"/>
                <a:ea typeface="+mn-ea"/>
                <a:cs typeface="+mn-cs"/>
              </a:defRPr>
            </a:pPr>
            <a:endParaRPr lang="ru-RU"/>
          </a:p>
        </c:txPr>
        <c:crossAx val="292846208"/>
        <c:crosses val="autoZero"/>
        <c:auto val="1"/>
        <c:lblAlgn val="ctr"/>
        <c:lblOffset val="100"/>
        <c:noMultiLvlLbl val="0"/>
      </c:catAx>
      <c:valAx>
        <c:axId val="292846208"/>
        <c:scaling>
          <c:orientation val="minMax"/>
        </c:scaling>
        <c:delete val="0"/>
        <c:axPos val="l"/>
        <c:majorGridlines>
          <c:spPr>
            <a:ln w="9525" cap="flat" cmpd="sng" algn="ctr">
              <a:solidFill>
                <a:schemeClr val="tx1">
                  <a:lumMod val="5000"/>
                  <a:lumOff val="9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mn-lt"/>
                <a:ea typeface="+mn-ea"/>
                <a:cs typeface="+mn-cs"/>
              </a:defRPr>
            </a:pPr>
            <a:endParaRPr lang="ru-RU"/>
          </a:p>
        </c:txPr>
        <c:crossAx val="2928435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Констатувальний етап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Низький</c:v>
                </c:pt>
                <c:pt idx="1">
                  <c:v>Середній</c:v>
                </c:pt>
                <c:pt idx="2">
                  <c:v>Вищий за середній</c:v>
                </c:pt>
                <c:pt idx="3">
                  <c:v>Високий</c:v>
                </c:pt>
              </c:strCache>
            </c:strRef>
          </c:cat>
          <c:val>
            <c:numRef>
              <c:f>Лист1!$B$2:$B$5</c:f>
              <c:numCache>
                <c:formatCode>0%</c:formatCode>
                <c:ptCount val="4"/>
                <c:pt idx="0">
                  <c:v>0.6</c:v>
                </c:pt>
                <c:pt idx="1">
                  <c:v>0.3</c:v>
                </c:pt>
                <c:pt idx="2">
                  <c:v>0.1</c:v>
                </c:pt>
                <c:pt idx="3">
                  <c:v>0</c:v>
                </c:pt>
              </c:numCache>
            </c:numRef>
          </c:val>
          <c:extLst xmlns:c16r2="http://schemas.microsoft.com/office/drawing/2015/06/chart">
            <c:ext xmlns:c16="http://schemas.microsoft.com/office/drawing/2014/chart" uri="{C3380CC4-5D6E-409C-BE32-E72D297353CC}">
              <c16:uniqueId val="{00000000-6883-445C-A449-792987EF9E4E}"/>
            </c:ext>
          </c:extLst>
        </c:ser>
        <c:ser>
          <c:idx val="1"/>
          <c:order val="1"/>
          <c:tx>
            <c:strRef>
              <c:f>Лист1!$C$1</c:f>
              <c:strCache>
                <c:ptCount val="1"/>
                <c:pt idx="0">
                  <c:v>Контрольний етап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Низький</c:v>
                </c:pt>
                <c:pt idx="1">
                  <c:v>Середній</c:v>
                </c:pt>
                <c:pt idx="2">
                  <c:v>Вищий за середній</c:v>
                </c:pt>
                <c:pt idx="3">
                  <c:v>Високий</c:v>
                </c:pt>
              </c:strCache>
            </c:strRef>
          </c:cat>
          <c:val>
            <c:numRef>
              <c:f>Лист1!$C$2:$C$5</c:f>
              <c:numCache>
                <c:formatCode>0%</c:formatCode>
                <c:ptCount val="4"/>
                <c:pt idx="0">
                  <c:v>0.1</c:v>
                </c:pt>
                <c:pt idx="1">
                  <c:v>0.3</c:v>
                </c:pt>
                <c:pt idx="2">
                  <c:v>0.4</c:v>
                </c:pt>
                <c:pt idx="3">
                  <c:v>0.2</c:v>
                </c:pt>
              </c:numCache>
            </c:numRef>
          </c:val>
          <c:extLst xmlns:c16r2="http://schemas.microsoft.com/office/drawing/2015/06/chart">
            <c:ext xmlns:c16="http://schemas.microsoft.com/office/drawing/2014/chart" uri="{C3380CC4-5D6E-409C-BE32-E72D297353CC}">
              <c16:uniqueId val="{00000001-6883-445C-A449-792987EF9E4E}"/>
            </c:ext>
          </c:extLst>
        </c:ser>
        <c:dLbls>
          <c:showLegendKey val="0"/>
          <c:showVal val="1"/>
          <c:showCatName val="0"/>
          <c:showSerName val="0"/>
          <c:showPercent val="0"/>
          <c:showBubbleSize val="0"/>
        </c:dLbls>
        <c:gapWidth val="219"/>
        <c:overlap val="-27"/>
        <c:axId val="310487296"/>
        <c:axId val="310506624"/>
      </c:barChart>
      <c:lineChart>
        <c:grouping val="standard"/>
        <c:varyColors val="0"/>
        <c:ser>
          <c:idx val="2"/>
          <c:order val="2"/>
          <c:tx>
            <c:strRef>
              <c:f>Лист1!$D$1</c:f>
              <c:strCache>
                <c:ptCount val="1"/>
                <c:pt idx="0">
                  <c:v>Динаміка змін (%)</c:v>
                </c:pt>
              </c:strCache>
            </c:strRef>
          </c:tx>
          <c:spPr>
            <a:ln w="28575"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Низький</c:v>
                </c:pt>
                <c:pt idx="1">
                  <c:v>Середній</c:v>
                </c:pt>
                <c:pt idx="2">
                  <c:v>Вищий за середній</c:v>
                </c:pt>
                <c:pt idx="3">
                  <c:v>Високий</c:v>
                </c:pt>
              </c:strCache>
            </c:strRef>
          </c:cat>
          <c:val>
            <c:numRef>
              <c:f>Лист1!$D$2:$D$5</c:f>
              <c:numCache>
                <c:formatCode>0%</c:formatCode>
                <c:ptCount val="4"/>
                <c:pt idx="0">
                  <c:v>-0.5</c:v>
                </c:pt>
                <c:pt idx="1">
                  <c:v>0</c:v>
                </c:pt>
                <c:pt idx="2">
                  <c:v>0.3</c:v>
                </c:pt>
                <c:pt idx="3">
                  <c:v>0.2</c:v>
                </c:pt>
              </c:numCache>
            </c:numRef>
          </c:val>
          <c:smooth val="0"/>
          <c:extLst xmlns:c16r2="http://schemas.microsoft.com/office/drawing/2015/06/chart">
            <c:ext xmlns:c16="http://schemas.microsoft.com/office/drawing/2014/chart" uri="{C3380CC4-5D6E-409C-BE32-E72D297353CC}">
              <c16:uniqueId val="{00000002-6883-445C-A449-792987EF9E4E}"/>
            </c:ext>
          </c:extLst>
        </c:ser>
        <c:dLbls>
          <c:showLegendKey val="0"/>
          <c:showVal val="1"/>
          <c:showCatName val="0"/>
          <c:showSerName val="0"/>
          <c:showPercent val="0"/>
          <c:showBubbleSize val="0"/>
        </c:dLbls>
        <c:marker val="1"/>
        <c:smooth val="0"/>
        <c:axId val="307962240"/>
        <c:axId val="310508160"/>
      </c:lineChart>
      <c:catAx>
        <c:axId val="310487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10506624"/>
        <c:crosses val="autoZero"/>
        <c:auto val="1"/>
        <c:lblAlgn val="ctr"/>
        <c:lblOffset val="100"/>
        <c:noMultiLvlLbl val="0"/>
      </c:catAx>
      <c:valAx>
        <c:axId val="31050662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10487296"/>
        <c:crosses val="autoZero"/>
        <c:crossBetween val="between"/>
      </c:valAx>
      <c:valAx>
        <c:axId val="310508160"/>
        <c:scaling>
          <c:orientation val="minMax"/>
        </c:scaling>
        <c:delete val="0"/>
        <c:axPos val="r"/>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07962240"/>
        <c:crosses val="max"/>
        <c:crossBetween val="between"/>
      </c:valAx>
      <c:catAx>
        <c:axId val="307962240"/>
        <c:scaling>
          <c:orientation val="minMax"/>
        </c:scaling>
        <c:delete val="1"/>
        <c:axPos val="b"/>
        <c:numFmt formatCode="General" sourceLinked="1"/>
        <c:majorTickMark val="out"/>
        <c:minorTickMark val="none"/>
        <c:tickLblPos val="nextTo"/>
        <c:crossAx val="310508160"/>
        <c:crosses val="autoZero"/>
        <c:auto val="1"/>
        <c:lblAlgn val="ctr"/>
        <c:lblOffset val="100"/>
        <c:noMultiLvlLbl val="0"/>
      </c:cat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ru-RU"/>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A680713-1573-4C1F-A309-805334ECD8A4}" type="doc">
      <dgm:prSet loTypeId="urn:microsoft.com/office/officeart/2005/8/layout/vList2" loCatId="list" qsTypeId="urn:microsoft.com/office/officeart/2005/8/quickstyle/simple1" qsCatId="simple" csTypeId="urn:microsoft.com/office/officeart/2005/8/colors/accent0_2" csCatId="mainScheme" phldr="1"/>
      <dgm:spPr/>
      <dgm:t>
        <a:bodyPr/>
        <a:lstStyle/>
        <a:p>
          <a:endParaRPr lang="ru-RU"/>
        </a:p>
      </dgm:t>
    </dgm:pt>
    <dgm:pt modelId="{1DA59586-FCB4-44D4-B036-2D29650801AD}">
      <dgm:prSet custT="1"/>
      <dgm:spPr/>
      <dgm:t>
        <a:bodyPr/>
        <a:lstStyle/>
        <a:p>
          <a:r>
            <a:rPr lang="ru-RU" sz="800" b="1">
              <a:latin typeface="Times New Roman" panose="02020603050405020304" pitchFamily="18" charset="0"/>
              <a:cs typeface="Times New Roman" panose="02020603050405020304" pitchFamily="18" charset="0"/>
            </a:rPr>
            <a:t>1. Фонетичні порушення мовлення (ФПМ)</a:t>
          </a:r>
          <a:endParaRPr lang="ru-RU" sz="800">
            <a:latin typeface="Times New Roman" panose="02020603050405020304" pitchFamily="18" charset="0"/>
            <a:cs typeface="Times New Roman" panose="02020603050405020304" pitchFamily="18" charset="0"/>
          </a:endParaRPr>
        </a:p>
      </dgm:t>
    </dgm:pt>
    <dgm:pt modelId="{A725433B-9229-44A1-B58B-95B2B962E8D0}" type="parTrans" cxnId="{273428C8-A70E-4D0F-B191-A1C1F650B283}">
      <dgm:prSet/>
      <dgm:spPr/>
      <dgm:t>
        <a:bodyPr/>
        <a:lstStyle/>
        <a:p>
          <a:endParaRPr lang="ru-RU" sz="2800">
            <a:latin typeface="Times New Roman" panose="02020603050405020304" pitchFamily="18" charset="0"/>
            <a:cs typeface="Times New Roman" panose="02020603050405020304" pitchFamily="18" charset="0"/>
          </a:endParaRPr>
        </a:p>
      </dgm:t>
    </dgm:pt>
    <dgm:pt modelId="{CF9F8B5E-3E23-402A-9B6C-5F72A99B3948}" type="sibTrans" cxnId="{273428C8-A70E-4D0F-B191-A1C1F650B283}">
      <dgm:prSet/>
      <dgm:spPr/>
      <dgm:t>
        <a:bodyPr/>
        <a:lstStyle/>
        <a:p>
          <a:endParaRPr lang="ru-RU" sz="2800">
            <a:latin typeface="Times New Roman" panose="02020603050405020304" pitchFamily="18" charset="0"/>
            <a:cs typeface="Times New Roman" panose="02020603050405020304" pitchFamily="18" charset="0"/>
          </a:endParaRPr>
        </a:p>
      </dgm:t>
    </dgm:pt>
    <dgm:pt modelId="{4E59ECF2-FD24-4CA7-AC40-358A05B77913}">
      <dgm:prSet custT="1"/>
      <dgm:spPr/>
      <dgm:t>
        <a:bodyPr/>
        <a:lstStyle/>
        <a:p>
          <a:r>
            <a:rPr lang="ru-RU" sz="800" b="1">
              <a:latin typeface="Times New Roman" panose="02020603050405020304" pitchFamily="18" charset="0"/>
              <a:cs typeface="Times New Roman" panose="02020603050405020304" pitchFamily="18" charset="0"/>
            </a:rPr>
            <a:t>2. Фонетико-фонематичні порушення мовлення (ФФПМ)</a:t>
          </a:r>
          <a:endParaRPr lang="ru-RU" sz="800">
            <a:latin typeface="Times New Roman" panose="02020603050405020304" pitchFamily="18" charset="0"/>
            <a:cs typeface="Times New Roman" panose="02020603050405020304" pitchFamily="18" charset="0"/>
          </a:endParaRPr>
        </a:p>
      </dgm:t>
    </dgm:pt>
    <dgm:pt modelId="{4550156E-E6C7-4384-B143-A4D0D830470A}" type="parTrans" cxnId="{50F9EDB3-1232-4D11-B2DC-8FA151115739}">
      <dgm:prSet/>
      <dgm:spPr/>
      <dgm:t>
        <a:bodyPr/>
        <a:lstStyle/>
        <a:p>
          <a:endParaRPr lang="ru-RU" sz="2800">
            <a:latin typeface="Times New Roman" panose="02020603050405020304" pitchFamily="18" charset="0"/>
            <a:cs typeface="Times New Roman" panose="02020603050405020304" pitchFamily="18" charset="0"/>
          </a:endParaRPr>
        </a:p>
      </dgm:t>
    </dgm:pt>
    <dgm:pt modelId="{2F945073-FBD0-4AC4-A1FA-5C5C394315F5}" type="sibTrans" cxnId="{50F9EDB3-1232-4D11-B2DC-8FA151115739}">
      <dgm:prSet/>
      <dgm:spPr/>
      <dgm:t>
        <a:bodyPr/>
        <a:lstStyle/>
        <a:p>
          <a:endParaRPr lang="ru-RU" sz="2800">
            <a:latin typeface="Times New Roman" panose="02020603050405020304" pitchFamily="18" charset="0"/>
            <a:cs typeface="Times New Roman" panose="02020603050405020304" pitchFamily="18" charset="0"/>
          </a:endParaRPr>
        </a:p>
      </dgm:t>
    </dgm:pt>
    <dgm:pt modelId="{142D5B69-4F99-43EB-94F8-2B96E6215F0C}">
      <dgm:prSet custT="1"/>
      <dgm:spPr/>
      <dgm:t>
        <a:bodyPr/>
        <a:lstStyle/>
        <a:p>
          <a:r>
            <a:rPr lang="ru-RU" sz="800" b="1">
              <a:latin typeface="Times New Roman" panose="02020603050405020304" pitchFamily="18" charset="0"/>
              <a:cs typeface="Times New Roman" panose="02020603050405020304" pitchFamily="18" charset="0"/>
            </a:rPr>
            <a:t>3. Лексико-граматичне недорозвинення мовлення (ЛГНМ) </a:t>
          </a:r>
          <a:r>
            <a:rPr lang="ru-RU" sz="800">
              <a:latin typeface="Times New Roman" panose="02020603050405020304" pitchFamily="18" charset="0"/>
              <a:cs typeface="Times New Roman" panose="02020603050405020304" pitchFamily="18" charset="0"/>
            </a:rPr>
            <a:t/>
          </a:r>
          <a:br>
            <a:rPr lang="ru-RU" sz="800">
              <a:latin typeface="Times New Roman" panose="02020603050405020304" pitchFamily="18" charset="0"/>
              <a:cs typeface="Times New Roman" panose="02020603050405020304" pitchFamily="18" charset="0"/>
            </a:rPr>
          </a:br>
          <a:endParaRPr lang="ru-RU" sz="800">
            <a:latin typeface="Times New Roman" panose="02020603050405020304" pitchFamily="18" charset="0"/>
            <a:cs typeface="Times New Roman" panose="02020603050405020304" pitchFamily="18" charset="0"/>
          </a:endParaRPr>
        </a:p>
      </dgm:t>
    </dgm:pt>
    <dgm:pt modelId="{6CDEDE00-5EFB-4ABE-9178-11B9B8631B57}" type="parTrans" cxnId="{F21E3B6F-C513-48A4-8FB6-C40ABC12C048}">
      <dgm:prSet/>
      <dgm:spPr/>
      <dgm:t>
        <a:bodyPr/>
        <a:lstStyle/>
        <a:p>
          <a:endParaRPr lang="ru-RU" sz="2800">
            <a:latin typeface="Times New Roman" panose="02020603050405020304" pitchFamily="18" charset="0"/>
            <a:cs typeface="Times New Roman" panose="02020603050405020304" pitchFamily="18" charset="0"/>
          </a:endParaRPr>
        </a:p>
      </dgm:t>
    </dgm:pt>
    <dgm:pt modelId="{DBD2239D-3E8C-41F8-8695-F056E5D30EF4}" type="sibTrans" cxnId="{F21E3B6F-C513-48A4-8FB6-C40ABC12C048}">
      <dgm:prSet/>
      <dgm:spPr/>
      <dgm:t>
        <a:bodyPr/>
        <a:lstStyle/>
        <a:p>
          <a:endParaRPr lang="ru-RU" sz="2800">
            <a:latin typeface="Times New Roman" panose="02020603050405020304" pitchFamily="18" charset="0"/>
            <a:cs typeface="Times New Roman" panose="02020603050405020304" pitchFamily="18" charset="0"/>
          </a:endParaRPr>
        </a:p>
      </dgm:t>
    </dgm:pt>
    <dgm:pt modelId="{B59C786E-2586-4076-9735-591CD43D728B}">
      <dgm:prSet custT="1"/>
      <dgm:spPr/>
      <dgm:t>
        <a:bodyPr/>
        <a:lstStyle/>
        <a:p>
          <a:r>
            <a:rPr lang="ru-RU" sz="800">
              <a:latin typeface="Times New Roman" panose="02020603050405020304" pitchFamily="18" charset="0"/>
              <a:cs typeface="Times New Roman" panose="02020603050405020304" pitchFamily="18" charset="0"/>
            </a:rPr>
            <a:t>обмежений словниковий запас;</a:t>
          </a:r>
        </a:p>
      </dgm:t>
    </dgm:pt>
    <dgm:pt modelId="{9A6E9A88-6426-4ED4-AC40-BA6A814A6596}" type="parTrans" cxnId="{3F7191B2-AD83-4499-938B-8B2030480D75}">
      <dgm:prSet/>
      <dgm:spPr/>
      <dgm:t>
        <a:bodyPr/>
        <a:lstStyle/>
        <a:p>
          <a:endParaRPr lang="ru-RU" sz="2800">
            <a:latin typeface="Times New Roman" panose="02020603050405020304" pitchFamily="18" charset="0"/>
            <a:cs typeface="Times New Roman" panose="02020603050405020304" pitchFamily="18" charset="0"/>
          </a:endParaRPr>
        </a:p>
      </dgm:t>
    </dgm:pt>
    <dgm:pt modelId="{D6AB5BDD-EB25-485A-88FA-329238BE3AC0}" type="sibTrans" cxnId="{3F7191B2-AD83-4499-938B-8B2030480D75}">
      <dgm:prSet/>
      <dgm:spPr/>
      <dgm:t>
        <a:bodyPr/>
        <a:lstStyle/>
        <a:p>
          <a:endParaRPr lang="ru-RU" sz="2800">
            <a:latin typeface="Times New Roman" panose="02020603050405020304" pitchFamily="18" charset="0"/>
            <a:cs typeface="Times New Roman" panose="02020603050405020304" pitchFamily="18" charset="0"/>
          </a:endParaRPr>
        </a:p>
      </dgm:t>
    </dgm:pt>
    <dgm:pt modelId="{C34FEE06-340F-428B-A397-6DD9BA297056}">
      <dgm:prSet custT="1"/>
      <dgm:spPr/>
      <dgm:t>
        <a:bodyPr/>
        <a:lstStyle/>
        <a:p>
          <a:r>
            <a:rPr lang="ru-RU" sz="800">
              <a:latin typeface="Times New Roman" panose="02020603050405020304" pitchFamily="18" charset="0"/>
              <a:cs typeface="Times New Roman" panose="02020603050405020304" pitchFamily="18" charset="0"/>
            </a:rPr>
            <a:t>порушення граматичної будови мовлення</a:t>
          </a:r>
        </a:p>
      </dgm:t>
    </dgm:pt>
    <dgm:pt modelId="{7F8336EE-5392-4ADB-BEE9-72EBD0607DF1}" type="parTrans" cxnId="{067F078A-14DB-4D9F-AB27-A9D8E23BFD22}">
      <dgm:prSet/>
      <dgm:spPr/>
      <dgm:t>
        <a:bodyPr/>
        <a:lstStyle/>
        <a:p>
          <a:endParaRPr lang="ru-RU" sz="2800">
            <a:latin typeface="Times New Roman" panose="02020603050405020304" pitchFamily="18" charset="0"/>
            <a:cs typeface="Times New Roman" panose="02020603050405020304" pitchFamily="18" charset="0"/>
          </a:endParaRPr>
        </a:p>
      </dgm:t>
    </dgm:pt>
    <dgm:pt modelId="{01E72CC0-789F-409D-803E-238322A86F0B}" type="sibTrans" cxnId="{067F078A-14DB-4D9F-AB27-A9D8E23BFD22}">
      <dgm:prSet/>
      <dgm:spPr/>
      <dgm:t>
        <a:bodyPr/>
        <a:lstStyle/>
        <a:p>
          <a:endParaRPr lang="ru-RU" sz="2800">
            <a:latin typeface="Times New Roman" panose="02020603050405020304" pitchFamily="18" charset="0"/>
            <a:cs typeface="Times New Roman" panose="02020603050405020304" pitchFamily="18" charset="0"/>
          </a:endParaRPr>
        </a:p>
      </dgm:t>
    </dgm:pt>
    <dgm:pt modelId="{3C072546-0A5F-4C47-B725-75BBCE9416FA}">
      <dgm:prSet custT="1"/>
      <dgm:spPr/>
      <dgm:t>
        <a:bodyPr/>
        <a:lstStyle/>
        <a:p>
          <a:r>
            <a:rPr lang="ru-RU" sz="800" b="1">
              <a:latin typeface="Times New Roman" panose="02020603050405020304" pitchFamily="18" charset="0"/>
              <a:cs typeface="Times New Roman" panose="02020603050405020304" pitchFamily="18" charset="0"/>
            </a:rPr>
            <a:t>4. Загальне недорозвинення мовлення (ЗНМ)</a:t>
          </a:r>
          <a:endParaRPr lang="ru-RU" sz="800">
            <a:latin typeface="Times New Roman" panose="02020603050405020304" pitchFamily="18" charset="0"/>
            <a:cs typeface="Times New Roman" panose="02020603050405020304" pitchFamily="18" charset="0"/>
          </a:endParaRPr>
        </a:p>
      </dgm:t>
    </dgm:pt>
    <dgm:pt modelId="{7389D40A-E125-4445-A2B2-16E4B8917585}" type="parTrans" cxnId="{3307E34F-3442-4D9F-A10A-44D125F804A8}">
      <dgm:prSet/>
      <dgm:spPr/>
      <dgm:t>
        <a:bodyPr/>
        <a:lstStyle/>
        <a:p>
          <a:endParaRPr lang="ru-RU" sz="2800">
            <a:latin typeface="Times New Roman" panose="02020603050405020304" pitchFamily="18" charset="0"/>
            <a:cs typeface="Times New Roman" panose="02020603050405020304" pitchFamily="18" charset="0"/>
          </a:endParaRPr>
        </a:p>
      </dgm:t>
    </dgm:pt>
    <dgm:pt modelId="{85301FB7-33D8-414B-957F-E829DA9A9F82}" type="sibTrans" cxnId="{3307E34F-3442-4D9F-A10A-44D125F804A8}">
      <dgm:prSet/>
      <dgm:spPr/>
      <dgm:t>
        <a:bodyPr/>
        <a:lstStyle/>
        <a:p>
          <a:endParaRPr lang="ru-RU" sz="2800">
            <a:latin typeface="Times New Roman" panose="02020603050405020304" pitchFamily="18" charset="0"/>
            <a:cs typeface="Times New Roman" panose="02020603050405020304" pitchFamily="18" charset="0"/>
          </a:endParaRPr>
        </a:p>
      </dgm:t>
    </dgm:pt>
    <dgm:pt modelId="{47F90282-6CF1-4E02-B17D-FA14E01EA036}">
      <dgm:prSet custT="1"/>
      <dgm:spPr/>
      <dgm:t>
        <a:bodyPr/>
        <a:lstStyle/>
        <a:p>
          <a:r>
            <a:rPr lang="ru-RU" sz="800">
              <a:latin typeface="Times New Roman" panose="02020603050405020304" pitchFamily="18" charset="0"/>
              <a:cs typeface="Times New Roman" panose="02020603050405020304" pitchFamily="18" charset="0"/>
            </a:rPr>
            <a:t>фонетико-фонематичного аспекту;</a:t>
          </a:r>
        </a:p>
      </dgm:t>
    </dgm:pt>
    <dgm:pt modelId="{AA412198-C09A-4BE3-9FA6-6568FAF1879B}" type="parTrans" cxnId="{5B64FACD-7EA6-47EA-9B4E-6BE7A437AAA4}">
      <dgm:prSet/>
      <dgm:spPr/>
      <dgm:t>
        <a:bodyPr/>
        <a:lstStyle/>
        <a:p>
          <a:endParaRPr lang="ru-RU" sz="2800">
            <a:latin typeface="Times New Roman" panose="02020603050405020304" pitchFamily="18" charset="0"/>
            <a:cs typeface="Times New Roman" panose="02020603050405020304" pitchFamily="18" charset="0"/>
          </a:endParaRPr>
        </a:p>
      </dgm:t>
    </dgm:pt>
    <dgm:pt modelId="{D34723BA-FF7C-412B-B048-6075654A6FBE}" type="sibTrans" cxnId="{5B64FACD-7EA6-47EA-9B4E-6BE7A437AAA4}">
      <dgm:prSet/>
      <dgm:spPr/>
      <dgm:t>
        <a:bodyPr/>
        <a:lstStyle/>
        <a:p>
          <a:endParaRPr lang="ru-RU" sz="2800">
            <a:latin typeface="Times New Roman" panose="02020603050405020304" pitchFamily="18" charset="0"/>
            <a:cs typeface="Times New Roman" panose="02020603050405020304" pitchFamily="18" charset="0"/>
          </a:endParaRPr>
        </a:p>
      </dgm:t>
    </dgm:pt>
    <dgm:pt modelId="{E17E2C6F-2477-415E-ABA6-94173310C0DB}">
      <dgm:prSet custT="1"/>
      <dgm:spPr/>
      <dgm:t>
        <a:bodyPr/>
        <a:lstStyle/>
        <a:p>
          <a:r>
            <a:rPr lang="ru-RU" sz="800">
              <a:latin typeface="Times New Roman" panose="02020603050405020304" pitchFamily="18" charset="0"/>
              <a:cs typeface="Times New Roman" panose="02020603050405020304" pitchFamily="18" charset="0"/>
            </a:rPr>
            <a:t>лексики;</a:t>
          </a:r>
        </a:p>
      </dgm:t>
    </dgm:pt>
    <dgm:pt modelId="{4C41331C-CA1D-4F6F-9F00-31E700E216D5}" type="parTrans" cxnId="{987AF42C-F3A7-48D5-BEF0-3752215355DE}">
      <dgm:prSet/>
      <dgm:spPr/>
      <dgm:t>
        <a:bodyPr/>
        <a:lstStyle/>
        <a:p>
          <a:endParaRPr lang="ru-RU" sz="2800">
            <a:latin typeface="Times New Roman" panose="02020603050405020304" pitchFamily="18" charset="0"/>
            <a:cs typeface="Times New Roman" panose="02020603050405020304" pitchFamily="18" charset="0"/>
          </a:endParaRPr>
        </a:p>
      </dgm:t>
    </dgm:pt>
    <dgm:pt modelId="{C0D5BDF0-E962-40F2-91A2-5A8626621C23}" type="sibTrans" cxnId="{987AF42C-F3A7-48D5-BEF0-3752215355DE}">
      <dgm:prSet/>
      <dgm:spPr/>
      <dgm:t>
        <a:bodyPr/>
        <a:lstStyle/>
        <a:p>
          <a:endParaRPr lang="ru-RU" sz="2800">
            <a:latin typeface="Times New Roman" panose="02020603050405020304" pitchFamily="18" charset="0"/>
            <a:cs typeface="Times New Roman" panose="02020603050405020304" pitchFamily="18" charset="0"/>
          </a:endParaRPr>
        </a:p>
      </dgm:t>
    </dgm:pt>
    <dgm:pt modelId="{70822316-2BEE-4A69-9A34-CDA5536DDD8F}">
      <dgm:prSet custT="1"/>
      <dgm:spPr/>
      <dgm:t>
        <a:bodyPr/>
        <a:lstStyle/>
        <a:p>
          <a:r>
            <a:rPr lang="ru-RU" sz="800">
              <a:latin typeface="Times New Roman" panose="02020603050405020304" pitchFamily="18" charset="0"/>
              <a:cs typeface="Times New Roman" panose="02020603050405020304" pitchFamily="18" charset="0"/>
            </a:rPr>
            <a:t>граматичного ладу</a:t>
          </a:r>
        </a:p>
      </dgm:t>
    </dgm:pt>
    <dgm:pt modelId="{B4448AD7-F7E8-45CC-BD84-BB3ACDFB4A09}" type="parTrans" cxnId="{D9C22409-ABB1-4504-AAE7-FDA17659F916}">
      <dgm:prSet/>
      <dgm:spPr/>
      <dgm:t>
        <a:bodyPr/>
        <a:lstStyle/>
        <a:p>
          <a:endParaRPr lang="ru-RU" sz="2800">
            <a:latin typeface="Times New Roman" panose="02020603050405020304" pitchFamily="18" charset="0"/>
            <a:cs typeface="Times New Roman" panose="02020603050405020304" pitchFamily="18" charset="0"/>
          </a:endParaRPr>
        </a:p>
      </dgm:t>
    </dgm:pt>
    <dgm:pt modelId="{27CD83F9-F40A-4F6D-9D59-6CF30EFA8413}" type="sibTrans" cxnId="{D9C22409-ABB1-4504-AAE7-FDA17659F916}">
      <dgm:prSet/>
      <dgm:spPr/>
      <dgm:t>
        <a:bodyPr/>
        <a:lstStyle/>
        <a:p>
          <a:endParaRPr lang="ru-RU" sz="2800">
            <a:latin typeface="Times New Roman" panose="02020603050405020304" pitchFamily="18" charset="0"/>
            <a:cs typeface="Times New Roman" panose="02020603050405020304" pitchFamily="18" charset="0"/>
          </a:endParaRPr>
        </a:p>
      </dgm:t>
    </dgm:pt>
    <dgm:pt modelId="{AC9E74DC-E4A0-4932-B280-845625FCC699}">
      <dgm:prSet custT="1"/>
      <dgm:spPr/>
      <dgm:t>
        <a:bodyPr/>
        <a:lstStyle/>
        <a:p>
          <a:r>
            <a:rPr lang="ru-RU" sz="800" b="1">
              <a:latin typeface="Times New Roman" panose="02020603050405020304" pitchFamily="18" charset="0"/>
              <a:cs typeface="Times New Roman" panose="02020603050405020304" pitchFamily="18" charset="0"/>
            </a:rPr>
            <a:t>Загальні ознаки мовленнєвого недорозвинення</a:t>
          </a:r>
        </a:p>
      </dgm:t>
    </dgm:pt>
    <dgm:pt modelId="{43B040DA-5ED1-4A44-9B30-1582029648DE}" type="parTrans" cxnId="{AB18E811-D6FA-45A2-ACD8-85A4A8E28B6F}">
      <dgm:prSet/>
      <dgm:spPr/>
      <dgm:t>
        <a:bodyPr/>
        <a:lstStyle/>
        <a:p>
          <a:endParaRPr lang="ru-RU" sz="2800">
            <a:latin typeface="Times New Roman" panose="02020603050405020304" pitchFamily="18" charset="0"/>
            <a:cs typeface="Times New Roman" panose="02020603050405020304" pitchFamily="18" charset="0"/>
          </a:endParaRPr>
        </a:p>
      </dgm:t>
    </dgm:pt>
    <dgm:pt modelId="{0183D582-EEEA-496B-B567-A54417CF8FD4}" type="sibTrans" cxnId="{AB18E811-D6FA-45A2-ACD8-85A4A8E28B6F}">
      <dgm:prSet/>
      <dgm:spPr/>
      <dgm:t>
        <a:bodyPr/>
        <a:lstStyle/>
        <a:p>
          <a:endParaRPr lang="ru-RU" sz="2800">
            <a:latin typeface="Times New Roman" panose="02020603050405020304" pitchFamily="18" charset="0"/>
            <a:cs typeface="Times New Roman" panose="02020603050405020304" pitchFamily="18" charset="0"/>
          </a:endParaRPr>
        </a:p>
      </dgm:t>
    </dgm:pt>
    <dgm:pt modelId="{1FABD0EC-9580-4E1F-B462-4554F9234ADF}">
      <dgm:prSet custT="1"/>
      <dgm:spPr/>
      <dgm:t>
        <a:bodyPr/>
        <a:lstStyle/>
        <a:p>
          <a:r>
            <a:rPr lang="ru-RU" sz="800">
              <a:latin typeface="Times New Roman" panose="02020603050405020304" pitchFamily="18" charset="0"/>
              <a:cs typeface="Times New Roman" panose="02020603050405020304" pitchFamily="18" charset="0"/>
            </a:rPr>
            <a:t>пізній початок мовлення</a:t>
          </a:r>
        </a:p>
      </dgm:t>
    </dgm:pt>
    <dgm:pt modelId="{A7F29201-F197-4524-BE53-454353B7AD66}" type="parTrans" cxnId="{36980D0E-DB40-4FFE-A8B1-A7109F887B4A}">
      <dgm:prSet/>
      <dgm:spPr/>
      <dgm:t>
        <a:bodyPr/>
        <a:lstStyle/>
        <a:p>
          <a:endParaRPr lang="ru-RU" sz="2800">
            <a:latin typeface="Times New Roman" panose="02020603050405020304" pitchFamily="18" charset="0"/>
            <a:cs typeface="Times New Roman" panose="02020603050405020304" pitchFamily="18" charset="0"/>
          </a:endParaRPr>
        </a:p>
      </dgm:t>
    </dgm:pt>
    <dgm:pt modelId="{4645AE85-84B8-41F0-93EE-B587E12A7EA5}" type="sibTrans" cxnId="{36980D0E-DB40-4FFE-A8B1-A7109F887B4A}">
      <dgm:prSet/>
      <dgm:spPr/>
      <dgm:t>
        <a:bodyPr/>
        <a:lstStyle/>
        <a:p>
          <a:endParaRPr lang="ru-RU" sz="2800">
            <a:latin typeface="Times New Roman" panose="02020603050405020304" pitchFamily="18" charset="0"/>
            <a:cs typeface="Times New Roman" panose="02020603050405020304" pitchFamily="18" charset="0"/>
          </a:endParaRPr>
        </a:p>
      </dgm:t>
    </dgm:pt>
    <dgm:pt modelId="{06C88785-170B-4ACF-B2AF-2B632CF8FAEA}">
      <dgm:prSet custT="1"/>
      <dgm:spPr/>
      <dgm:t>
        <a:bodyPr/>
        <a:lstStyle/>
        <a:p>
          <a:r>
            <a:rPr lang="ru-RU" sz="800" b="1">
              <a:latin typeface="Times New Roman" panose="02020603050405020304" pitchFamily="18" charset="0"/>
              <a:cs typeface="Times New Roman" panose="02020603050405020304" pitchFamily="18" charset="0"/>
            </a:rPr>
            <a:t>Ступінь вираженості порушень</a:t>
          </a:r>
        </a:p>
      </dgm:t>
    </dgm:pt>
    <dgm:pt modelId="{C4224358-18BB-4700-9358-BA1E76DF0018}" type="parTrans" cxnId="{44B23C43-AD34-4FF4-8388-96293A89AA08}">
      <dgm:prSet/>
      <dgm:spPr/>
      <dgm:t>
        <a:bodyPr/>
        <a:lstStyle/>
        <a:p>
          <a:endParaRPr lang="ru-RU" sz="2800">
            <a:latin typeface="Times New Roman" panose="02020603050405020304" pitchFamily="18" charset="0"/>
            <a:cs typeface="Times New Roman" panose="02020603050405020304" pitchFamily="18" charset="0"/>
          </a:endParaRPr>
        </a:p>
      </dgm:t>
    </dgm:pt>
    <dgm:pt modelId="{19854C29-FE91-4138-BFF4-72C50F7E3D74}" type="sibTrans" cxnId="{44B23C43-AD34-4FF4-8388-96293A89AA08}">
      <dgm:prSet/>
      <dgm:spPr/>
      <dgm:t>
        <a:bodyPr/>
        <a:lstStyle/>
        <a:p>
          <a:endParaRPr lang="ru-RU" sz="2800">
            <a:latin typeface="Times New Roman" panose="02020603050405020304" pitchFamily="18" charset="0"/>
            <a:cs typeface="Times New Roman" panose="02020603050405020304" pitchFamily="18" charset="0"/>
          </a:endParaRPr>
        </a:p>
      </dgm:t>
    </dgm:pt>
    <dgm:pt modelId="{854A0AB4-9579-4B27-B1DA-3062614E96D1}">
      <dgm:prSet custT="1"/>
      <dgm:spPr/>
      <dgm:t>
        <a:bodyPr/>
        <a:lstStyle/>
        <a:p>
          <a:r>
            <a:rPr lang="ru-RU" sz="800">
              <a:latin typeface="Times New Roman" panose="02020603050405020304" pitchFamily="18" charset="0"/>
              <a:cs typeface="Times New Roman" panose="02020603050405020304" pitchFamily="18" charset="0"/>
            </a:rPr>
            <a:t>від відсутності сформованого мовлення / лепетних форм</a:t>
          </a:r>
        </a:p>
      </dgm:t>
    </dgm:pt>
    <dgm:pt modelId="{C33E16D6-AF3A-4EAC-94D6-1514D65AB866}" type="parTrans" cxnId="{CB460AA2-31A7-4250-BEEB-B67E01546289}">
      <dgm:prSet/>
      <dgm:spPr/>
      <dgm:t>
        <a:bodyPr/>
        <a:lstStyle/>
        <a:p>
          <a:endParaRPr lang="ru-RU" sz="2800">
            <a:latin typeface="Times New Roman" panose="02020603050405020304" pitchFamily="18" charset="0"/>
            <a:cs typeface="Times New Roman" panose="02020603050405020304" pitchFamily="18" charset="0"/>
          </a:endParaRPr>
        </a:p>
      </dgm:t>
    </dgm:pt>
    <dgm:pt modelId="{B3BAA74D-1179-46D0-A12B-A5626BC0DCDC}" type="sibTrans" cxnId="{CB460AA2-31A7-4250-BEEB-B67E01546289}">
      <dgm:prSet/>
      <dgm:spPr/>
      <dgm:t>
        <a:bodyPr/>
        <a:lstStyle/>
        <a:p>
          <a:endParaRPr lang="ru-RU" sz="2800">
            <a:latin typeface="Times New Roman" panose="02020603050405020304" pitchFamily="18" charset="0"/>
            <a:cs typeface="Times New Roman" panose="02020603050405020304" pitchFamily="18" charset="0"/>
          </a:endParaRPr>
        </a:p>
      </dgm:t>
    </dgm:pt>
    <dgm:pt modelId="{93C1D3DA-4DE1-482D-85DB-4DFB26CA454C}">
      <dgm:prSet custT="1"/>
      <dgm:spPr/>
      <dgm:t>
        <a:bodyPr/>
        <a:lstStyle/>
        <a:p>
          <a:r>
            <a:rPr lang="ru-RU" sz="800">
              <a:latin typeface="Times New Roman" panose="02020603050405020304" pitchFamily="18" charset="0"/>
              <a:cs typeface="Times New Roman" panose="02020603050405020304" pitchFamily="18" charset="0"/>
            </a:rPr>
            <a:t>порушення вимови окремих звуків</a:t>
          </a:r>
        </a:p>
      </dgm:t>
    </dgm:pt>
    <dgm:pt modelId="{8D7E2190-DFCB-43C1-B775-A002950C3DE9}" type="parTrans" cxnId="{949943C4-5828-4E01-88DB-707B4A2A2E21}">
      <dgm:prSet/>
      <dgm:spPr/>
      <dgm:t>
        <a:bodyPr/>
        <a:lstStyle/>
        <a:p>
          <a:endParaRPr lang="ru-RU" sz="2800">
            <a:latin typeface="Times New Roman" panose="02020603050405020304" pitchFamily="18" charset="0"/>
            <a:cs typeface="Times New Roman" panose="02020603050405020304" pitchFamily="18" charset="0"/>
          </a:endParaRPr>
        </a:p>
      </dgm:t>
    </dgm:pt>
    <dgm:pt modelId="{95FAE39D-79B1-49ED-94BD-DC5ACA36244A}" type="sibTrans" cxnId="{949943C4-5828-4E01-88DB-707B4A2A2E21}">
      <dgm:prSet/>
      <dgm:spPr/>
      <dgm:t>
        <a:bodyPr/>
        <a:lstStyle/>
        <a:p>
          <a:endParaRPr lang="ru-RU" sz="2800">
            <a:latin typeface="Times New Roman" panose="02020603050405020304" pitchFamily="18" charset="0"/>
            <a:cs typeface="Times New Roman" panose="02020603050405020304" pitchFamily="18" charset="0"/>
          </a:endParaRPr>
        </a:p>
      </dgm:t>
    </dgm:pt>
    <dgm:pt modelId="{88A76D37-2C0A-42AC-92AB-9FD3387D33F9}">
      <dgm:prSet custT="1"/>
      <dgm:spPr/>
      <dgm:t>
        <a:bodyPr/>
        <a:lstStyle/>
        <a:p>
          <a:r>
            <a:rPr lang="ru-RU" sz="800">
              <a:latin typeface="Times New Roman" panose="02020603050405020304" pitchFamily="18" charset="0"/>
              <a:cs typeface="Times New Roman" panose="02020603050405020304" pitchFamily="18" charset="0"/>
            </a:rPr>
            <a:t>Порушення:</a:t>
          </a:r>
        </a:p>
      </dgm:t>
    </dgm:pt>
    <dgm:pt modelId="{BEA9CE40-374A-4F8B-A488-29F44A43882C}" type="parTrans" cxnId="{45029299-2B35-4FBD-8F29-5BCE2AEB2961}">
      <dgm:prSet/>
      <dgm:spPr/>
      <dgm:t>
        <a:bodyPr/>
        <a:lstStyle/>
        <a:p>
          <a:endParaRPr lang="ru-RU" sz="2800">
            <a:latin typeface="Times New Roman" panose="02020603050405020304" pitchFamily="18" charset="0"/>
            <a:cs typeface="Times New Roman" panose="02020603050405020304" pitchFamily="18" charset="0"/>
          </a:endParaRPr>
        </a:p>
      </dgm:t>
    </dgm:pt>
    <dgm:pt modelId="{B57B3807-5A0F-494A-B23E-5EBFEF9DA872}" type="sibTrans" cxnId="{45029299-2B35-4FBD-8F29-5BCE2AEB2961}">
      <dgm:prSet/>
      <dgm:spPr/>
      <dgm:t>
        <a:bodyPr/>
        <a:lstStyle/>
        <a:p>
          <a:endParaRPr lang="ru-RU" sz="2800">
            <a:latin typeface="Times New Roman" panose="02020603050405020304" pitchFamily="18" charset="0"/>
            <a:cs typeface="Times New Roman" panose="02020603050405020304" pitchFamily="18" charset="0"/>
          </a:endParaRPr>
        </a:p>
      </dgm:t>
    </dgm:pt>
    <dgm:pt modelId="{342E25EB-F1D8-4D1B-BEF4-044D87871D98}">
      <dgm:prSet custT="1"/>
      <dgm:spPr/>
      <dgm:t>
        <a:bodyPr/>
        <a:lstStyle/>
        <a:p>
          <a:r>
            <a:rPr lang="ru-RU" sz="800">
              <a:latin typeface="Times New Roman" panose="02020603050405020304" pitchFamily="18" charset="0"/>
              <a:cs typeface="Times New Roman" panose="02020603050405020304" pitchFamily="18" charset="0"/>
            </a:rPr>
            <a:t>поєднання фонетичних порушень із недорозвиненням фонематичних процесів</a:t>
          </a:r>
        </a:p>
      </dgm:t>
    </dgm:pt>
    <dgm:pt modelId="{08485F2D-683D-4A92-8DC6-1260879D6EC0}" type="parTrans" cxnId="{9FA24751-2DC4-4C23-9864-FA020553FEE7}">
      <dgm:prSet/>
      <dgm:spPr/>
      <dgm:t>
        <a:bodyPr/>
        <a:lstStyle/>
        <a:p>
          <a:endParaRPr lang="ru-RU" sz="2800">
            <a:latin typeface="Times New Roman" panose="02020603050405020304" pitchFamily="18" charset="0"/>
            <a:cs typeface="Times New Roman" panose="02020603050405020304" pitchFamily="18" charset="0"/>
          </a:endParaRPr>
        </a:p>
      </dgm:t>
    </dgm:pt>
    <dgm:pt modelId="{FF9093EF-E969-4736-B487-9F09B14B38CE}" type="sibTrans" cxnId="{9FA24751-2DC4-4C23-9864-FA020553FEE7}">
      <dgm:prSet/>
      <dgm:spPr/>
      <dgm:t>
        <a:bodyPr/>
        <a:lstStyle/>
        <a:p>
          <a:endParaRPr lang="ru-RU" sz="2800">
            <a:latin typeface="Times New Roman" panose="02020603050405020304" pitchFamily="18" charset="0"/>
            <a:cs typeface="Times New Roman" panose="02020603050405020304" pitchFamily="18" charset="0"/>
          </a:endParaRPr>
        </a:p>
      </dgm:t>
    </dgm:pt>
    <dgm:pt modelId="{865E4E96-0679-447D-B906-61E3D63417A2}">
      <dgm:prSet custT="1"/>
      <dgm:spPr/>
      <dgm:t>
        <a:bodyPr/>
        <a:lstStyle/>
        <a:p>
          <a:r>
            <a:rPr lang="ru-RU" sz="800">
              <a:latin typeface="Times New Roman" panose="02020603050405020304" pitchFamily="18" charset="0"/>
              <a:cs typeface="Times New Roman" panose="02020603050405020304" pitchFamily="18" charset="0"/>
            </a:rPr>
            <a:t>порушення:</a:t>
          </a:r>
        </a:p>
      </dgm:t>
    </dgm:pt>
    <dgm:pt modelId="{F65B28CF-E641-4C62-9003-51FA5F66066D}" type="parTrans" cxnId="{D39B3AA0-6174-44BE-A1DE-4604B82E95D2}">
      <dgm:prSet/>
      <dgm:spPr/>
      <dgm:t>
        <a:bodyPr/>
        <a:lstStyle/>
        <a:p>
          <a:endParaRPr lang="ru-RU" sz="2800">
            <a:latin typeface="Times New Roman" panose="02020603050405020304" pitchFamily="18" charset="0"/>
            <a:cs typeface="Times New Roman" panose="02020603050405020304" pitchFamily="18" charset="0"/>
          </a:endParaRPr>
        </a:p>
      </dgm:t>
    </dgm:pt>
    <dgm:pt modelId="{C7557131-703E-42CF-A155-9D5D9BB6D35C}" type="sibTrans" cxnId="{D39B3AA0-6174-44BE-A1DE-4604B82E95D2}">
      <dgm:prSet/>
      <dgm:spPr/>
      <dgm:t>
        <a:bodyPr/>
        <a:lstStyle/>
        <a:p>
          <a:endParaRPr lang="ru-RU" sz="2800">
            <a:latin typeface="Times New Roman" panose="02020603050405020304" pitchFamily="18" charset="0"/>
            <a:cs typeface="Times New Roman" panose="02020603050405020304" pitchFamily="18" charset="0"/>
          </a:endParaRPr>
        </a:p>
      </dgm:t>
    </dgm:pt>
    <dgm:pt modelId="{41B94E2B-AF44-4B88-BDF3-F3999411D793}">
      <dgm:prSet custT="1"/>
      <dgm:spPr/>
      <dgm:t>
        <a:bodyPr/>
        <a:lstStyle/>
        <a:p>
          <a:r>
            <a:rPr lang="ru-RU" sz="800">
              <a:latin typeface="Times New Roman" panose="02020603050405020304" pitchFamily="18" charset="0"/>
              <a:cs typeface="Times New Roman" panose="02020603050405020304" pitchFamily="18" charset="0"/>
            </a:rPr>
            <a:t>недосконалість фонетичного аспекту мовлення. </a:t>
          </a:r>
        </a:p>
      </dgm:t>
    </dgm:pt>
    <dgm:pt modelId="{B771D81B-9F43-414F-82E7-617BA2EDBDFE}" type="parTrans" cxnId="{07414AF0-4200-4065-8EE7-E0948D97E584}">
      <dgm:prSet/>
      <dgm:spPr/>
      <dgm:t>
        <a:bodyPr/>
        <a:lstStyle/>
        <a:p>
          <a:endParaRPr lang="ru-RU" sz="2800">
            <a:latin typeface="Times New Roman" panose="02020603050405020304" pitchFamily="18" charset="0"/>
            <a:cs typeface="Times New Roman" panose="02020603050405020304" pitchFamily="18" charset="0"/>
          </a:endParaRPr>
        </a:p>
      </dgm:t>
    </dgm:pt>
    <dgm:pt modelId="{D39FD6F8-959C-4A08-B0DB-F31AA99A875F}" type="sibTrans" cxnId="{07414AF0-4200-4065-8EE7-E0948D97E584}">
      <dgm:prSet/>
      <dgm:spPr/>
      <dgm:t>
        <a:bodyPr/>
        <a:lstStyle/>
        <a:p>
          <a:endParaRPr lang="ru-RU" sz="2800">
            <a:latin typeface="Times New Roman" panose="02020603050405020304" pitchFamily="18" charset="0"/>
            <a:cs typeface="Times New Roman" panose="02020603050405020304" pitchFamily="18" charset="0"/>
          </a:endParaRPr>
        </a:p>
      </dgm:t>
    </dgm:pt>
    <dgm:pt modelId="{FC6146B1-C171-4934-BE19-E8E0605EAF03}">
      <dgm:prSet custT="1"/>
      <dgm:spPr/>
      <dgm:t>
        <a:bodyPr/>
        <a:lstStyle/>
        <a:p>
          <a:r>
            <a:rPr lang="ru-RU" sz="800">
              <a:latin typeface="Times New Roman" panose="02020603050405020304" pitchFamily="18" charset="0"/>
              <a:cs typeface="Times New Roman" panose="02020603050405020304" pitchFamily="18" charset="0"/>
            </a:rPr>
            <a:t>звуковимова переважно збережена</a:t>
          </a:r>
          <a:br>
            <a:rPr lang="ru-RU" sz="800">
              <a:latin typeface="Times New Roman" panose="02020603050405020304" pitchFamily="18" charset="0"/>
              <a:cs typeface="Times New Roman" panose="02020603050405020304" pitchFamily="18" charset="0"/>
            </a:rPr>
          </a:br>
          <a:r>
            <a:rPr lang="ru-RU" sz="800">
              <a:latin typeface="Times New Roman" panose="02020603050405020304" pitchFamily="18" charset="0"/>
              <a:cs typeface="Times New Roman" panose="02020603050405020304" pitchFamily="18" charset="0"/>
            </a:rPr>
            <a:t>фонематичні процеси сформовані або відносно збережені</a:t>
          </a:r>
        </a:p>
      </dgm:t>
    </dgm:pt>
    <dgm:pt modelId="{8C6C272C-441D-40A9-B463-BA6EF4C96B46}" type="parTrans" cxnId="{BD7562BE-817B-48EB-8E0F-857367F4E4BD}">
      <dgm:prSet/>
      <dgm:spPr/>
      <dgm:t>
        <a:bodyPr/>
        <a:lstStyle/>
        <a:p>
          <a:endParaRPr lang="ru-RU" sz="2800">
            <a:latin typeface="Times New Roman" panose="02020603050405020304" pitchFamily="18" charset="0"/>
            <a:cs typeface="Times New Roman" panose="02020603050405020304" pitchFamily="18" charset="0"/>
          </a:endParaRPr>
        </a:p>
      </dgm:t>
    </dgm:pt>
    <dgm:pt modelId="{89BE3A36-DB5B-4F93-804D-D7D00B4F935E}" type="sibTrans" cxnId="{BD7562BE-817B-48EB-8E0F-857367F4E4BD}">
      <dgm:prSet/>
      <dgm:spPr/>
      <dgm:t>
        <a:bodyPr/>
        <a:lstStyle/>
        <a:p>
          <a:endParaRPr lang="ru-RU" sz="2800">
            <a:latin typeface="Times New Roman" panose="02020603050405020304" pitchFamily="18" charset="0"/>
            <a:cs typeface="Times New Roman" panose="02020603050405020304" pitchFamily="18" charset="0"/>
          </a:endParaRPr>
        </a:p>
      </dgm:t>
    </dgm:pt>
    <dgm:pt modelId="{E7C6805C-B92A-4C8A-BA8B-87F5672151B3}">
      <dgm:prSet custT="1"/>
      <dgm:spPr/>
      <dgm:t>
        <a:bodyPr/>
        <a:lstStyle/>
        <a:p>
          <a:r>
            <a:rPr lang="ru-RU" sz="800">
              <a:latin typeface="Times New Roman" panose="02020603050405020304" pitchFamily="18" charset="0"/>
              <a:cs typeface="Times New Roman" panose="02020603050405020304" pitchFamily="18" charset="0"/>
            </a:rPr>
            <a:t>труднощі:</a:t>
          </a:r>
        </a:p>
      </dgm:t>
    </dgm:pt>
    <dgm:pt modelId="{94F43342-E0D8-4700-9B21-53A772CAE673}" type="sibTrans" cxnId="{3349A0F1-5176-47BC-8F53-7C452CE318E1}">
      <dgm:prSet/>
      <dgm:spPr/>
      <dgm:t>
        <a:bodyPr/>
        <a:lstStyle/>
        <a:p>
          <a:endParaRPr lang="ru-RU" sz="2800">
            <a:latin typeface="Times New Roman" panose="02020603050405020304" pitchFamily="18" charset="0"/>
            <a:cs typeface="Times New Roman" panose="02020603050405020304" pitchFamily="18" charset="0"/>
          </a:endParaRPr>
        </a:p>
      </dgm:t>
    </dgm:pt>
    <dgm:pt modelId="{A122C79B-790F-4DCE-843B-E720529E66DB}" type="parTrans" cxnId="{3349A0F1-5176-47BC-8F53-7C452CE318E1}">
      <dgm:prSet/>
      <dgm:spPr/>
      <dgm:t>
        <a:bodyPr/>
        <a:lstStyle/>
        <a:p>
          <a:endParaRPr lang="ru-RU" sz="2800">
            <a:latin typeface="Times New Roman" panose="02020603050405020304" pitchFamily="18" charset="0"/>
            <a:cs typeface="Times New Roman" panose="02020603050405020304" pitchFamily="18" charset="0"/>
          </a:endParaRPr>
        </a:p>
      </dgm:t>
    </dgm:pt>
    <dgm:pt modelId="{7CC83B64-3A1D-4082-A5C4-04BFF2DEF63D}">
      <dgm:prSet custT="1"/>
      <dgm:spPr/>
      <dgm:t>
        <a:bodyPr/>
        <a:lstStyle/>
        <a:p>
          <a:r>
            <a:rPr lang="ru-RU" sz="800">
              <a:latin typeface="Times New Roman" panose="02020603050405020304" pitchFamily="18" charset="0"/>
              <a:cs typeface="Times New Roman" panose="02020603050405020304" pitchFamily="18" charset="0"/>
            </a:rPr>
            <a:t>рівні: І, ІІ, ІІІ</a:t>
          </a:r>
        </a:p>
      </dgm:t>
    </dgm:pt>
    <dgm:pt modelId="{975D0EA1-E6A7-4F3B-A278-442CF13E8E72}" type="parTrans" cxnId="{AE57482E-69E2-43D8-8603-FBC1DD7D6E8E}">
      <dgm:prSet/>
      <dgm:spPr/>
      <dgm:t>
        <a:bodyPr/>
        <a:lstStyle/>
        <a:p>
          <a:endParaRPr lang="ru-RU" sz="2800">
            <a:latin typeface="Times New Roman" panose="02020603050405020304" pitchFamily="18" charset="0"/>
            <a:cs typeface="Times New Roman" panose="02020603050405020304" pitchFamily="18" charset="0"/>
          </a:endParaRPr>
        </a:p>
      </dgm:t>
    </dgm:pt>
    <dgm:pt modelId="{2FE4068E-6BBE-40F6-A477-D3A8102A5D80}" type="sibTrans" cxnId="{AE57482E-69E2-43D8-8603-FBC1DD7D6E8E}">
      <dgm:prSet/>
      <dgm:spPr/>
      <dgm:t>
        <a:bodyPr/>
        <a:lstStyle/>
        <a:p>
          <a:endParaRPr lang="ru-RU" sz="2800">
            <a:latin typeface="Times New Roman" panose="02020603050405020304" pitchFamily="18" charset="0"/>
            <a:cs typeface="Times New Roman" panose="02020603050405020304" pitchFamily="18" charset="0"/>
          </a:endParaRPr>
        </a:p>
      </dgm:t>
    </dgm:pt>
    <dgm:pt modelId="{236A3421-B6CB-41F3-9D56-D8DFB0E97596}">
      <dgm:prSet custT="1"/>
      <dgm:spPr/>
      <dgm:t>
        <a:bodyPr/>
        <a:lstStyle/>
        <a:p>
          <a:r>
            <a:rPr lang="ru-RU" sz="800">
              <a:latin typeface="Times New Roman" panose="02020603050405020304" pitchFamily="18" charset="0"/>
              <a:cs typeface="Times New Roman" panose="02020603050405020304" pitchFamily="18" charset="0"/>
            </a:rPr>
            <a:t> системне порушення всіх компонентів мовлення</a:t>
          </a:r>
        </a:p>
      </dgm:t>
    </dgm:pt>
    <dgm:pt modelId="{0356BD63-0C5E-453B-8D19-3EE02B6FF29B}" type="parTrans" cxnId="{EB5C8424-D4E2-4764-ABED-56EA1D3A5919}">
      <dgm:prSet/>
      <dgm:spPr/>
      <dgm:t>
        <a:bodyPr/>
        <a:lstStyle/>
        <a:p>
          <a:endParaRPr lang="ru-RU" sz="2800">
            <a:latin typeface="Times New Roman" panose="02020603050405020304" pitchFamily="18" charset="0"/>
            <a:cs typeface="Times New Roman" panose="02020603050405020304" pitchFamily="18" charset="0"/>
          </a:endParaRPr>
        </a:p>
      </dgm:t>
    </dgm:pt>
    <dgm:pt modelId="{DD179F7D-F767-486A-B768-495B9599065C}" type="sibTrans" cxnId="{EB5C8424-D4E2-4764-ABED-56EA1D3A5919}">
      <dgm:prSet/>
      <dgm:spPr/>
      <dgm:t>
        <a:bodyPr/>
        <a:lstStyle/>
        <a:p>
          <a:endParaRPr lang="ru-RU" sz="2800">
            <a:latin typeface="Times New Roman" panose="02020603050405020304" pitchFamily="18" charset="0"/>
            <a:cs typeface="Times New Roman" panose="02020603050405020304" pitchFamily="18" charset="0"/>
          </a:endParaRPr>
        </a:p>
      </dgm:t>
    </dgm:pt>
    <dgm:pt modelId="{1832F5A3-881F-433C-83BB-608EAE1FBBAA}">
      <dgm:prSet custT="1"/>
      <dgm:spPr/>
      <dgm:t>
        <a:bodyPr/>
        <a:lstStyle/>
        <a:p>
          <a:r>
            <a:rPr lang="ru-RU" sz="800">
              <a:latin typeface="Times New Roman" panose="02020603050405020304" pitchFamily="18" charset="0"/>
              <a:cs typeface="Times New Roman" panose="02020603050405020304" pitchFamily="18" charset="0"/>
            </a:rPr>
            <a:t> недорозвинення:</a:t>
          </a:r>
        </a:p>
      </dgm:t>
    </dgm:pt>
    <dgm:pt modelId="{C5A233F1-CED7-4DB0-B595-B4673ABA5255}" type="parTrans" cxnId="{0B5BFA21-21DE-4757-8175-5B6493C05008}">
      <dgm:prSet/>
      <dgm:spPr/>
      <dgm:t>
        <a:bodyPr/>
        <a:lstStyle/>
        <a:p>
          <a:endParaRPr lang="ru-RU" sz="2800">
            <a:latin typeface="Times New Roman" panose="02020603050405020304" pitchFamily="18" charset="0"/>
            <a:cs typeface="Times New Roman" panose="02020603050405020304" pitchFamily="18" charset="0"/>
          </a:endParaRPr>
        </a:p>
      </dgm:t>
    </dgm:pt>
    <dgm:pt modelId="{FD0ED666-0431-4F09-B27B-D6EB917F21EB}" type="sibTrans" cxnId="{0B5BFA21-21DE-4757-8175-5B6493C05008}">
      <dgm:prSet/>
      <dgm:spPr/>
      <dgm:t>
        <a:bodyPr/>
        <a:lstStyle/>
        <a:p>
          <a:endParaRPr lang="ru-RU" sz="2800">
            <a:latin typeface="Times New Roman" panose="02020603050405020304" pitchFamily="18" charset="0"/>
            <a:cs typeface="Times New Roman" panose="02020603050405020304" pitchFamily="18" charset="0"/>
          </a:endParaRPr>
        </a:p>
      </dgm:t>
    </dgm:pt>
    <dgm:pt modelId="{0A366D17-3F05-48B6-9214-B045CA44BE64}">
      <dgm:prSet custT="1"/>
      <dgm:spPr/>
      <dgm:t>
        <a:bodyPr/>
        <a:lstStyle/>
        <a:p>
          <a:r>
            <a:rPr lang="ru-RU" sz="800">
              <a:latin typeface="Times New Roman" panose="02020603050405020304" pitchFamily="18" charset="0"/>
              <a:cs typeface="Times New Roman" panose="02020603050405020304" pitchFamily="18" charset="0"/>
            </a:rPr>
            <a:t>можлива нерізко виражена форма (НЗНМ)</a:t>
          </a:r>
        </a:p>
      </dgm:t>
    </dgm:pt>
    <dgm:pt modelId="{F560DE8F-A840-42C8-9FA8-8D253B84A8C7}" type="parTrans" cxnId="{9E7F27BC-B59F-4972-B3FB-84F0C5673137}">
      <dgm:prSet/>
      <dgm:spPr/>
      <dgm:t>
        <a:bodyPr/>
        <a:lstStyle/>
        <a:p>
          <a:endParaRPr lang="ru-RU" sz="2800">
            <a:latin typeface="Times New Roman" panose="02020603050405020304" pitchFamily="18" charset="0"/>
            <a:cs typeface="Times New Roman" panose="02020603050405020304" pitchFamily="18" charset="0"/>
          </a:endParaRPr>
        </a:p>
      </dgm:t>
    </dgm:pt>
    <dgm:pt modelId="{02537884-F5DB-488C-96E2-0E4B74917416}" type="sibTrans" cxnId="{9E7F27BC-B59F-4972-B3FB-84F0C5673137}">
      <dgm:prSet/>
      <dgm:spPr/>
      <dgm:t>
        <a:bodyPr/>
        <a:lstStyle/>
        <a:p>
          <a:endParaRPr lang="ru-RU" sz="2800">
            <a:latin typeface="Times New Roman" panose="02020603050405020304" pitchFamily="18" charset="0"/>
            <a:cs typeface="Times New Roman" panose="02020603050405020304" pitchFamily="18" charset="0"/>
          </a:endParaRPr>
        </a:p>
      </dgm:t>
    </dgm:pt>
    <dgm:pt modelId="{2BD8F81B-AFE8-4DCF-8AF1-B5B5C43B6B8F}">
      <dgm:prSet custT="1"/>
      <dgm:spPr/>
      <dgm:t>
        <a:bodyPr/>
        <a:lstStyle/>
        <a:p>
          <a:r>
            <a:rPr lang="ru-RU" sz="800">
              <a:latin typeface="Times New Roman" panose="02020603050405020304" pitchFamily="18" charset="0"/>
              <a:cs typeface="Times New Roman" panose="02020603050405020304" pitchFamily="18" charset="0"/>
            </a:rPr>
            <a:t>бідний словниковий запас</a:t>
          </a:r>
          <a:br>
            <a:rPr lang="ru-RU" sz="800">
              <a:latin typeface="Times New Roman" panose="02020603050405020304" pitchFamily="18" charset="0"/>
              <a:cs typeface="Times New Roman" panose="02020603050405020304" pitchFamily="18" charset="0"/>
            </a:rPr>
          </a:br>
          <a:r>
            <a:rPr lang="ru-RU" sz="800">
              <a:latin typeface="Times New Roman" panose="02020603050405020304" pitchFamily="18" charset="0"/>
              <a:cs typeface="Times New Roman" panose="02020603050405020304" pitchFamily="18" charset="0"/>
            </a:rPr>
            <a:t>аграматизми</a:t>
          </a:r>
        </a:p>
      </dgm:t>
    </dgm:pt>
    <dgm:pt modelId="{159BA584-6FF6-4296-9697-0E61871CA425}" type="parTrans" cxnId="{5B1DB007-AAA8-410D-84C1-5910A3B8E24A}">
      <dgm:prSet/>
      <dgm:spPr/>
      <dgm:t>
        <a:bodyPr/>
        <a:lstStyle/>
        <a:p>
          <a:endParaRPr lang="ru-RU" sz="2800">
            <a:latin typeface="Times New Roman" panose="02020603050405020304" pitchFamily="18" charset="0"/>
            <a:cs typeface="Times New Roman" panose="02020603050405020304" pitchFamily="18" charset="0"/>
          </a:endParaRPr>
        </a:p>
      </dgm:t>
    </dgm:pt>
    <dgm:pt modelId="{E112A5D0-1960-4174-8F9C-3AE6583EE2B6}" type="sibTrans" cxnId="{5B1DB007-AAA8-410D-84C1-5910A3B8E24A}">
      <dgm:prSet/>
      <dgm:spPr/>
      <dgm:t>
        <a:bodyPr/>
        <a:lstStyle/>
        <a:p>
          <a:endParaRPr lang="ru-RU" sz="2800">
            <a:latin typeface="Times New Roman" panose="02020603050405020304" pitchFamily="18" charset="0"/>
            <a:cs typeface="Times New Roman" panose="02020603050405020304" pitchFamily="18" charset="0"/>
          </a:endParaRPr>
        </a:p>
      </dgm:t>
    </dgm:pt>
    <dgm:pt modelId="{AD02AE26-7292-4CF1-B6DB-8B41346C9A40}">
      <dgm:prSet custT="1"/>
      <dgm:spPr/>
      <dgm:t>
        <a:bodyPr/>
        <a:lstStyle/>
        <a:p>
          <a:r>
            <a:rPr lang="ru-RU" sz="800">
              <a:latin typeface="Times New Roman" panose="02020603050405020304" pitchFamily="18" charset="0"/>
              <a:cs typeface="Times New Roman" panose="02020603050405020304" pitchFamily="18" charset="0"/>
            </a:rPr>
            <a:t>порушення звуковимови</a:t>
          </a:r>
        </a:p>
      </dgm:t>
    </dgm:pt>
    <dgm:pt modelId="{638555D2-70F8-4CD2-BE83-C9B7A0032290}" type="parTrans" cxnId="{4805AC32-8358-491C-B313-AECA9F7F0023}">
      <dgm:prSet/>
      <dgm:spPr/>
      <dgm:t>
        <a:bodyPr/>
        <a:lstStyle/>
        <a:p>
          <a:endParaRPr lang="ru-RU" sz="2800">
            <a:latin typeface="Times New Roman" panose="02020603050405020304" pitchFamily="18" charset="0"/>
            <a:cs typeface="Times New Roman" panose="02020603050405020304" pitchFamily="18" charset="0"/>
          </a:endParaRPr>
        </a:p>
      </dgm:t>
    </dgm:pt>
    <dgm:pt modelId="{0CDF3846-0FC8-4D6C-8BA5-2E11996918EC}" type="sibTrans" cxnId="{4805AC32-8358-491C-B313-AECA9F7F0023}">
      <dgm:prSet/>
      <dgm:spPr/>
      <dgm:t>
        <a:bodyPr/>
        <a:lstStyle/>
        <a:p>
          <a:endParaRPr lang="ru-RU" sz="2800">
            <a:latin typeface="Times New Roman" panose="02020603050405020304" pitchFamily="18" charset="0"/>
            <a:cs typeface="Times New Roman" panose="02020603050405020304" pitchFamily="18" charset="0"/>
          </a:endParaRPr>
        </a:p>
      </dgm:t>
    </dgm:pt>
    <dgm:pt modelId="{092CFA13-7FE3-49B6-9353-928DED17595F}">
      <dgm:prSet custT="1"/>
      <dgm:spPr/>
      <dgm:t>
        <a:bodyPr/>
        <a:lstStyle/>
        <a:p>
          <a:r>
            <a:rPr lang="ru-RU" sz="800">
              <a:latin typeface="Times New Roman" panose="02020603050405020304" pitchFamily="18" charset="0"/>
              <a:cs typeface="Times New Roman" panose="02020603050405020304" pitchFamily="18" charset="0"/>
            </a:rPr>
            <a:t>до розгорнутого мовлення з елементами фонетичного та лексико-граматичного недорозвинення</a:t>
          </a:r>
        </a:p>
      </dgm:t>
    </dgm:pt>
    <dgm:pt modelId="{D06A0766-F542-41E0-B989-7FD8CB2702DC}" type="parTrans" cxnId="{F4774172-47D9-42C4-BFD9-4468E3AB3B14}">
      <dgm:prSet/>
      <dgm:spPr/>
      <dgm:t>
        <a:bodyPr/>
        <a:lstStyle/>
        <a:p>
          <a:endParaRPr lang="ru-RU" sz="2800">
            <a:latin typeface="Times New Roman" panose="02020603050405020304" pitchFamily="18" charset="0"/>
            <a:cs typeface="Times New Roman" panose="02020603050405020304" pitchFamily="18" charset="0"/>
          </a:endParaRPr>
        </a:p>
      </dgm:t>
    </dgm:pt>
    <dgm:pt modelId="{4B85EF1D-3B5D-459F-9BA0-F8D42CA09AD6}" type="sibTrans" cxnId="{F4774172-47D9-42C4-BFD9-4468E3AB3B14}">
      <dgm:prSet/>
      <dgm:spPr/>
      <dgm:t>
        <a:bodyPr/>
        <a:lstStyle/>
        <a:p>
          <a:endParaRPr lang="ru-RU" sz="2800">
            <a:latin typeface="Times New Roman" panose="02020603050405020304" pitchFamily="18" charset="0"/>
            <a:cs typeface="Times New Roman" panose="02020603050405020304" pitchFamily="18" charset="0"/>
          </a:endParaRPr>
        </a:p>
      </dgm:t>
    </dgm:pt>
    <dgm:pt modelId="{4882DBD2-AB83-43BB-A5A1-A1D3426FEA39}">
      <dgm:prSet custT="1"/>
      <dgm:spPr/>
      <dgm:t>
        <a:bodyPr/>
        <a:lstStyle/>
        <a:p>
          <a:r>
            <a:rPr lang="ru-RU" sz="800">
              <a:latin typeface="Times New Roman" panose="02020603050405020304" pitchFamily="18" charset="0"/>
              <a:cs typeface="Times New Roman" panose="02020603050405020304" pitchFamily="18" charset="0"/>
            </a:rPr>
            <a:t> фонематичного сприймання; </a:t>
          </a:r>
        </a:p>
      </dgm:t>
    </dgm:pt>
    <dgm:pt modelId="{BE593D40-F9CD-4E95-8E89-205071B1C661}" type="parTrans" cxnId="{AFF57EBC-8D2F-4B27-8F5E-B8BCB3416CC2}">
      <dgm:prSet/>
      <dgm:spPr/>
      <dgm:t>
        <a:bodyPr/>
        <a:lstStyle/>
        <a:p>
          <a:endParaRPr lang="ru-RU" sz="2800">
            <a:latin typeface="Times New Roman" panose="02020603050405020304" pitchFamily="18" charset="0"/>
            <a:cs typeface="Times New Roman" panose="02020603050405020304" pitchFamily="18" charset="0"/>
          </a:endParaRPr>
        </a:p>
      </dgm:t>
    </dgm:pt>
    <dgm:pt modelId="{782E2F95-7D2F-4FDE-88D5-3617A65C0317}" type="sibTrans" cxnId="{AFF57EBC-8D2F-4B27-8F5E-B8BCB3416CC2}">
      <dgm:prSet/>
      <dgm:spPr/>
      <dgm:t>
        <a:bodyPr/>
        <a:lstStyle/>
        <a:p>
          <a:endParaRPr lang="ru-RU" sz="2800">
            <a:latin typeface="Times New Roman" panose="02020603050405020304" pitchFamily="18" charset="0"/>
            <a:cs typeface="Times New Roman" panose="02020603050405020304" pitchFamily="18" charset="0"/>
          </a:endParaRPr>
        </a:p>
      </dgm:t>
    </dgm:pt>
    <dgm:pt modelId="{59815A12-CDDC-4AD4-9607-F20953001F06}">
      <dgm:prSet custT="1"/>
      <dgm:spPr/>
      <dgm:t>
        <a:bodyPr/>
        <a:lstStyle/>
        <a:p>
          <a:r>
            <a:rPr lang="ru-RU" sz="800">
              <a:latin typeface="Times New Roman" panose="02020603050405020304" pitchFamily="18" charset="0"/>
              <a:cs typeface="Times New Roman" panose="02020603050405020304" pitchFamily="18" charset="0"/>
            </a:rPr>
            <a:t>слухової диференціації звуків;</a:t>
          </a:r>
        </a:p>
      </dgm:t>
    </dgm:pt>
    <dgm:pt modelId="{5D33F86D-10DC-49FF-82F4-57AA3D626A4C}" type="parTrans" cxnId="{5F154CE8-4438-46C8-A689-0E91AC279B06}">
      <dgm:prSet/>
      <dgm:spPr/>
      <dgm:t>
        <a:bodyPr/>
        <a:lstStyle/>
        <a:p>
          <a:endParaRPr lang="ru-RU" sz="2800">
            <a:latin typeface="Times New Roman" panose="02020603050405020304" pitchFamily="18" charset="0"/>
            <a:cs typeface="Times New Roman" panose="02020603050405020304" pitchFamily="18" charset="0"/>
          </a:endParaRPr>
        </a:p>
      </dgm:t>
    </dgm:pt>
    <dgm:pt modelId="{23F76736-7240-4FA7-89E8-7D3E725CB1D2}" type="sibTrans" cxnId="{5F154CE8-4438-46C8-A689-0E91AC279B06}">
      <dgm:prSet/>
      <dgm:spPr/>
      <dgm:t>
        <a:bodyPr/>
        <a:lstStyle/>
        <a:p>
          <a:endParaRPr lang="ru-RU" sz="2800">
            <a:latin typeface="Times New Roman" panose="02020603050405020304" pitchFamily="18" charset="0"/>
            <a:cs typeface="Times New Roman" panose="02020603050405020304" pitchFamily="18" charset="0"/>
          </a:endParaRPr>
        </a:p>
      </dgm:t>
    </dgm:pt>
    <dgm:pt modelId="{D32C92DB-0BB7-4CA4-A93F-ED3FD5439710}">
      <dgm:prSet custT="1"/>
      <dgm:spPr/>
      <dgm:t>
        <a:bodyPr/>
        <a:lstStyle/>
        <a:p>
          <a:r>
            <a:rPr lang="ru-RU" sz="800">
              <a:latin typeface="Times New Roman" panose="02020603050405020304" pitchFamily="18" charset="0"/>
              <a:cs typeface="Times New Roman" panose="02020603050405020304" pitchFamily="18" charset="0"/>
            </a:rPr>
            <a:t> фонематичного аналізу і синтезу; </a:t>
          </a:r>
        </a:p>
      </dgm:t>
    </dgm:pt>
    <dgm:pt modelId="{07177DBF-E95E-402D-B90D-1828E9653C27}" type="parTrans" cxnId="{5EA00B60-5788-4341-AD1B-83D2BE33A7F2}">
      <dgm:prSet/>
      <dgm:spPr/>
      <dgm:t>
        <a:bodyPr/>
        <a:lstStyle/>
        <a:p>
          <a:endParaRPr lang="ru-RU" sz="2800">
            <a:latin typeface="Times New Roman" panose="02020603050405020304" pitchFamily="18" charset="0"/>
            <a:cs typeface="Times New Roman" panose="02020603050405020304" pitchFamily="18" charset="0"/>
          </a:endParaRPr>
        </a:p>
      </dgm:t>
    </dgm:pt>
    <dgm:pt modelId="{8ABADA13-08E6-4C44-B71F-A24F3B0D78D2}" type="sibTrans" cxnId="{5EA00B60-5788-4341-AD1B-83D2BE33A7F2}">
      <dgm:prSet/>
      <dgm:spPr/>
      <dgm:t>
        <a:bodyPr/>
        <a:lstStyle/>
        <a:p>
          <a:endParaRPr lang="ru-RU" sz="2800">
            <a:latin typeface="Times New Roman" panose="02020603050405020304" pitchFamily="18" charset="0"/>
            <a:cs typeface="Times New Roman" panose="02020603050405020304" pitchFamily="18" charset="0"/>
          </a:endParaRPr>
        </a:p>
      </dgm:t>
    </dgm:pt>
    <dgm:pt modelId="{47EBE1C0-6CE2-450C-AEF8-D5AE2F89CB42}">
      <dgm:prSet custT="1"/>
      <dgm:spPr/>
      <dgm:t>
        <a:bodyPr/>
        <a:lstStyle/>
        <a:p>
          <a:r>
            <a:rPr lang="ru-RU" sz="800">
              <a:latin typeface="Times New Roman" panose="02020603050405020304" pitchFamily="18" charset="0"/>
              <a:cs typeface="Times New Roman" panose="02020603050405020304" pitchFamily="18" charset="0"/>
            </a:rPr>
            <a:t>фонематичних уявлень</a:t>
          </a:r>
        </a:p>
      </dgm:t>
    </dgm:pt>
    <dgm:pt modelId="{911B3FAB-66BE-4871-9341-5CFD034263DB}" type="parTrans" cxnId="{E86A2C1C-7CC2-4A09-9E00-143986BB7BDF}">
      <dgm:prSet/>
      <dgm:spPr/>
      <dgm:t>
        <a:bodyPr/>
        <a:lstStyle/>
        <a:p>
          <a:endParaRPr lang="ru-RU" sz="2800">
            <a:latin typeface="Times New Roman" panose="02020603050405020304" pitchFamily="18" charset="0"/>
            <a:cs typeface="Times New Roman" panose="02020603050405020304" pitchFamily="18" charset="0"/>
          </a:endParaRPr>
        </a:p>
      </dgm:t>
    </dgm:pt>
    <dgm:pt modelId="{6CCCB7E7-D9E6-446D-8246-6645B1655DF5}" type="sibTrans" cxnId="{E86A2C1C-7CC2-4A09-9E00-143986BB7BDF}">
      <dgm:prSet/>
      <dgm:spPr/>
      <dgm:t>
        <a:bodyPr/>
        <a:lstStyle/>
        <a:p>
          <a:endParaRPr lang="ru-RU" sz="2800">
            <a:latin typeface="Times New Roman" panose="02020603050405020304" pitchFamily="18" charset="0"/>
            <a:cs typeface="Times New Roman" panose="02020603050405020304" pitchFamily="18" charset="0"/>
          </a:endParaRPr>
        </a:p>
      </dgm:t>
    </dgm:pt>
    <dgm:pt modelId="{D822267C-3AC3-4194-8B86-D2DF94F2C00C}">
      <dgm:prSet custT="1"/>
      <dgm:spPr/>
      <dgm:t>
        <a:bodyPr/>
        <a:lstStyle/>
        <a:p>
          <a:r>
            <a:rPr lang="ru-RU" sz="800">
              <a:latin typeface="Times New Roman" panose="02020603050405020304" pitchFamily="18" charset="0"/>
              <a:cs typeface="Times New Roman" panose="02020603050405020304" pitchFamily="18" charset="0"/>
            </a:rPr>
            <a:t>звуковимови;</a:t>
          </a:r>
        </a:p>
      </dgm:t>
    </dgm:pt>
    <dgm:pt modelId="{EB422180-6DD2-4F32-B3E4-73270BB0FBE1}" type="parTrans" cxnId="{6AD46D9D-0D92-402A-8526-19F2A1413C04}">
      <dgm:prSet/>
      <dgm:spPr/>
      <dgm:t>
        <a:bodyPr/>
        <a:lstStyle/>
        <a:p>
          <a:endParaRPr lang="ru-RU" sz="2800">
            <a:latin typeface="Times New Roman" panose="02020603050405020304" pitchFamily="18" charset="0"/>
            <a:cs typeface="Times New Roman" panose="02020603050405020304" pitchFamily="18" charset="0"/>
          </a:endParaRPr>
        </a:p>
      </dgm:t>
    </dgm:pt>
    <dgm:pt modelId="{DBD42FDA-570A-4878-9D41-C3CE66CF5F43}" type="sibTrans" cxnId="{6AD46D9D-0D92-402A-8526-19F2A1413C04}">
      <dgm:prSet/>
      <dgm:spPr/>
      <dgm:t>
        <a:bodyPr/>
        <a:lstStyle/>
        <a:p>
          <a:endParaRPr lang="ru-RU" sz="2800">
            <a:latin typeface="Times New Roman" panose="02020603050405020304" pitchFamily="18" charset="0"/>
            <a:cs typeface="Times New Roman" panose="02020603050405020304" pitchFamily="18" charset="0"/>
          </a:endParaRPr>
        </a:p>
      </dgm:t>
    </dgm:pt>
    <dgm:pt modelId="{5375FA88-7EA7-4436-B35D-100EC445F914}">
      <dgm:prSet custT="1"/>
      <dgm:spPr/>
      <dgm:t>
        <a:bodyPr/>
        <a:lstStyle/>
        <a:p>
          <a:r>
            <a:rPr lang="ru-RU" sz="800">
              <a:latin typeface="Times New Roman" panose="02020603050405020304" pitchFamily="18" charset="0"/>
              <a:cs typeface="Times New Roman" panose="02020603050405020304" pitchFamily="18" charset="0"/>
            </a:rPr>
            <a:t>звуко-складової структури слова;</a:t>
          </a:r>
        </a:p>
      </dgm:t>
    </dgm:pt>
    <dgm:pt modelId="{DF0ED2FC-2C2E-42EE-BFC7-8D57048B470F}" type="parTrans" cxnId="{BE077538-BB50-4AA4-B606-79B82ACFB6F9}">
      <dgm:prSet/>
      <dgm:spPr/>
      <dgm:t>
        <a:bodyPr/>
        <a:lstStyle/>
        <a:p>
          <a:endParaRPr lang="ru-RU" sz="2800">
            <a:latin typeface="Times New Roman" panose="02020603050405020304" pitchFamily="18" charset="0"/>
            <a:cs typeface="Times New Roman" panose="02020603050405020304" pitchFamily="18" charset="0"/>
          </a:endParaRPr>
        </a:p>
      </dgm:t>
    </dgm:pt>
    <dgm:pt modelId="{1F59D5AF-B7AE-45F4-838A-573AB980BB8E}" type="sibTrans" cxnId="{BE077538-BB50-4AA4-B606-79B82ACFB6F9}">
      <dgm:prSet/>
      <dgm:spPr/>
      <dgm:t>
        <a:bodyPr/>
        <a:lstStyle/>
        <a:p>
          <a:endParaRPr lang="ru-RU" sz="2800">
            <a:latin typeface="Times New Roman" panose="02020603050405020304" pitchFamily="18" charset="0"/>
            <a:cs typeface="Times New Roman" panose="02020603050405020304" pitchFamily="18" charset="0"/>
          </a:endParaRPr>
        </a:p>
      </dgm:t>
    </dgm:pt>
    <dgm:pt modelId="{8149DDD6-FB23-4125-B7B4-AD7CD7DF633F}">
      <dgm:prSet custT="1"/>
      <dgm:spPr/>
      <dgm:t>
        <a:bodyPr/>
        <a:lstStyle/>
        <a:p>
          <a:r>
            <a:rPr lang="ru-RU" sz="800">
              <a:latin typeface="Times New Roman" panose="02020603050405020304" pitchFamily="18" charset="0"/>
              <a:cs typeface="Times New Roman" panose="02020603050405020304" pitchFamily="18" charset="0"/>
            </a:rPr>
            <a:t>просодичних характеристик (окремо або в поєднанні)</a:t>
          </a:r>
        </a:p>
      </dgm:t>
    </dgm:pt>
    <dgm:pt modelId="{8F835DC6-399B-4C61-AE9C-C47FB3D06C07}" type="parTrans" cxnId="{FCD1EFC7-1271-4F31-A2D1-46314E9132A4}">
      <dgm:prSet/>
      <dgm:spPr/>
      <dgm:t>
        <a:bodyPr/>
        <a:lstStyle/>
        <a:p>
          <a:endParaRPr lang="ru-RU" sz="2800">
            <a:latin typeface="Times New Roman" panose="02020603050405020304" pitchFamily="18" charset="0"/>
            <a:cs typeface="Times New Roman" panose="02020603050405020304" pitchFamily="18" charset="0"/>
          </a:endParaRPr>
        </a:p>
      </dgm:t>
    </dgm:pt>
    <dgm:pt modelId="{1BC5FEEE-DE65-4530-BA1E-A7BD5F3A1959}" type="sibTrans" cxnId="{FCD1EFC7-1271-4F31-A2D1-46314E9132A4}">
      <dgm:prSet/>
      <dgm:spPr/>
      <dgm:t>
        <a:bodyPr/>
        <a:lstStyle/>
        <a:p>
          <a:endParaRPr lang="ru-RU" sz="2800">
            <a:latin typeface="Times New Roman" panose="02020603050405020304" pitchFamily="18" charset="0"/>
            <a:cs typeface="Times New Roman" panose="02020603050405020304" pitchFamily="18" charset="0"/>
          </a:endParaRPr>
        </a:p>
      </dgm:t>
    </dgm:pt>
    <dgm:pt modelId="{1C6C602E-F0D5-482F-811C-DF85F3CAAD42}">
      <dgm:prSet custT="1"/>
      <dgm:spPr/>
      <dgm:t>
        <a:bodyPr/>
        <a:lstStyle/>
        <a:p>
          <a:r>
            <a:rPr lang="ru-RU" sz="800">
              <a:latin typeface="Times New Roman" panose="02020603050405020304" pitchFamily="18" charset="0"/>
              <a:cs typeface="Times New Roman" panose="02020603050405020304" pitchFamily="18" charset="0"/>
            </a:rPr>
            <a:t>дефекти фонемоутворення</a:t>
          </a:r>
        </a:p>
      </dgm:t>
    </dgm:pt>
    <dgm:pt modelId="{1CAAE2DF-ADFC-4DCB-BBC9-85476074B61F}" type="parTrans" cxnId="{56340469-95A7-4872-B350-04AD1D63DA5F}">
      <dgm:prSet/>
      <dgm:spPr/>
      <dgm:t>
        <a:bodyPr/>
        <a:lstStyle/>
        <a:p>
          <a:endParaRPr lang="ru-RU">
            <a:latin typeface="Times New Roman" panose="02020603050405020304" pitchFamily="18" charset="0"/>
            <a:cs typeface="Times New Roman" panose="02020603050405020304" pitchFamily="18" charset="0"/>
          </a:endParaRPr>
        </a:p>
      </dgm:t>
    </dgm:pt>
    <dgm:pt modelId="{883EC8F1-773B-449A-BC0F-63291E71FECA}" type="sibTrans" cxnId="{56340469-95A7-4872-B350-04AD1D63DA5F}">
      <dgm:prSet/>
      <dgm:spPr/>
      <dgm:t>
        <a:bodyPr/>
        <a:lstStyle/>
        <a:p>
          <a:endParaRPr lang="ru-RU">
            <a:latin typeface="Times New Roman" panose="02020603050405020304" pitchFamily="18" charset="0"/>
            <a:cs typeface="Times New Roman" panose="02020603050405020304" pitchFamily="18" charset="0"/>
          </a:endParaRPr>
        </a:p>
      </dgm:t>
    </dgm:pt>
    <dgm:pt modelId="{52FC86EB-D05B-40FC-9D89-148A97BADAA5}">
      <dgm:prSet custT="1"/>
      <dgm:spPr>
        <a:solidFill>
          <a:schemeClr val="bg1">
            <a:lumMod val="85000"/>
          </a:schemeClr>
        </a:solidFill>
      </dgm:spPr>
      <dgm:t>
        <a:bodyPr/>
        <a:lstStyle/>
        <a:p>
          <a:pPr algn="ctr"/>
          <a:r>
            <a:rPr lang="en-US" sz="1200">
              <a:latin typeface="Times New Roman" panose="02020603050405020304" pitchFamily="18" charset="0"/>
              <a:cs typeface="Times New Roman" panose="02020603050405020304" pitchFamily="18" charset="0"/>
            </a:rPr>
            <a:t>Класифікація порушень мовлення</a:t>
          </a:r>
          <a:endParaRPr lang="ru-RU" sz="1200">
            <a:latin typeface="Times New Roman" panose="02020603050405020304" pitchFamily="18" charset="0"/>
            <a:cs typeface="Times New Roman" panose="02020603050405020304" pitchFamily="18" charset="0"/>
          </a:endParaRPr>
        </a:p>
      </dgm:t>
    </dgm:pt>
    <dgm:pt modelId="{E440B5A5-0DED-4FF8-8A48-3537829385AE}" type="parTrans" cxnId="{FCAB4054-364D-4942-BD2C-29EF41D5FA45}">
      <dgm:prSet/>
      <dgm:spPr/>
      <dgm:t>
        <a:bodyPr/>
        <a:lstStyle/>
        <a:p>
          <a:endParaRPr lang="ru-RU">
            <a:latin typeface="Times New Roman" panose="02020603050405020304" pitchFamily="18" charset="0"/>
            <a:cs typeface="Times New Roman" panose="02020603050405020304" pitchFamily="18" charset="0"/>
          </a:endParaRPr>
        </a:p>
      </dgm:t>
    </dgm:pt>
    <dgm:pt modelId="{1AD797CC-4FD4-4D80-9060-55524D2C89FC}" type="sibTrans" cxnId="{FCAB4054-364D-4942-BD2C-29EF41D5FA45}">
      <dgm:prSet/>
      <dgm:spPr/>
      <dgm:t>
        <a:bodyPr/>
        <a:lstStyle/>
        <a:p>
          <a:endParaRPr lang="ru-RU">
            <a:latin typeface="Times New Roman" panose="02020603050405020304" pitchFamily="18" charset="0"/>
            <a:cs typeface="Times New Roman" panose="02020603050405020304" pitchFamily="18" charset="0"/>
          </a:endParaRPr>
        </a:p>
      </dgm:t>
    </dgm:pt>
    <dgm:pt modelId="{1F77D014-E3CB-46F4-B1FA-FA9CD78C6986}" type="pres">
      <dgm:prSet presAssocID="{BA680713-1573-4C1F-A309-805334ECD8A4}" presName="linear" presStyleCnt="0">
        <dgm:presLayoutVars>
          <dgm:animLvl val="lvl"/>
          <dgm:resizeHandles val="exact"/>
        </dgm:presLayoutVars>
      </dgm:prSet>
      <dgm:spPr/>
      <dgm:t>
        <a:bodyPr/>
        <a:lstStyle/>
        <a:p>
          <a:endParaRPr lang="ru-RU"/>
        </a:p>
      </dgm:t>
    </dgm:pt>
    <dgm:pt modelId="{C2E5431F-FE10-448B-9CF1-39EE9D4CE3B6}" type="pres">
      <dgm:prSet presAssocID="{52FC86EB-D05B-40FC-9D89-148A97BADAA5}" presName="parentText" presStyleLbl="node1" presStyleIdx="0" presStyleCnt="7" custLinFactNeighborX="-698" custLinFactNeighborY="-23724">
        <dgm:presLayoutVars>
          <dgm:chMax val="0"/>
          <dgm:bulletEnabled val="1"/>
        </dgm:presLayoutVars>
      </dgm:prSet>
      <dgm:spPr/>
      <dgm:t>
        <a:bodyPr/>
        <a:lstStyle/>
        <a:p>
          <a:endParaRPr lang="ru-RU"/>
        </a:p>
      </dgm:t>
    </dgm:pt>
    <dgm:pt modelId="{A5C5456A-25E5-4285-BC0D-B4369EDFF4BD}" type="pres">
      <dgm:prSet presAssocID="{1AD797CC-4FD4-4D80-9060-55524D2C89FC}" presName="spacer" presStyleCnt="0"/>
      <dgm:spPr/>
    </dgm:pt>
    <dgm:pt modelId="{580D0E11-F456-443C-8DDE-9E1EAE4DEB81}" type="pres">
      <dgm:prSet presAssocID="{1DA59586-FCB4-44D4-B036-2D29650801AD}" presName="parentText" presStyleLbl="node1" presStyleIdx="1" presStyleCnt="7">
        <dgm:presLayoutVars>
          <dgm:chMax val="0"/>
          <dgm:bulletEnabled val="1"/>
        </dgm:presLayoutVars>
      </dgm:prSet>
      <dgm:spPr/>
      <dgm:t>
        <a:bodyPr/>
        <a:lstStyle/>
        <a:p>
          <a:endParaRPr lang="ru-RU"/>
        </a:p>
      </dgm:t>
    </dgm:pt>
    <dgm:pt modelId="{562EA22E-89AA-4276-B77F-1D7CBB008285}" type="pres">
      <dgm:prSet presAssocID="{1DA59586-FCB4-44D4-B036-2D29650801AD}" presName="childText" presStyleLbl="revTx" presStyleIdx="0" presStyleCnt="6">
        <dgm:presLayoutVars>
          <dgm:bulletEnabled val="1"/>
        </dgm:presLayoutVars>
      </dgm:prSet>
      <dgm:spPr/>
      <dgm:t>
        <a:bodyPr/>
        <a:lstStyle/>
        <a:p>
          <a:endParaRPr lang="ru-RU"/>
        </a:p>
      </dgm:t>
    </dgm:pt>
    <dgm:pt modelId="{4606EE11-2A6D-4381-82D3-3E80FFE0877A}" type="pres">
      <dgm:prSet presAssocID="{4E59ECF2-FD24-4CA7-AC40-358A05B77913}" presName="parentText" presStyleLbl="node1" presStyleIdx="2" presStyleCnt="7">
        <dgm:presLayoutVars>
          <dgm:chMax val="0"/>
          <dgm:bulletEnabled val="1"/>
        </dgm:presLayoutVars>
      </dgm:prSet>
      <dgm:spPr/>
      <dgm:t>
        <a:bodyPr/>
        <a:lstStyle/>
        <a:p>
          <a:endParaRPr lang="ru-RU"/>
        </a:p>
      </dgm:t>
    </dgm:pt>
    <dgm:pt modelId="{F45EC9E8-3469-48C0-AF17-F102FB55A774}" type="pres">
      <dgm:prSet presAssocID="{4E59ECF2-FD24-4CA7-AC40-358A05B77913}" presName="childText" presStyleLbl="revTx" presStyleIdx="1" presStyleCnt="6">
        <dgm:presLayoutVars>
          <dgm:bulletEnabled val="1"/>
        </dgm:presLayoutVars>
      </dgm:prSet>
      <dgm:spPr/>
      <dgm:t>
        <a:bodyPr/>
        <a:lstStyle/>
        <a:p>
          <a:endParaRPr lang="ru-RU"/>
        </a:p>
      </dgm:t>
    </dgm:pt>
    <dgm:pt modelId="{B59B271D-1083-4BAC-A31B-99B54C76E9F2}" type="pres">
      <dgm:prSet presAssocID="{142D5B69-4F99-43EB-94F8-2B96E6215F0C}" presName="parentText" presStyleLbl="node1" presStyleIdx="3" presStyleCnt="7">
        <dgm:presLayoutVars>
          <dgm:chMax val="0"/>
          <dgm:bulletEnabled val="1"/>
        </dgm:presLayoutVars>
      </dgm:prSet>
      <dgm:spPr/>
      <dgm:t>
        <a:bodyPr/>
        <a:lstStyle/>
        <a:p>
          <a:endParaRPr lang="ru-RU"/>
        </a:p>
      </dgm:t>
    </dgm:pt>
    <dgm:pt modelId="{49C88B45-3E92-4131-9824-C73A4EF6C7E1}" type="pres">
      <dgm:prSet presAssocID="{142D5B69-4F99-43EB-94F8-2B96E6215F0C}" presName="childText" presStyleLbl="revTx" presStyleIdx="2" presStyleCnt="6">
        <dgm:presLayoutVars>
          <dgm:bulletEnabled val="1"/>
        </dgm:presLayoutVars>
      </dgm:prSet>
      <dgm:spPr/>
      <dgm:t>
        <a:bodyPr/>
        <a:lstStyle/>
        <a:p>
          <a:endParaRPr lang="ru-RU"/>
        </a:p>
      </dgm:t>
    </dgm:pt>
    <dgm:pt modelId="{70BD3B0C-8DFD-4883-A7B9-1E8920CF16C2}" type="pres">
      <dgm:prSet presAssocID="{3C072546-0A5F-4C47-B725-75BBCE9416FA}" presName="parentText" presStyleLbl="node1" presStyleIdx="4" presStyleCnt="7">
        <dgm:presLayoutVars>
          <dgm:chMax val="0"/>
          <dgm:bulletEnabled val="1"/>
        </dgm:presLayoutVars>
      </dgm:prSet>
      <dgm:spPr/>
      <dgm:t>
        <a:bodyPr/>
        <a:lstStyle/>
        <a:p>
          <a:endParaRPr lang="ru-RU"/>
        </a:p>
      </dgm:t>
    </dgm:pt>
    <dgm:pt modelId="{13D43465-5E30-4AFC-B567-D0C286F1BD93}" type="pres">
      <dgm:prSet presAssocID="{3C072546-0A5F-4C47-B725-75BBCE9416FA}" presName="childText" presStyleLbl="revTx" presStyleIdx="3" presStyleCnt="6">
        <dgm:presLayoutVars>
          <dgm:bulletEnabled val="1"/>
        </dgm:presLayoutVars>
      </dgm:prSet>
      <dgm:spPr/>
      <dgm:t>
        <a:bodyPr/>
        <a:lstStyle/>
        <a:p>
          <a:endParaRPr lang="ru-RU"/>
        </a:p>
      </dgm:t>
    </dgm:pt>
    <dgm:pt modelId="{37D773BE-E332-435F-BD1C-8AE2B40895D8}" type="pres">
      <dgm:prSet presAssocID="{AC9E74DC-E4A0-4932-B280-845625FCC699}" presName="parentText" presStyleLbl="node1" presStyleIdx="5" presStyleCnt="7">
        <dgm:presLayoutVars>
          <dgm:chMax val="0"/>
          <dgm:bulletEnabled val="1"/>
        </dgm:presLayoutVars>
      </dgm:prSet>
      <dgm:spPr/>
      <dgm:t>
        <a:bodyPr/>
        <a:lstStyle/>
        <a:p>
          <a:endParaRPr lang="ru-RU"/>
        </a:p>
      </dgm:t>
    </dgm:pt>
    <dgm:pt modelId="{AE97E3D1-90CF-4907-BF23-93038B5F7444}" type="pres">
      <dgm:prSet presAssocID="{AC9E74DC-E4A0-4932-B280-845625FCC699}" presName="childText" presStyleLbl="revTx" presStyleIdx="4" presStyleCnt="6">
        <dgm:presLayoutVars>
          <dgm:bulletEnabled val="1"/>
        </dgm:presLayoutVars>
      </dgm:prSet>
      <dgm:spPr/>
      <dgm:t>
        <a:bodyPr/>
        <a:lstStyle/>
        <a:p>
          <a:endParaRPr lang="ru-RU"/>
        </a:p>
      </dgm:t>
    </dgm:pt>
    <dgm:pt modelId="{CD9569C4-37F6-49E9-9258-E1BA99C2027A}" type="pres">
      <dgm:prSet presAssocID="{06C88785-170B-4ACF-B2AF-2B632CF8FAEA}" presName="parentText" presStyleLbl="node1" presStyleIdx="6" presStyleCnt="7">
        <dgm:presLayoutVars>
          <dgm:chMax val="0"/>
          <dgm:bulletEnabled val="1"/>
        </dgm:presLayoutVars>
      </dgm:prSet>
      <dgm:spPr/>
      <dgm:t>
        <a:bodyPr/>
        <a:lstStyle/>
        <a:p>
          <a:endParaRPr lang="ru-RU"/>
        </a:p>
      </dgm:t>
    </dgm:pt>
    <dgm:pt modelId="{487FBEA9-FFEF-46BE-8806-60B21AB11CAC}" type="pres">
      <dgm:prSet presAssocID="{06C88785-170B-4ACF-B2AF-2B632CF8FAEA}" presName="childText" presStyleLbl="revTx" presStyleIdx="5" presStyleCnt="6">
        <dgm:presLayoutVars>
          <dgm:bulletEnabled val="1"/>
        </dgm:presLayoutVars>
      </dgm:prSet>
      <dgm:spPr/>
      <dgm:t>
        <a:bodyPr/>
        <a:lstStyle/>
        <a:p>
          <a:endParaRPr lang="ru-RU"/>
        </a:p>
      </dgm:t>
    </dgm:pt>
  </dgm:ptLst>
  <dgm:cxnLst>
    <dgm:cxn modelId="{4857736A-0A61-4021-A0E5-69C1C8CD4615}" type="presOf" srcId="{142D5B69-4F99-43EB-94F8-2B96E6215F0C}" destId="{B59B271D-1083-4BAC-A31B-99B54C76E9F2}" srcOrd="0" destOrd="0" presId="urn:microsoft.com/office/officeart/2005/8/layout/vList2"/>
    <dgm:cxn modelId="{4805AC32-8358-491C-B313-AECA9F7F0023}" srcId="{AC9E74DC-E4A0-4932-B280-845625FCC699}" destId="{AD02AE26-7292-4CF1-B6DB-8B41346C9A40}" srcOrd="2" destOrd="0" parTransId="{638555D2-70F8-4CD2-BE83-C9B7A0032290}" sibTransId="{0CDF3846-0FC8-4D6C-8BA5-2E11996918EC}"/>
    <dgm:cxn modelId="{A9092B1E-49D9-4763-B9F4-F9485FD7134E}" type="presOf" srcId="{1FABD0EC-9580-4E1F-B462-4554F9234ADF}" destId="{AE97E3D1-90CF-4907-BF23-93038B5F7444}" srcOrd="0" destOrd="0" presId="urn:microsoft.com/office/officeart/2005/8/layout/vList2"/>
    <dgm:cxn modelId="{1A995E0B-EAC3-4D63-A352-FFE8938BD88A}" type="presOf" srcId="{52FC86EB-D05B-40FC-9D89-148A97BADAA5}" destId="{C2E5431F-FE10-448B-9CF1-39EE9D4CE3B6}" srcOrd="0" destOrd="0" presId="urn:microsoft.com/office/officeart/2005/8/layout/vList2"/>
    <dgm:cxn modelId="{5B64FACD-7EA6-47EA-9B4E-6BE7A437AAA4}" srcId="{1832F5A3-881F-433C-83BB-608EAE1FBBAA}" destId="{47F90282-6CF1-4E02-B17D-FA14E01EA036}" srcOrd="0" destOrd="0" parTransId="{AA412198-C09A-4BE3-9FA6-6568FAF1879B}" sibTransId="{D34723BA-FF7C-412B-B048-6075654A6FBE}"/>
    <dgm:cxn modelId="{0C2B3DF6-910F-4D8D-848A-820EF913E207}" type="presOf" srcId="{1DA59586-FCB4-44D4-B036-2D29650801AD}" destId="{580D0E11-F456-443C-8DDE-9E1EAE4DEB81}" srcOrd="0" destOrd="0" presId="urn:microsoft.com/office/officeart/2005/8/layout/vList2"/>
    <dgm:cxn modelId="{45029299-2B35-4FBD-8F29-5BCE2AEB2961}" srcId="{1DA59586-FCB4-44D4-B036-2D29650801AD}" destId="{88A76D37-2C0A-42AC-92AB-9FD3387D33F9}" srcOrd="2" destOrd="0" parTransId="{BEA9CE40-374A-4F8B-A488-29F44A43882C}" sibTransId="{B57B3807-5A0F-494A-B23E-5EBFEF9DA872}"/>
    <dgm:cxn modelId="{CFD9F3E4-79BF-4C89-A537-6BDB610FC7DD}" type="presOf" srcId="{FC6146B1-C171-4934-BE19-E8E0605EAF03}" destId="{49C88B45-3E92-4131-9824-C73A4EF6C7E1}" srcOrd="0" destOrd="0" presId="urn:microsoft.com/office/officeart/2005/8/layout/vList2"/>
    <dgm:cxn modelId="{BEEBA2EA-A4AD-41C2-813A-B111ADA6A2BF}" type="presOf" srcId="{D822267C-3AC3-4194-8B86-D2DF94F2C00C}" destId="{562EA22E-89AA-4276-B77F-1D7CBB008285}" srcOrd="0" destOrd="3" presId="urn:microsoft.com/office/officeart/2005/8/layout/vList2"/>
    <dgm:cxn modelId="{A6676792-A089-4B15-9FAF-37DE3F72BC1E}" type="presOf" srcId="{47F90282-6CF1-4E02-B17D-FA14E01EA036}" destId="{13D43465-5E30-4AFC-B567-D0C286F1BD93}" srcOrd="0" destOrd="3" presId="urn:microsoft.com/office/officeart/2005/8/layout/vList2"/>
    <dgm:cxn modelId="{A43C5793-32BB-4147-BB54-BD391959F4A8}" type="presOf" srcId="{59815A12-CDDC-4AD4-9607-F20953001F06}" destId="{F45EC9E8-3469-48C0-AF17-F102FB55A774}" srcOrd="0" destOrd="3" presId="urn:microsoft.com/office/officeart/2005/8/layout/vList2"/>
    <dgm:cxn modelId="{D42E2936-7BDA-4607-8D6C-D93035329E32}" type="presOf" srcId="{70822316-2BEE-4A69-9A34-CDA5536DDD8F}" destId="{13D43465-5E30-4AFC-B567-D0C286F1BD93}" srcOrd="0" destOrd="5" presId="urn:microsoft.com/office/officeart/2005/8/layout/vList2"/>
    <dgm:cxn modelId="{9B3DABAE-DBBC-4C08-BF16-5FA540339057}" type="presOf" srcId="{0A366D17-3F05-48B6-9214-B045CA44BE64}" destId="{13D43465-5E30-4AFC-B567-D0C286F1BD93}" srcOrd="0" destOrd="6" presId="urn:microsoft.com/office/officeart/2005/8/layout/vList2"/>
    <dgm:cxn modelId="{965E2588-BA79-4154-9479-01D0FC759C5D}" type="presOf" srcId="{BA680713-1573-4C1F-A309-805334ECD8A4}" destId="{1F77D014-E3CB-46F4-B1FA-FA9CD78C6986}" srcOrd="0" destOrd="0" presId="urn:microsoft.com/office/officeart/2005/8/layout/vList2"/>
    <dgm:cxn modelId="{E5C69736-6B9C-4EFD-A522-222EC94B06BF}" type="presOf" srcId="{342E25EB-F1D8-4D1B-BEF4-044D87871D98}" destId="{F45EC9E8-3469-48C0-AF17-F102FB55A774}" srcOrd="0" destOrd="0" presId="urn:microsoft.com/office/officeart/2005/8/layout/vList2"/>
    <dgm:cxn modelId="{B6AE03AC-08CF-4C17-9D25-72FFD79D3889}" type="presOf" srcId="{8149DDD6-FB23-4125-B7B4-AD7CD7DF633F}" destId="{562EA22E-89AA-4276-B77F-1D7CBB008285}" srcOrd="0" destOrd="5" presId="urn:microsoft.com/office/officeart/2005/8/layout/vList2"/>
    <dgm:cxn modelId="{0B5BFA21-21DE-4757-8175-5B6493C05008}" srcId="{3C072546-0A5F-4C47-B725-75BBCE9416FA}" destId="{1832F5A3-881F-433C-83BB-608EAE1FBBAA}" srcOrd="2" destOrd="0" parTransId="{C5A233F1-CED7-4DB0-B595-B4673ABA5255}" sibTransId="{FD0ED666-0431-4F09-B27B-D6EB917F21EB}"/>
    <dgm:cxn modelId="{56340469-95A7-4872-B350-04AD1D63DA5F}" srcId="{AC9E74DC-E4A0-4932-B280-845625FCC699}" destId="{1C6C602E-F0D5-482F-811C-DF85F3CAAD42}" srcOrd="3" destOrd="0" parTransId="{1CAAE2DF-ADFC-4DCB-BBC9-85476074B61F}" sibTransId="{883EC8F1-773B-449A-BC0F-63291E71FECA}"/>
    <dgm:cxn modelId="{AB18E811-D6FA-45A2-ACD8-85A4A8E28B6F}" srcId="{BA680713-1573-4C1F-A309-805334ECD8A4}" destId="{AC9E74DC-E4A0-4932-B280-845625FCC699}" srcOrd="5" destOrd="0" parTransId="{43B040DA-5ED1-4A44-9B30-1582029648DE}" sibTransId="{0183D582-EEEA-496B-B567-A54417CF8FD4}"/>
    <dgm:cxn modelId="{3307E34F-3442-4D9F-A10A-44D125F804A8}" srcId="{BA680713-1573-4C1F-A309-805334ECD8A4}" destId="{3C072546-0A5F-4C47-B725-75BBCE9416FA}" srcOrd="4" destOrd="0" parTransId="{7389D40A-E125-4445-A2B2-16E4B8917585}" sibTransId="{85301FB7-33D8-414B-957F-E829DA9A9F82}"/>
    <dgm:cxn modelId="{FE7AC364-1E63-4647-A814-53B2038065B6}" type="presOf" srcId="{092CFA13-7FE3-49B6-9353-928DED17595F}" destId="{487FBEA9-FFEF-46BE-8806-60B21AB11CAC}" srcOrd="0" destOrd="1" presId="urn:microsoft.com/office/officeart/2005/8/layout/vList2"/>
    <dgm:cxn modelId="{067F078A-14DB-4D9F-AB27-A9D8E23BFD22}" srcId="{E7C6805C-B92A-4C8A-BA8B-87F5672151B3}" destId="{C34FEE06-340F-428B-A397-6DD9BA297056}" srcOrd="1" destOrd="0" parTransId="{7F8336EE-5392-4ADB-BEE9-72EBD0607DF1}" sibTransId="{01E72CC0-789F-409D-803E-238322A86F0B}"/>
    <dgm:cxn modelId="{AFF57EBC-8D2F-4B27-8F5E-B8BCB3416CC2}" srcId="{865E4E96-0679-447D-B906-61E3D63417A2}" destId="{4882DBD2-AB83-43BB-A5A1-A1D3426FEA39}" srcOrd="0" destOrd="0" parTransId="{BE593D40-F9CD-4E95-8E89-205071B1C661}" sibTransId="{782E2F95-7D2F-4FDE-88D5-3617A65C0317}"/>
    <dgm:cxn modelId="{5F154CE8-4438-46C8-A689-0E91AC279B06}" srcId="{865E4E96-0679-447D-B906-61E3D63417A2}" destId="{59815A12-CDDC-4AD4-9607-F20953001F06}" srcOrd="1" destOrd="0" parTransId="{5D33F86D-10DC-49FF-82F4-57AA3D626A4C}" sibTransId="{23F76736-7240-4FA7-89E8-7D3E725CB1D2}"/>
    <dgm:cxn modelId="{F21E3B6F-C513-48A4-8FB6-C40ABC12C048}" srcId="{BA680713-1573-4C1F-A309-805334ECD8A4}" destId="{142D5B69-4F99-43EB-94F8-2B96E6215F0C}" srcOrd="3" destOrd="0" parTransId="{6CDEDE00-5EFB-4ABE-9178-11B9B8631B57}" sibTransId="{DBD2239D-3E8C-41F8-8695-F056E5D30EF4}"/>
    <dgm:cxn modelId="{C9AFE4E1-839B-49FC-ACF8-1D80B6DD7953}" type="presOf" srcId="{47EBE1C0-6CE2-450C-AEF8-D5AE2F89CB42}" destId="{F45EC9E8-3469-48C0-AF17-F102FB55A774}" srcOrd="0" destOrd="5" presId="urn:microsoft.com/office/officeart/2005/8/layout/vList2"/>
    <dgm:cxn modelId="{36980D0E-DB40-4FFE-A8B1-A7109F887B4A}" srcId="{AC9E74DC-E4A0-4932-B280-845625FCC699}" destId="{1FABD0EC-9580-4E1F-B462-4554F9234ADF}" srcOrd="0" destOrd="0" parTransId="{A7F29201-F197-4524-BE53-454353B7AD66}" sibTransId="{4645AE85-84B8-41F0-93EE-B587E12A7EA5}"/>
    <dgm:cxn modelId="{949943C4-5828-4E01-88DB-707B4A2A2E21}" srcId="{1DA59586-FCB4-44D4-B036-2D29650801AD}" destId="{93C1D3DA-4DE1-482D-85DB-4DFB26CA454C}" srcOrd="0" destOrd="0" parTransId="{8D7E2190-DFCB-43C1-B775-A002950C3DE9}" sibTransId="{95FAE39D-79B1-49ED-94BD-DC5ACA36244A}"/>
    <dgm:cxn modelId="{D39B3AA0-6174-44BE-A1DE-4604B82E95D2}" srcId="{4E59ECF2-FD24-4CA7-AC40-358A05B77913}" destId="{865E4E96-0679-447D-B906-61E3D63417A2}" srcOrd="1" destOrd="0" parTransId="{F65B28CF-E641-4C62-9003-51FA5F66066D}" sibTransId="{C7557131-703E-42CF-A155-9D5D9BB6D35C}"/>
    <dgm:cxn modelId="{594FAC60-A05C-4DD6-A2EB-C9DC72C52654}" type="presOf" srcId="{41B94E2B-AF44-4B88-BDF3-F3999411D793}" destId="{562EA22E-89AA-4276-B77F-1D7CBB008285}" srcOrd="0" destOrd="1" presId="urn:microsoft.com/office/officeart/2005/8/layout/vList2"/>
    <dgm:cxn modelId="{3F7191B2-AD83-4499-938B-8B2030480D75}" srcId="{E7C6805C-B92A-4C8A-BA8B-87F5672151B3}" destId="{B59C786E-2586-4076-9735-591CD43D728B}" srcOrd="0" destOrd="0" parTransId="{9A6E9A88-6426-4ED4-AC40-BA6A814A6596}" sibTransId="{D6AB5BDD-EB25-485A-88FA-329238BE3AC0}"/>
    <dgm:cxn modelId="{7ABDE6E2-6415-49FD-A718-F7D73B23ED07}" type="presOf" srcId="{88A76D37-2C0A-42AC-92AB-9FD3387D33F9}" destId="{562EA22E-89AA-4276-B77F-1D7CBB008285}" srcOrd="0" destOrd="2" presId="urn:microsoft.com/office/officeart/2005/8/layout/vList2"/>
    <dgm:cxn modelId="{CC934931-4532-4C9D-8F0C-A3C40C3505EC}" type="presOf" srcId="{AD02AE26-7292-4CF1-B6DB-8B41346C9A40}" destId="{AE97E3D1-90CF-4907-BF23-93038B5F7444}" srcOrd="0" destOrd="2" presId="urn:microsoft.com/office/officeart/2005/8/layout/vList2"/>
    <dgm:cxn modelId="{E86A2C1C-7CC2-4A09-9E00-143986BB7BDF}" srcId="{865E4E96-0679-447D-B906-61E3D63417A2}" destId="{47EBE1C0-6CE2-450C-AEF8-D5AE2F89CB42}" srcOrd="3" destOrd="0" parTransId="{911B3FAB-66BE-4871-9341-5CFD034263DB}" sibTransId="{6CCCB7E7-D9E6-446D-8246-6645B1655DF5}"/>
    <dgm:cxn modelId="{AC3D6DF5-FD48-4287-B029-69E27821BFF4}" type="presOf" srcId="{4882DBD2-AB83-43BB-A5A1-A1D3426FEA39}" destId="{F45EC9E8-3469-48C0-AF17-F102FB55A774}" srcOrd="0" destOrd="2" presId="urn:microsoft.com/office/officeart/2005/8/layout/vList2"/>
    <dgm:cxn modelId="{61D84A3D-A60B-4136-B0BD-3F2E39053285}" type="presOf" srcId="{5375FA88-7EA7-4436-B35D-100EC445F914}" destId="{562EA22E-89AA-4276-B77F-1D7CBB008285}" srcOrd="0" destOrd="4" presId="urn:microsoft.com/office/officeart/2005/8/layout/vList2"/>
    <dgm:cxn modelId="{EB5C8424-D4E2-4764-ABED-56EA1D3A5919}" srcId="{3C072546-0A5F-4C47-B725-75BBCE9416FA}" destId="{236A3421-B6CB-41F3-9D56-D8DFB0E97596}" srcOrd="1" destOrd="0" parTransId="{0356BD63-0C5E-453B-8D19-3EE02B6FF29B}" sibTransId="{DD179F7D-F767-486A-B768-495B9599065C}"/>
    <dgm:cxn modelId="{C0955E19-0E43-4F18-B6D2-752960C87513}" type="presOf" srcId="{AC9E74DC-E4A0-4932-B280-845625FCC699}" destId="{37D773BE-E332-435F-BD1C-8AE2B40895D8}" srcOrd="0" destOrd="0" presId="urn:microsoft.com/office/officeart/2005/8/layout/vList2"/>
    <dgm:cxn modelId="{3349A0F1-5176-47BC-8F53-7C452CE318E1}" srcId="{142D5B69-4F99-43EB-94F8-2B96E6215F0C}" destId="{E7C6805C-B92A-4C8A-BA8B-87F5672151B3}" srcOrd="1" destOrd="0" parTransId="{A122C79B-790F-4DCE-843B-E720529E66DB}" sibTransId="{94F43342-E0D8-4700-9B21-53A772CAE673}"/>
    <dgm:cxn modelId="{E73A1F7D-BD0C-4A80-A3FC-6BC8FADCA1D8}" type="presOf" srcId="{4E59ECF2-FD24-4CA7-AC40-358A05B77913}" destId="{4606EE11-2A6D-4381-82D3-3E80FFE0877A}" srcOrd="0" destOrd="0" presId="urn:microsoft.com/office/officeart/2005/8/layout/vList2"/>
    <dgm:cxn modelId="{AE57482E-69E2-43D8-8603-FBC1DD7D6E8E}" srcId="{3C072546-0A5F-4C47-B725-75BBCE9416FA}" destId="{7CC83B64-3A1D-4082-A5C4-04BFF2DEF63D}" srcOrd="0" destOrd="0" parTransId="{975D0EA1-E6A7-4F3B-A278-442CF13E8E72}" sibTransId="{2FE4068E-6BBE-40F6-A477-D3A8102A5D80}"/>
    <dgm:cxn modelId="{50F9EDB3-1232-4D11-B2DC-8FA151115739}" srcId="{BA680713-1573-4C1F-A309-805334ECD8A4}" destId="{4E59ECF2-FD24-4CA7-AC40-358A05B77913}" srcOrd="2" destOrd="0" parTransId="{4550156E-E6C7-4384-B143-A4D0D830470A}" sibTransId="{2F945073-FBD0-4AC4-A1FA-5C5C394315F5}"/>
    <dgm:cxn modelId="{E0658294-C373-4AE1-A669-C3E9E967AD80}" type="presOf" srcId="{C34FEE06-340F-428B-A397-6DD9BA297056}" destId="{49C88B45-3E92-4131-9824-C73A4EF6C7E1}" srcOrd="0" destOrd="3" presId="urn:microsoft.com/office/officeart/2005/8/layout/vList2"/>
    <dgm:cxn modelId="{5EA00B60-5788-4341-AD1B-83D2BE33A7F2}" srcId="{865E4E96-0679-447D-B906-61E3D63417A2}" destId="{D32C92DB-0BB7-4CA4-A93F-ED3FD5439710}" srcOrd="2" destOrd="0" parTransId="{07177DBF-E95E-402D-B90D-1828E9653C27}" sibTransId="{8ABADA13-08E6-4C44-B71F-A24F3B0D78D2}"/>
    <dgm:cxn modelId="{DAD8DD1C-219B-47C1-9939-E847F0F5C2A5}" type="presOf" srcId="{06C88785-170B-4ACF-B2AF-2B632CF8FAEA}" destId="{CD9569C4-37F6-49E9-9258-E1BA99C2027A}" srcOrd="0" destOrd="0" presId="urn:microsoft.com/office/officeart/2005/8/layout/vList2"/>
    <dgm:cxn modelId="{AB9B88AB-5C4F-4626-AFBA-F69DF3205D4D}" type="presOf" srcId="{1832F5A3-881F-433C-83BB-608EAE1FBBAA}" destId="{13D43465-5E30-4AFC-B567-D0C286F1BD93}" srcOrd="0" destOrd="2" presId="urn:microsoft.com/office/officeart/2005/8/layout/vList2"/>
    <dgm:cxn modelId="{FCAB4054-364D-4942-BD2C-29EF41D5FA45}" srcId="{BA680713-1573-4C1F-A309-805334ECD8A4}" destId="{52FC86EB-D05B-40FC-9D89-148A97BADAA5}" srcOrd="0" destOrd="0" parTransId="{E440B5A5-0DED-4FF8-8A48-3537829385AE}" sibTransId="{1AD797CC-4FD4-4D80-9060-55524D2C89FC}"/>
    <dgm:cxn modelId="{44B23C43-AD34-4FF4-8388-96293A89AA08}" srcId="{BA680713-1573-4C1F-A309-805334ECD8A4}" destId="{06C88785-170B-4ACF-B2AF-2B632CF8FAEA}" srcOrd="6" destOrd="0" parTransId="{C4224358-18BB-4700-9358-BA1E76DF0018}" sibTransId="{19854C29-FE91-4138-BFF4-72C50F7E3D74}"/>
    <dgm:cxn modelId="{E8132B79-5036-4037-986F-845A3CC49020}" type="presOf" srcId="{7CC83B64-3A1D-4082-A5C4-04BFF2DEF63D}" destId="{13D43465-5E30-4AFC-B567-D0C286F1BD93}" srcOrd="0" destOrd="0" presId="urn:microsoft.com/office/officeart/2005/8/layout/vList2"/>
    <dgm:cxn modelId="{74DA589D-B4E4-4CE2-B674-B1595E4437A3}" type="presOf" srcId="{854A0AB4-9579-4B27-B1DA-3062614E96D1}" destId="{487FBEA9-FFEF-46BE-8806-60B21AB11CAC}" srcOrd="0" destOrd="0" presId="urn:microsoft.com/office/officeart/2005/8/layout/vList2"/>
    <dgm:cxn modelId="{5B1DB007-AAA8-410D-84C1-5910A3B8E24A}" srcId="{AC9E74DC-E4A0-4932-B280-845625FCC699}" destId="{2BD8F81B-AFE8-4DCF-8AF1-B5B5C43B6B8F}" srcOrd="1" destOrd="0" parTransId="{159BA584-6FF6-4296-9697-0E61871CA425}" sibTransId="{E112A5D0-1960-4174-8F9C-3AE6583EE2B6}"/>
    <dgm:cxn modelId="{2761EA48-B7EB-41A9-B223-6CEBC54B2BE6}" type="presOf" srcId="{93C1D3DA-4DE1-482D-85DB-4DFB26CA454C}" destId="{562EA22E-89AA-4276-B77F-1D7CBB008285}" srcOrd="0" destOrd="0" presId="urn:microsoft.com/office/officeart/2005/8/layout/vList2"/>
    <dgm:cxn modelId="{7B72C6D7-5E3E-493A-BBC9-E75FFF3F6D11}" type="presOf" srcId="{2BD8F81B-AFE8-4DCF-8AF1-B5B5C43B6B8F}" destId="{AE97E3D1-90CF-4907-BF23-93038B5F7444}" srcOrd="0" destOrd="1" presId="urn:microsoft.com/office/officeart/2005/8/layout/vList2"/>
    <dgm:cxn modelId="{C35077D0-0671-40C1-8376-20B354E9F8F1}" type="presOf" srcId="{B59C786E-2586-4076-9735-591CD43D728B}" destId="{49C88B45-3E92-4131-9824-C73A4EF6C7E1}" srcOrd="0" destOrd="2" presId="urn:microsoft.com/office/officeart/2005/8/layout/vList2"/>
    <dgm:cxn modelId="{D9C22409-ABB1-4504-AAE7-FDA17659F916}" srcId="{1832F5A3-881F-433C-83BB-608EAE1FBBAA}" destId="{70822316-2BEE-4A69-9A34-CDA5536DDD8F}" srcOrd="2" destOrd="0" parTransId="{B4448AD7-F7E8-45CC-BD84-BB3ACDFB4A09}" sibTransId="{27CD83F9-F40A-4F6D-9D59-6CF30EFA8413}"/>
    <dgm:cxn modelId="{8F001474-9C6D-4107-97E6-3EFD525591B2}" type="presOf" srcId="{865E4E96-0679-447D-B906-61E3D63417A2}" destId="{F45EC9E8-3469-48C0-AF17-F102FB55A774}" srcOrd="0" destOrd="1" presId="urn:microsoft.com/office/officeart/2005/8/layout/vList2"/>
    <dgm:cxn modelId="{9FA24751-2DC4-4C23-9864-FA020553FEE7}" srcId="{4E59ECF2-FD24-4CA7-AC40-358A05B77913}" destId="{342E25EB-F1D8-4D1B-BEF4-044D87871D98}" srcOrd="0" destOrd="0" parTransId="{08485F2D-683D-4A92-8DC6-1260879D6EC0}" sibTransId="{FF9093EF-E969-4736-B487-9F09B14B38CE}"/>
    <dgm:cxn modelId="{F4774172-47D9-42C4-BFD9-4468E3AB3B14}" srcId="{06C88785-170B-4ACF-B2AF-2B632CF8FAEA}" destId="{092CFA13-7FE3-49B6-9353-928DED17595F}" srcOrd="1" destOrd="0" parTransId="{D06A0766-F542-41E0-B989-7FD8CB2702DC}" sibTransId="{4B85EF1D-3B5D-459F-9BA0-F8D42CA09AD6}"/>
    <dgm:cxn modelId="{07414AF0-4200-4065-8EE7-E0948D97E584}" srcId="{1DA59586-FCB4-44D4-B036-2D29650801AD}" destId="{41B94E2B-AF44-4B88-BDF3-F3999411D793}" srcOrd="1" destOrd="0" parTransId="{B771D81B-9F43-414F-82E7-617BA2EDBDFE}" sibTransId="{D39FD6F8-959C-4A08-B0DB-F31AA99A875F}"/>
    <dgm:cxn modelId="{9E7F27BC-B59F-4972-B3FB-84F0C5673137}" srcId="{1832F5A3-881F-433C-83BB-608EAE1FBBAA}" destId="{0A366D17-3F05-48B6-9214-B045CA44BE64}" srcOrd="3" destOrd="0" parTransId="{F560DE8F-A840-42C8-9FA8-8D253B84A8C7}" sibTransId="{02537884-F5DB-488C-96E2-0E4B74917416}"/>
    <dgm:cxn modelId="{E17F05AA-F283-428B-8FB3-0556AACE42DC}" type="presOf" srcId="{E7C6805C-B92A-4C8A-BA8B-87F5672151B3}" destId="{49C88B45-3E92-4131-9824-C73A4EF6C7E1}" srcOrd="0" destOrd="1" presId="urn:microsoft.com/office/officeart/2005/8/layout/vList2"/>
    <dgm:cxn modelId="{BD7562BE-817B-48EB-8E0F-857367F4E4BD}" srcId="{142D5B69-4F99-43EB-94F8-2B96E6215F0C}" destId="{FC6146B1-C171-4934-BE19-E8E0605EAF03}" srcOrd="0" destOrd="0" parTransId="{8C6C272C-441D-40A9-B463-BA6EF4C96B46}" sibTransId="{89BE3A36-DB5B-4F93-804D-D7D00B4F935E}"/>
    <dgm:cxn modelId="{9E8EBAC6-77C3-4333-A547-94B7F2607F9C}" type="presOf" srcId="{D32C92DB-0BB7-4CA4-A93F-ED3FD5439710}" destId="{F45EC9E8-3469-48C0-AF17-F102FB55A774}" srcOrd="0" destOrd="4" presId="urn:microsoft.com/office/officeart/2005/8/layout/vList2"/>
    <dgm:cxn modelId="{6AD46D9D-0D92-402A-8526-19F2A1413C04}" srcId="{88A76D37-2C0A-42AC-92AB-9FD3387D33F9}" destId="{D822267C-3AC3-4194-8B86-D2DF94F2C00C}" srcOrd="0" destOrd="0" parTransId="{EB422180-6DD2-4F32-B3E4-73270BB0FBE1}" sibTransId="{DBD42FDA-570A-4878-9D41-C3CE66CF5F43}"/>
    <dgm:cxn modelId="{FCD1EFC7-1271-4F31-A2D1-46314E9132A4}" srcId="{88A76D37-2C0A-42AC-92AB-9FD3387D33F9}" destId="{8149DDD6-FB23-4125-B7B4-AD7CD7DF633F}" srcOrd="2" destOrd="0" parTransId="{8F835DC6-399B-4C61-AE9C-C47FB3D06C07}" sibTransId="{1BC5FEEE-DE65-4530-BA1E-A7BD5F3A1959}"/>
    <dgm:cxn modelId="{273428C8-A70E-4D0F-B191-A1C1F650B283}" srcId="{BA680713-1573-4C1F-A309-805334ECD8A4}" destId="{1DA59586-FCB4-44D4-B036-2D29650801AD}" srcOrd="1" destOrd="0" parTransId="{A725433B-9229-44A1-B58B-95B2B962E8D0}" sibTransId="{CF9F8B5E-3E23-402A-9B6C-5F72A99B3948}"/>
    <dgm:cxn modelId="{98BF2B4C-6C0B-4010-AB4E-4F307205FA04}" type="presOf" srcId="{E17E2C6F-2477-415E-ABA6-94173310C0DB}" destId="{13D43465-5E30-4AFC-B567-D0C286F1BD93}" srcOrd="0" destOrd="4" presId="urn:microsoft.com/office/officeart/2005/8/layout/vList2"/>
    <dgm:cxn modelId="{5ADC9461-568C-417A-9E6B-C4AC0505E704}" type="presOf" srcId="{1C6C602E-F0D5-482F-811C-DF85F3CAAD42}" destId="{AE97E3D1-90CF-4907-BF23-93038B5F7444}" srcOrd="0" destOrd="3" presId="urn:microsoft.com/office/officeart/2005/8/layout/vList2"/>
    <dgm:cxn modelId="{CB460AA2-31A7-4250-BEEB-B67E01546289}" srcId="{06C88785-170B-4ACF-B2AF-2B632CF8FAEA}" destId="{854A0AB4-9579-4B27-B1DA-3062614E96D1}" srcOrd="0" destOrd="0" parTransId="{C33E16D6-AF3A-4EAC-94D6-1514D65AB866}" sibTransId="{B3BAA74D-1179-46D0-A12B-A5626BC0DCDC}"/>
    <dgm:cxn modelId="{F99374AB-3291-4737-BD24-4896DD9CDBD4}" type="presOf" srcId="{236A3421-B6CB-41F3-9D56-D8DFB0E97596}" destId="{13D43465-5E30-4AFC-B567-D0C286F1BD93}" srcOrd="0" destOrd="1" presId="urn:microsoft.com/office/officeart/2005/8/layout/vList2"/>
    <dgm:cxn modelId="{BE077538-BB50-4AA4-B606-79B82ACFB6F9}" srcId="{88A76D37-2C0A-42AC-92AB-9FD3387D33F9}" destId="{5375FA88-7EA7-4436-B35D-100EC445F914}" srcOrd="1" destOrd="0" parTransId="{DF0ED2FC-2C2E-42EE-BFC7-8D57048B470F}" sibTransId="{1F59D5AF-B7AE-45F4-838A-573AB980BB8E}"/>
    <dgm:cxn modelId="{987AF42C-F3A7-48D5-BEF0-3752215355DE}" srcId="{1832F5A3-881F-433C-83BB-608EAE1FBBAA}" destId="{E17E2C6F-2477-415E-ABA6-94173310C0DB}" srcOrd="1" destOrd="0" parTransId="{4C41331C-CA1D-4F6F-9F00-31E700E216D5}" sibTransId="{C0D5BDF0-E962-40F2-91A2-5A8626621C23}"/>
    <dgm:cxn modelId="{7A7F91EA-F838-4130-A293-DAB89763FBBF}" type="presOf" srcId="{3C072546-0A5F-4C47-B725-75BBCE9416FA}" destId="{70BD3B0C-8DFD-4883-A7B9-1E8920CF16C2}" srcOrd="0" destOrd="0" presId="urn:microsoft.com/office/officeart/2005/8/layout/vList2"/>
    <dgm:cxn modelId="{999279DE-666F-43B4-94C1-B1B756C1B12F}" type="presParOf" srcId="{1F77D014-E3CB-46F4-B1FA-FA9CD78C6986}" destId="{C2E5431F-FE10-448B-9CF1-39EE9D4CE3B6}" srcOrd="0" destOrd="0" presId="urn:microsoft.com/office/officeart/2005/8/layout/vList2"/>
    <dgm:cxn modelId="{40326B5A-84EC-4ACC-87E4-AD6FC86940C2}" type="presParOf" srcId="{1F77D014-E3CB-46F4-B1FA-FA9CD78C6986}" destId="{A5C5456A-25E5-4285-BC0D-B4369EDFF4BD}" srcOrd="1" destOrd="0" presId="urn:microsoft.com/office/officeart/2005/8/layout/vList2"/>
    <dgm:cxn modelId="{3A3606CA-8BBE-42A1-A4BA-0B8EDB727EBF}" type="presParOf" srcId="{1F77D014-E3CB-46F4-B1FA-FA9CD78C6986}" destId="{580D0E11-F456-443C-8DDE-9E1EAE4DEB81}" srcOrd="2" destOrd="0" presId="urn:microsoft.com/office/officeart/2005/8/layout/vList2"/>
    <dgm:cxn modelId="{3A6FECFA-766D-4BAD-AC7D-9AA1BE5B8441}" type="presParOf" srcId="{1F77D014-E3CB-46F4-B1FA-FA9CD78C6986}" destId="{562EA22E-89AA-4276-B77F-1D7CBB008285}" srcOrd="3" destOrd="0" presId="urn:microsoft.com/office/officeart/2005/8/layout/vList2"/>
    <dgm:cxn modelId="{C56E6EC5-C662-46EE-9172-4DA6F664F036}" type="presParOf" srcId="{1F77D014-E3CB-46F4-B1FA-FA9CD78C6986}" destId="{4606EE11-2A6D-4381-82D3-3E80FFE0877A}" srcOrd="4" destOrd="0" presId="urn:microsoft.com/office/officeart/2005/8/layout/vList2"/>
    <dgm:cxn modelId="{9BC2EDC3-9618-4280-BBA6-53F13AFB3A26}" type="presParOf" srcId="{1F77D014-E3CB-46F4-B1FA-FA9CD78C6986}" destId="{F45EC9E8-3469-48C0-AF17-F102FB55A774}" srcOrd="5" destOrd="0" presId="urn:microsoft.com/office/officeart/2005/8/layout/vList2"/>
    <dgm:cxn modelId="{C3540D98-0BA8-4489-B90E-78445450DDF2}" type="presParOf" srcId="{1F77D014-E3CB-46F4-B1FA-FA9CD78C6986}" destId="{B59B271D-1083-4BAC-A31B-99B54C76E9F2}" srcOrd="6" destOrd="0" presId="urn:microsoft.com/office/officeart/2005/8/layout/vList2"/>
    <dgm:cxn modelId="{6AE492BD-37C2-4C7E-832C-F0948BD6F032}" type="presParOf" srcId="{1F77D014-E3CB-46F4-B1FA-FA9CD78C6986}" destId="{49C88B45-3E92-4131-9824-C73A4EF6C7E1}" srcOrd="7" destOrd="0" presId="urn:microsoft.com/office/officeart/2005/8/layout/vList2"/>
    <dgm:cxn modelId="{52896178-1597-4319-8A68-A9EC09FEDACD}" type="presParOf" srcId="{1F77D014-E3CB-46F4-B1FA-FA9CD78C6986}" destId="{70BD3B0C-8DFD-4883-A7B9-1E8920CF16C2}" srcOrd="8" destOrd="0" presId="urn:microsoft.com/office/officeart/2005/8/layout/vList2"/>
    <dgm:cxn modelId="{60D332ED-1713-4B1A-B8FB-25D8749D4E47}" type="presParOf" srcId="{1F77D014-E3CB-46F4-B1FA-FA9CD78C6986}" destId="{13D43465-5E30-4AFC-B567-D0C286F1BD93}" srcOrd="9" destOrd="0" presId="urn:microsoft.com/office/officeart/2005/8/layout/vList2"/>
    <dgm:cxn modelId="{7970373E-28E5-4BB3-A005-36E620771D9A}" type="presParOf" srcId="{1F77D014-E3CB-46F4-B1FA-FA9CD78C6986}" destId="{37D773BE-E332-435F-BD1C-8AE2B40895D8}" srcOrd="10" destOrd="0" presId="urn:microsoft.com/office/officeart/2005/8/layout/vList2"/>
    <dgm:cxn modelId="{98E65622-552D-4E2B-971D-B43E7A17356F}" type="presParOf" srcId="{1F77D014-E3CB-46F4-B1FA-FA9CD78C6986}" destId="{AE97E3D1-90CF-4907-BF23-93038B5F7444}" srcOrd="11" destOrd="0" presId="urn:microsoft.com/office/officeart/2005/8/layout/vList2"/>
    <dgm:cxn modelId="{99F80CB5-3BD4-4BC1-A863-E7EECB79BD66}" type="presParOf" srcId="{1F77D014-E3CB-46F4-B1FA-FA9CD78C6986}" destId="{CD9569C4-37F6-49E9-9258-E1BA99C2027A}" srcOrd="12" destOrd="0" presId="urn:microsoft.com/office/officeart/2005/8/layout/vList2"/>
    <dgm:cxn modelId="{967DD287-DAD9-49A8-B15B-2D022047B3CD}" type="presParOf" srcId="{1F77D014-E3CB-46F4-B1FA-FA9CD78C6986}" destId="{487FBEA9-FFEF-46BE-8806-60B21AB11CAC}" srcOrd="13" destOrd="0" presId="urn:microsoft.com/office/officeart/2005/8/layout/vList2"/>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57570A8-6D08-4CF7-A652-7662AD3DA4D7}" type="doc">
      <dgm:prSet loTypeId="urn:microsoft.com/office/officeart/2005/8/layout/process4" loCatId="process" qsTypeId="urn:microsoft.com/office/officeart/2005/8/quickstyle/simple1" qsCatId="simple" csTypeId="urn:microsoft.com/office/officeart/2005/8/colors/accent0_2" csCatId="mainScheme" phldr="1"/>
      <dgm:spPr/>
    </dgm:pt>
    <dgm:pt modelId="{00C8BD79-08AE-4D2C-AA47-0F2ADA35B696}">
      <dgm:prSet phldrT="[Текст]" custT="1"/>
      <dgm:spPr/>
      <dgm:t>
        <a:bodyPr/>
        <a:lstStyle/>
        <a:p>
          <a:r>
            <a:rPr lang="uk-UA" sz="1400" b="1"/>
            <a:t>Рівні впливу соціальної активності</a:t>
          </a:r>
          <a:endParaRPr lang="ru-RU" sz="1400" b="1"/>
        </a:p>
      </dgm:t>
    </dgm:pt>
    <dgm:pt modelId="{81BFDDCE-0FA5-4367-89A4-E07D865119B7}" type="parTrans" cxnId="{E26F757B-4C18-4BB4-9756-0CDBD00FF5FE}">
      <dgm:prSet/>
      <dgm:spPr/>
      <dgm:t>
        <a:bodyPr/>
        <a:lstStyle/>
        <a:p>
          <a:endParaRPr lang="ru-RU"/>
        </a:p>
      </dgm:t>
    </dgm:pt>
    <dgm:pt modelId="{2A057D8B-87D9-4965-867C-BC143A4C08C3}" type="sibTrans" cxnId="{E26F757B-4C18-4BB4-9756-0CDBD00FF5FE}">
      <dgm:prSet/>
      <dgm:spPr/>
      <dgm:t>
        <a:bodyPr/>
        <a:lstStyle/>
        <a:p>
          <a:endParaRPr lang="ru-RU"/>
        </a:p>
      </dgm:t>
    </dgm:pt>
    <dgm:pt modelId="{EDBEFD69-CD8F-4450-9B65-9C2AC1DF3B65}">
      <dgm:prSet custT="1"/>
      <dgm:spPr/>
      <dgm:t>
        <a:bodyPr/>
        <a:lstStyle/>
        <a:p>
          <a:r>
            <a:rPr lang="uk-UA" sz="1200" b="1"/>
            <a:t>Індивідуальний рівень</a:t>
          </a:r>
          <a:endParaRPr lang="ru-RU" sz="1200" b="1"/>
        </a:p>
      </dgm:t>
    </dgm:pt>
    <dgm:pt modelId="{F6352C6C-B278-4F85-B70B-FA5796F9EBF3}" type="parTrans" cxnId="{44E37FAE-21A0-4B58-B2D4-A6131DE2154B}">
      <dgm:prSet/>
      <dgm:spPr/>
      <dgm:t>
        <a:bodyPr/>
        <a:lstStyle/>
        <a:p>
          <a:endParaRPr lang="ru-RU"/>
        </a:p>
      </dgm:t>
    </dgm:pt>
    <dgm:pt modelId="{253EBBEC-C15D-47B5-8D97-A9884DE62088}" type="sibTrans" cxnId="{44E37FAE-21A0-4B58-B2D4-A6131DE2154B}">
      <dgm:prSet/>
      <dgm:spPr/>
      <dgm:t>
        <a:bodyPr/>
        <a:lstStyle/>
        <a:p>
          <a:endParaRPr lang="ru-RU"/>
        </a:p>
      </dgm:t>
    </dgm:pt>
    <dgm:pt modelId="{0BA157AD-5599-4B16-A67C-46B9F6F64339}">
      <dgm:prSet/>
      <dgm:spPr/>
      <dgm:t>
        <a:bodyPr/>
        <a:lstStyle/>
        <a:p>
          <a:r>
            <a:rPr lang="uk-UA"/>
            <a:t>формування віри у власні сили;</a:t>
          </a:r>
          <a:endParaRPr lang="ru-RU"/>
        </a:p>
      </dgm:t>
    </dgm:pt>
    <dgm:pt modelId="{FEF7E32A-8110-4344-9648-120E60C1C8FA}" type="parTrans" cxnId="{DA16B9A7-8068-49D5-A70D-2635197B22C7}">
      <dgm:prSet/>
      <dgm:spPr/>
      <dgm:t>
        <a:bodyPr/>
        <a:lstStyle/>
        <a:p>
          <a:endParaRPr lang="ru-RU"/>
        </a:p>
      </dgm:t>
    </dgm:pt>
    <dgm:pt modelId="{8F287E67-B826-42EC-B815-3A3403DFFADF}" type="sibTrans" cxnId="{DA16B9A7-8068-49D5-A70D-2635197B22C7}">
      <dgm:prSet/>
      <dgm:spPr/>
      <dgm:t>
        <a:bodyPr/>
        <a:lstStyle/>
        <a:p>
          <a:endParaRPr lang="ru-RU"/>
        </a:p>
      </dgm:t>
    </dgm:pt>
    <dgm:pt modelId="{0B309DB2-A0C0-415D-A6AC-FD3A42C49A61}">
      <dgm:prSet/>
      <dgm:spPr/>
      <dgm:t>
        <a:bodyPr/>
        <a:lstStyle/>
        <a:p>
          <a:r>
            <a:rPr lang="uk-UA"/>
            <a:t>розвиток суб’єктності та відповідальності;</a:t>
          </a:r>
          <a:endParaRPr lang="ru-RU"/>
        </a:p>
      </dgm:t>
    </dgm:pt>
    <dgm:pt modelId="{EDD5EC83-A93C-4CD3-A6AB-01306F6D46F2}" type="parTrans" cxnId="{92B973E5-8EB3-42DC-858B-8DDDDB37D72E}">
      <dgm:prSet/>
      <dgm:spPr/>
      <dgm:t>
        <a:bodyPr/>
        <a:lstStyle/>
        <a:p>
          <a:endParaRPr lang="ru-RU"/>
        </a:p>
      </dgm:t>
    </dgm:pt>
    <dgm:pt modelId="{552ADF74-926D-47CD-BAA5-19C53F50D7BD}" type="sibTrans" cxnId="{92B973E5-8EB3-42DC-858B-8DDDDB37D72E}">
      <dgm:prSet/>
      <dgm:spPr/>
      <dgm:t>
        <a:bodyPr/>
        <a:lstStyle/>
        <a:p>
          <a:endParaRPr lang="ru-RU"/>
        </a:p>
      </dgm:t>
    </dgm:pt>
    <dgm:pt modelId="{7AC0A405-D954-4BA2-A47A-BF5B6485C92B}">
      <dgm:prSet/>
      <dgm:spPr/>
      <dgm:t>
        <a:bodyPr/>
        <a:lstStyle/>
        <a:p>
          <a:r>
            <a:rPr lang="uk-UA"/>
            <a:t>зростання впевненості у власних можливостях.</a:t>
          </a:r>
          <a:endParaRPr lang="ru-RU"/>
        </a:p>
      </dgm:t>
    </dgm:pt>
    <dgm:pt modelId="{65858172-E0FB-4E7D-9C8C-8663E3A712FA}" type="parTrans" cxnId="{3B049DCB-5012-4E8F-B5E7-14FAB7D97E7E}">
      <dgm:prSet/>
      <dgm:spPr/>
      <dgm:t>
        <a:bodyPr/>
        <a:lstStyle/>
        <a:p>
          <a:endParaRPr lang="ru-RU"/>
        </a:p>
      </dgm:t>
    </dgm:pt>
    <dgm:pt modelId="{A5410EA6-41ED-4838-BAC0-ADFE0B3F07D5}" type="sibTrans" cxnId="{3B049DCB-5012-4E8F-B5E7-14FAB7D97E7E}">
      <dgm:prSet/>
      <dgm:spPr/>
      <dgm:t>
        <a:bodyPr/>
        <a:lstStyle/>
        <a:p>
          <a:endParaRPr lang="ru-RU"/>
        </a:p>
      </dgm:t>
    </dgm:pt>
    <dgm:pt modelId="{6E15E86A-02AA-4E50-AB95-B11BE50C71BB}">
      <dgm:prSet custT="1"/>
      <dgm:spPr/>
      <dgm:t>
        <a:bodyPr/>
        <a:lstStyle/>
        <a:p>
          <a:r>
            <a:rPr lang="uk-UA" sz="1200" b="1"/>
            <a:t>Груповий рівень</a:t>
          </a:r>
          <a:endParaRPr lang="ru-RU" sz="1200" b="1"/>
        </a:p>
      </dgm:t>
    </dgm:pt>
    <dgm:pt modelId="{E405CB46-47DD-43D8-B8B0-37EA6FB57F01}" type="parTrans" cxnId="{4332EC8C-4106-4F7A-A162-2C8401874D7E}">
      <dgm:prSet/>
      <dgm:spPr/>
      <dgm:t>
        <a:bodyPr/>
        <a:lstStyle/>
        <a:p>
          <a:endParaRPr lang="ru-RU"/>
        </a:p>
      </dgm:t>
    </dgm:pt>
    <dgm:pt modelId="{00A5B34A-909C-44D0-B5EB-F96BC89FBC2A}" type="sibTrans" cxnId="{4332EC8C-4106-4F7A-A162-2C8401874D7E}">
      <dgm:prSet/>
      <dgm:spPr/>
      <dgm:t>
        <a:bodyPr/>
        <a:lstStyle/>
        <a:p>
          <a:endParaRPr lang="ru-RU"/>
        </a:p>
      </dgm:t>
    </dgm:pt>
    <dgm:pt modelId="{CF584C97-0F86-42F0-A77A-5840A41A640E}">
      <dgm:prSet/>
      <dgm:spPr/>
      <dgm:t>
        <a:bodyPr/>
        <a:lstStyle/>
        <a:p>
          <a:r>
            <a:rPr lang="uk-UA"/>
            <a:t>набуття навичок співпраці та солідарності;</a:t>
          </a:r>
          <a:endParaRPr lang="ru-RU"/>
        </a:p>
      </dgm:t>
    </dgm:pt>
    <dgm:pt modelId="{D9DE3C55-1F85-4876-A27A-B9BD0D9085BE}" type="parTrans" cxnId="{35207705-36C3-4BFE-B0A3-10CB7EB26495}">
      <dgm:prSet/>
      <dgm:spPr/>
      <dgm:t>
        <a:bodyPr/>
        <a:lstStyle/>
        <a:p>
          <a:endParaRPr lang="ru-RU"/>
        </a:p>
      </dgm:t>
    </dgm:pt>
    <dgm:pt modelId="{1B1AC167-2BEF-43FE-B504-31FCE478CBDC}" type="sibTrans" cxnId="{35207705-36C3-4BFE-B0A3-10CB7EB26495}">
      <dgm:prSet/>
      <dgm:spPr/>
      <dgm:t>
        <a:bodyPr/>
        <a:lstStyle/>
        <a:p>
          <a:endParaRPr lang="ru-RU"/>
        </a:p>
      </dgm:t>
    </dgm:pt>
    <dgm:pt modelId="{24EB61C4-4C50-4310-9A6D-B0D16142248D}">
      <dgm:prSet/>
      <dgm:spPr/>
      <dgm:t>
        <a:bodyPr/>
        <a:lstStyle/>
        <a:p>
          <a:r>
            <a:rPr lang="uk-UA"/>
            <a:t>розвиток комунікативної взаємодії;</a:t>
          </a:r>
          <a:endParaRPr lang="ru-RU"/>
        </a:p>
      </dgm:t>
    </dgm:pt>
    <dgm:pt modelId="{4797C4A2-9470-4FDC-88BB-B76E1A8E92B6}" type="parTrans" cxnId="{3168B87F-3619-4ABF-B69D-96A9ECA074A6}">
      <dgm:prSet/>
      <dgm:spPr/>
      <dgm:t>
        <a:bodyPr/>
        <a:lstStyle/>
        <a:p>
          <a:endParaRPr lang="ru-RU"/>
        </a:p>
      </dgm:t>
    </dgm:pt>
    <dgm:pt modelId="{92FD7AC6-75C5-420A-A443-A865052697D6}" type="sibTrans" cxnId="{3168B87F-3619-4ABF-B69D-96A9ECA074A6}">
      <dgm:prSet/>
      <dgm:spPr/>
      <dgm:t>
        <a:bodyPr/>
        <a:lstStyle/>
        <a:p>
          <a:endParaRPr lang="ru-RU"/>
        </a:p>
      </dgm:t>
    </dgm:pt>
    <dgm:pt modelId="{660FC5C2-5085-4755-AA50-DA9D1389FCD6}">
      <dgm:prSet/>
      <dgm:spPr/>
      <dgm:t>
        <a:bodyPr/>
        <a:lstStyle/>
        <a:p>
          <a:r>
            <a:rPr lang="uk-UA"/>
            <a:t>формування досвіду колективного прийняття рішень.</a:t>
          </a:r>
          <a:endParaRPr lang="ru-RU"/>
        </a:p>
      </dgm:t>
    </dgm:pt>
    <dgm:pt modelId="{F8C534E0-A55B-4914-92F7-137A7A52CEB7}" type="parTrans" cxnId="{007420D9-E124-4810-A0F3-189CEC0F2F88}">
      <dgm:prSet/>
      <dgm:spPr/>
      <dgm:t>
        <a:bodyPr/>
        <a:lstStyle/>
        <a:p>
          <a:endParaRPr lang="ru-RU"/>
        </a:p>
      </dgm:t>
    </dgm:pt>
    <dgm:pt modelId="{7224319E-E781-4028-9B56-138FDAB0F364}" type="sibTrans" cxnId="{007420D9-E124-4810-A0F3-189CEC0F2F88}">
      <dgm:prSet/>
      <dgm:spPr/>
      <dgm:t>
        <a:bodyPr/>
        <a:lstStyle/>
        <a:p>
          <a:endParaRPr lang="ru-RU"/>
        </a:p>
      </dgm:t>
    </dgm:pt>
    <dgm:pt modelId="{0E596CB2-E7D9-44DA-B904-EFBF4F9AF0D9}">
      <dgm:prSet custT="1"/>
      <dgm:spPr/>
      <dgm:t>
        <a:bodyPr/>
        <a:lstStyle/>
        <a:p>
          <a:r>
            <a:rPr lang="uk-UA" sz="1200" b="1"/>
            <a:t>Рівень громади</a:t>
          </a:r>
          <a:endParaRPr lang="ru-RU" sz="1200" b="1"/>
        </a:p>
      </dgm:t>
    </dgm:pt>
    <dgm:pt modelId="{39732447-8AE8-4A9F-BC97-27BB90E342F1}" type="parTrans" cxnId="{7D8FB686-4E65-46F1-9CEB-F52CB49FF728}">
      <dgm:prSet/>
      <dgm:spPr/>
      <dgm:t>
        <a:bodyPr/>
        <a:lstStyle/>
        <a:p>
          <a:endParaRPr lang="ru-RU"/>
        </a:p>
      </dgm:t>
    </dgm:pt>
    <dgm:pt modelId="{7A5C9622-2F3B-4E83-892D-1EAA85CA3222}" type="sibTrans" cxnId="{7D8FB686-4E65-46F1-9CEB-F52CB49FF728}">
      <dgm:prSet/>
      <dgm:spPr/>
      <dgm:t>
        <a:bodyPr/>
        <a:lstStyle/>
        <a:p>
          <a:endParaRPr lang="ru-RU"/>
        </a:p>
      </dgm:t>
    </dgm:pt>
    <dgm:pt modelId="{FADB5B8E-6031-446A-A5A8-649B245E98DF}">
      <dgm:prSet/>
      <dgm:spPr/>
      <dgm:t>
        <a:bodyPr/>
        <a:lstStyle/>
        <a:p>
          <a:r>
            <a:rPr lang="uk-UA"/>
            <a:t>активізація мікросоціуму;</a:t>
          </a:r>
          <a:endParaRPr lang="ru-RU"/>
        </a:p>
      </dgm:t>
    </dgm:pt>
    <dgm:pt modelId="{B5E58CBF-1103-4F8B-AC3C-3F41300256FA}" type="parTrans" cxnId="{A976F278-7D67-468A-ACB7-12C2D80A4782}">
      <dgm:prSet/>
      <dgm:spPr/>
      <dgm:t>
        <a:bodyPr/>
        <a:lstStyle/>
        <a:p>
          <a:endParaRPr lang="ru-RU"/>
        </a:p>
      </dgm:t>
    </dgm:pt>
    <dgm:pt modelId="{D12E47FE-39FC-4FF4-8B13-7BF459064D2C}" type="sibTrans" cxnId="{A976F278-7D67-468A-ACB7-12C2D80A4782}">
      <dgm:prSet/>
      <dgm:spPr/>
      <dgm:t>
        <a:bodyPr/>
        <a:lstStyle/>
        <a:p>
          <a:endParaRPr lang="ru-RU"/>
        </a:p>
      </dgm:t>
    </dgm:pt>
    <dgm:pt modelId="{055C2305-2BF6-49FE-BA08-FA0308BF4637}">
      <dgm:prSet/>
      <dgm:spPr/>
      <dgm:t>
        <a:bodyPr/>
        <a:lstStyle/>
        <a:p>
          <a:r>
            <a:rPr lang="uk-UA"/>
            <a:t>посилення соціальної згуртованості;</a:t>
          </a:r>
          <a:endParaRPr lang="ru-RU"/>
        </a:p>
      </dgm:t>
    </dgm:pt>
    <dgm:pt modelId="{34AF963E-54CD-4ED4-8D76-721E801BA16C}" type="parTrans" cxnId="{E7DAB4F6-FCDA-4A13-90A5-3234D5FDAFD4}">
      <dgm:prSet/>
      <dgm:spPr/>
      <dgm:t>
        <a:bodyPr/>
        <a:lstStyle/>
        <a:p>
          <a:endParaRPr lang="ru-RU"/>
        </a:p>
      </dgm:t>
    </dgm:pt>
    <dgm:pt modelId="{DB1AB3A1-50BD-4FDB-8349-B1500E7F0CAF}" type="sibTrans" cxnId="{E7DAB4F6-FCDA-4A13-90A5-3234D5FDAFD4}">
      <dgm:prSet/>
      <dgm:spPr/>
      <dgm:t>
        <a:bodyPr/>
        <a:lstStyle/>
        <a:p>
          <a:endParaRPr lang="ru-RU"/>
        </a:p>
      </dgm:t>
    </dgm:pt>
    <dgm:pt modelId="{F7B33588-4BED-4136-AE7A-741243315BEF}">
      <dgm:prSet/>
      <dgm:spPr/>
      <dgm:t>
        <a:bodyPr/>
        <a:lstStyle/>
        <a:p>
          <a:r>
            <a:rPr lang="uk-UA"/>
            <a:t>ініціювання сталих соціальних перетворень.</a:t>
          </a:r>
          <a:endParaRPr lang="ru-RU"/>
        </a:p>
      </dgm:t>
    </dgm:pt>
    <dgm:pt modelId="{18700EFF-0E18-49C7-A0F2-F35891C475FC}" type="parTrans" cxnId="{E385C65C-7E0A-4F66-996D-EAFFB05C3FB0}">
      <dgm:prSet/>
      <dgm:spPr/>
      <dgm:t>
        <a:bodyPr/>
        <a:lstStyle/>
        <a:p>
          <a:endParaRPr lang="ru-RU"/>
        </a:p>
      </dgm:t>
    </dgm:pt>
    <dgm:pt modelId="{6A4CB2AB-5E01-440E-AC13-0CE686D0649B}" type="sibTrans" cxnId="{E385C65C-7E0A-4F66-996D-EAFFB05C3FB0}">
      <dgm:prSet/>
      <dgm:spPr/>
      <dgm:t>
        <a:bodyPr/>
        <a:lstStyle/>
        <a:p>
          <a:endParaRPr lang="ru-RU"/>
        </a:p>
      </dgm:t>
    </dgm:pt>
    <dgm:pt modelId="{AAA9BC3C-EEB1-4840-8231-40DEB9F863FD}" type="pres">
      <dgm:prSet presAssocID="{B57570A8-6D08-4CF7-A652-7662AD3DA4D7}" presName="Name0" presStyleCnt="0">
        <dgm:presLayoutVars>
          <dgm:dir/>
          <dgm:animLvl val="lvl"/>
          <dgm:resizeHandles val="exact"/>
        </dgm:presLayoutVars>
      </dgm:prSet>
      <dgm:spPr/>
    </dgm:pt>
    <dgm:pt modelId="{334B87F6-D763-485C-994B-FEE445E5F217}" type="pres">
      <dgm:prSet presAssocID="{0E596CB2-E7D9-44DA-B904-EFBF4F9AF0D9}" presName="boxAndChildren" presStyleCnt="0"/>
      <dgm:spPr/>
    </dgm:pt>
    <dgm:pt modelId="{B4BD1B66-8C61-4648-B5EF-5F22BD1325A7}" type="pres">
      <dgm:prSet presAssocID="{0E596CB2-E7D9-44DA-B904-EFBF4F9AF0D9}" presName="parentTextBox" presStyleLbl="node1" presStyleIdx="0" presStyleCnt="4"/>
      <dgm:spPr/>
      <dgm:t>
        <a:bodyPr/>
        <a:lstStyle/>
        <a:p>
          <a:endParaRPr lang="ru-RU"/>
        </a:p>
      </dgm:t>
    </dgm:pt>
    <dgm:pt modelId="{973401AD-83B4-42D7-A597-084064B28EE6}" type="pres">
      <dgm:prSet presAssocID="{0E596CB2-E7D9-44DA-B904-EFBF4F9AF0D9}" presName="entireBox" presStyleLbl="node1" presStyleIdx="0" presStyleCnt="4"/>
      <dgm:spPr/>
      <dgm:t>
        <a:bodyPr/>
        <a:lstStyle/>
        <a:p>
          <a:endParaRPr lang="ru-RU"/>
        </a:p>
      </dgm:t>
    </dgm:pt>
    <dgm:pt modelId="{3BE39DEB-3EC3-4279-BA4A-257D394D86F6}" type="pres">
      <dgm:prSet presAssocID="{0E596CB2-E7D9-44DA-B904-EFBF4F9AF0D9}" presName="descendantBox" presStyleCnt="0"/>
      <dgm:spPr/>
    </dgm:pt>
    <dgm:pt modelId="{4DFD740B-E6ED-4DB3-AC5F-D469653E9BF5}" type="pres">
      <dgm:prSet presAssocID="{FADB5B8E-6031-446A-A5A8-649B245E98DF}" presName="childTextBox" presStyleLbl="fgAccFollowNode1" presStyleIdx="0" presStyleCnt="9">
        <dgm:presLayoutVars>
          <dgm:bulletEnabled val="1"/>
        </dgm:presLayoutVars>
      </dgm:prSet>
      <dgm:spPr/>
      <dgm:t>
        <a:bodyPr/>
        <a:lstStyle/>
        <a:p>
          <a:endParaRPr lang="ru-RU"/>
        </a:p>
      </dgm:t>
    </dgm:pt>
    <dgm:pt modelId="{1ED5CD64-9233-4F61-B2B0-AF02874645BE}" type="pres">
      <dgm:prSet presAssocID="{055C2305-2BF6-49FE-BA08-FA0308BF4637}" presName="childTextBox" presStyleLbl="fgAccFollowNode1" presStyleIdx="1" presStyleCnt="9">
        <dgm:presLayoutVars>
          <dgm:bulletEnabled val="1"/>
        </dgm:presLayoutVars>
      </dgm:prSet>
      <dgm:spPr/>
      <dgm:t>
        <a:bodyPr/>
        <a:lstStyle/>
        <a:p>
          <a:endParaRPr lang="ru-RU"/>
        </a:p>
      </dgm:t>
    </dgm:pt>
    <dgm:pt modelId="{B50E994B-257F-45B6-82E2-A3884C3EB719}" type="pres">
      <dgm:prSet presAssocID="{F7B33588-4BED-4136-AE7A-741243315BEF}" presName="childTextBox" presStyleLbl="fgAccFollowNode1" presStyleIdx="2" presStyleCnt="9">
        <dgm:presLayoutVars>
          <dgm:bulletEnabled val="1"/>
        </dgm:presLayoutVars>
      </dgm:prSet>
      <dgm:spPr/>
      <dgm:t>
        <a:bodyPr/>
        <a:lstStyle/>
        <a:p>
          <a:endParaRPr lang="ru-RU"/>
        </a:p>
      </dgm:t>
    </dgm:pt>
    <dgm:pt modelId="{69B7DA49-9E2E-4585-8D2D-AD077CA4B6FC}" type="pres">
      <dgm:prSet presAssocID="{00A5B34A-909C-44D0-B5EB-F96BC89FBC2A}" presName="sp" presStyleCnt="0"/>
      <dgm:spPr/>
    </dgm:pt>
    <dgm:pt modelId="{C0E433BF-AF94-42A0-9E35-5F60EB9A37E9}" type="pres">
      <dgm:prSet presAssocID="{6E15E86A-02AA-4E50-AB95-B11BE50C71BB}" presName="arrowAndChildren" presStyleCnt="0"/>
      <dgm:spPr/>
    </dgm:pt>
    <dgm:pt modelId="{70171314-B61C-48AC-8150-6BB4679C962F}" type="pres">
      <dgm:prSet presAssocID="{6E15E86A-02AA-4E50-AB95-B11BE50C71BB}" presName="parentTextArrow" presStyleLbl="node1" presStyleIdx="0" presStyleCnt="4"/>
      <dgm:spPr/>
      <dgm:t>
        <a:bodyPr/>
        <a:lstStyle/>
        <a:p>
          <a:endParaRPr lang="ru-RU"/>
        </a:p>
      </dgm:t>
    </dgm:pt>
    <dgm:pt modelId="{D5E9F507-EC6B-42F5-81D8-AA4FA61B4754}" type="pres">
      <dgm:prSet presAssocID="{6E15E86A-02AA-4E50-AB95-B11BE50C71BB}" presName="arrow" presStyleLbl="node1" presStyleIdx="1" presStyleCnt="4"/>
      <dgm:spPr/>
      <dgm:t>
        <a:bodyPr/>
        <a:lstStyle/>
        <a:p>
          <a:endParaRPr lang="ru-RU"/>
        </a:p>
      </dgm:t>
    </dgm:pt>
    <dgm:pt modelId="{332D02C6-4143-40D9-BC09-CBEB2DF67845}" type="pres">
      <dgm:prSet presAssocID="{6E15E86A-02AA-4E50-AB95-B11BE50C71BB}" presName="descendantArrow" presStyleCnt="0"/>
      <dgm:spPr/>
    </dgm:pt>
    <dgm:pt modelId="{65ECAE98-BD20-4765-BE01-A8C9981C2333}" type="pres">
      <dgm:prSet presAssocID="{CF584C97-0F86-42F0-A77A-5840A41A640E}" presName="childTextArrow" presStyleLbl="fgAccFollowNode1" presStyleIdx="3" presStyleCnt="9">
        <dgm:presLayoutVars>
          <dgm:bulletEnabled val="1"/>
        </dgm:presLayoutVars>
      </dgm:prSet>
      <dgm:spPr/>
      <dgm:t>
        <a:bodyPr/>
        <a:lstStyle/>
        <a:p>
          <a:endParaRPr lang="ru-RU"/>
        </a:p>
      </dgm:t>
    </dgm:pt>
    <dgm:pt modelId="{A108B05F-91DE-4A46-9C6C-8CC7C362C0CB}" type="pres">
      <dgm:prSet presAssocID="{24EB61C4-4C50-4310-9A6D-B0D16142248D}" presName="childTextArrow" presStyleLbl="fgAccFollowNode1" presStyleIdx="4" presStyleCnt="9">
        <dgm:presLayoutVars>
          <dgm:bulletEnabled val="1"/>
        </dgm:presLayoutVars>
      </dgm:prSet>
      <dgm:spPr/>
      <dgm:t>
        <a:bodyPr/>
        <a:lstStyle/>
        <a:p>
          <a:endParaRPr lang="ru-RU"/>
        </a:p>
      </dgm:t>
    </dgm:pt>
    <dgm:pt modelId="{C5C3C95B-7B4C-425A-B05F-54945ADA5F3B}" type="pres">
      <dgm:prSet presAssocID="{660FC5C2-5085-4755-AA50-DA9D1389FCD6}" presName="childTextArrow" presStyleLbl="fgAccFollowNode1" presStyleIdx="5" presStyleCnt="9">
        <dgm:presLayoutVars>
          <dgm:bulletEnabled val="1"/>
        </dgm:presLayoutVars>
      </dgm:prSet>
      <dgm:spPr/>
      <dgm:t>
        <a:bodyPr/>
        <a:lstStyle/>
        <a:p>
          <a:endParaRPr lang="ru-RU"/>
        </a:p>
      </dgm:t>
    </dgm:pt>
    <dgm:pt modelId="{BB6F74F4-50BE-4852-910F-A0614D6A9A2D}" type="pres">
      <dgm:prSet presAssocID="{253EBBEC-C15D-47B5-8D97-A9884DE62088}" presName="sp" presStyleCnt="0"/>
      <dgm:spPr/>
    </dgm:pt>
    <dgm:pt modelId="{44953253-4074-490B-B74A-ED47BC469C2C}" type="pres">
      <dgm:prSet presAssocID="{EDBEFD69-CD8F-4450-9B65-9C2AC1DF3B65}" presName="arrowAndChildren" presStyleCnt="0"/>
      <dgm:spPr/>
    </dgm:pt>
    <dgm:pt modelId="{5759695B-C36D-4127-BC1E-E1D846275C8F}" type="pres">
      <dgm:prSet presAssocID="{EDBEFD69-CD8F-4450-9B65-9C2AC1DF3B65}" presName="parentTextArrow" presStyleLbl="node1" presStyleIdx="1" presStyleCnt="4"/>
      <dgm:spPr/>
      <dgm:t>
        <a:bodyPr/>
        <a:lstStyle/>
        <a:p>
          <a:endParaRPr lang="ru-RU"/>
        </a:p>
      </dgm:t>
    </dgm:pt>
    <dgm:pt modelId="{865CDEEB-3CA3-4129-B5A8-3DB72464C525}" type="pres">
      <dgm:prSet presAssocID="{EDBEFD69-CD8F-4450-9B65-9C2AC1DF3B65}" presName="arrow" presStyleLbl="node1" presStyleIdx="2" presStyleCnt="4"/>
      <dgm:spPr/>
      <dgm:t>
        <a:bodyPr/>
        <a:lstStyle/>
        <a:p>
          <a:endParaRPr lang="ru-RU"/>
        </a:p>
      </dgm:t>
    </dgm:pt>
    <dgm:pt modelId="{259BA1DE-7C22-415B-B004-8BDE17663F9B}" type="pres">
      <dgm:prSet presAssocID="{EDBEFD69-CD8F-4450-9B65-9C2AC1DF3B65}" presName="descendantArrow" presStyleCnt="0"/>
      <dgm:spPr/>
    </dgm:pt>
    <dgm:pt modelId="{6533C056-F78C-4677-89FD-B9D25713E04B}" type="pres">
      <dgm:prSet presAssocID="{0BA157AD-5599-4B16-A67C-46B9F6F64339}" presName="childTextArrow" presStyleLbl="fgAccFollowNode1" presStyleIdx="6" presStyleCnt="9">
        <dgm:presLayoutVars>
          <dgm:bulletEnabled val="1"/>
        </dgm:presLayoutVars>
      </dgm:prSet>
      <dgm:spPr/>
      <dgm:t>
        <a:bodyPr/>
        <a:lstStyle/>
        <a:p>
          <a:endParaRPr lang="ru-RU"/>
        </a:p>
      </dgm:t>
    </dgm:pt>
    <dgm:pt modelId="{12AE1799-0A65-4D2A-97C7-3E57EF192179}" type="pres">
      <dgm:prSet presAssocID="{0B309DB2-A0C0-415D-A6AC-FD3A42C49A61}" presName="childTextArrow" presStyleLbl="fgAccFollowNode1" presStyleIdx="7" presStyleCnt="9">
        <dgm:presLayoutVars>
          <dgm:bulletEnabled val="1"/>
        </dgm:presLayoutVars>
      </dgm:prSet>
      <dgm:spPr/>
      <dgm:t>
        <a:bodyPr/>
        <a:lstStyle/>
        <a:p>
          <a:endParaRPr lang="ru-RU"/>
        </a:p>
      </dgm:t>
    </dgm:pt>
    <dgm:pt modelId="{03E2A091-F5FF-4DCC-B21A-33139E1A92E0}" type="pres">
      <dgm:prSet presAssocID="{7AC0A405-D954-4BA2-A47A-BF5B6485C92B}" presName="childTextArrow" presStyleLbl="fgAccFollowNode1" presStyleIdx="8" presStyleCnt="9">
        <dgm:presLayoutVars>
          <dgm:bulletEnabled val="1"/>
        </dgm:presLayoutVars>
      </dgm:prSet>
      <dgm:spPr/>
      <dgm:t>
        <a:bodyPr/>
        <a:lstStyle/>
        <a:p>
          <a:endParaRPr lang="ru-RU"/>
        </a:p>
      </dgm:t>
    </dgm:pt>
    <dgm:pt modelId="{DA378786-0789-433A-A0E7-4BBD3FA74F7E}" type="pres">
      <dgm:prSet presAssocID="{2A057D8B-87D9-4965-867C-BC143A4C08C3}" presName="sp" presStyleCnt="0"/>
      <dgm:spPr/>
    </dgm:pt>
    <dgm:pt modelId="{170BA521-52FE-441F-8852-B2E61470818B}" type="pres">
      <dgm:prSet presAssocID="{00C8BD79-08AE-4D2C-AA47-0F2ADA35B696}" presName="arrowAndChildren" presStyleCnt="0"/>
      <dgm:spPr/>
    </dgm:pt>
    <dgm:pt modelId="{03F82274-A45E-4C4C-991B-B438B98D0C34}" type="pres">
      <dgm:prSet presAssocID="{00C8BD79-08AE-4D2C-AA47-0F2ADA35B696}" presName="parentTextArrow" presStyleLbl="node1" presStyleIdx="3" presStyleCnt="4"/>
      <dgm:spPr/>
      <dgm:t>
        <a:bodyPr/>
        <a:lstStyle/>
        <a:p>
          <a:endParaRPr lang="ru-RU"/>
        </a:p>
      </dgm:t>
    </dgm:pt>
  </dgm:ptLst>
  <dgm:cxnLst>
    <dgm:cxn modelId="{0A22827C-1C09-4AB1-BFC6-564D71C731A4}" type="presOf" srcId="{B57570A8-6D08-4CF7-A652-7662AD3DA4D7}" destId="{AAA9BC3C-EEB1-4840-8231-40DEB9F863FD}" srcOrd="0" destOrd="0" presId="urn:microsoft.com/office/officeart/2005/8/layout/process4"/>
    <dgm:cxn modelId="{FB704646-E048-4250-9438-AACCE0E9B4FE}" type="presOf" srcId="{7AC0A405-D954-4BA2-A47A-BF5B6485C92B}" destId="{03E2A091-F5FF-4DCC-B21A-33139E1A92E0}" srcOrd="0" destOrd="0" presId="urn:microsoft.com/office/officeart/2005/8/layout/process4"/>
    <dgm:cxn modelId="{81F1CECA-D398-44A6-93FE-7A9E19ABE1F6}" type="presOf" srcId="{24EB61C4-4C50-4310-9A6D-B0D16142248D}" destId="{A108B05F-91DE-4A46-9C6C-8CC7C362C0CB}" srcOrd="0" destOrd="0" presId="urn:microsoft.com/office/officeart/2005/8/layout/process4"/>
    <dgm:cxn modelId="{5F6CF9E9-AB07-4F6B-813D-AFDA0E527DED}" type="presOf" srcId="{F7B33588-4BED-4136-AE7A-741243315BEF}" destId="{B50E994B-257F-45B6-82E2-A3884C3EB719}" srcOrd="0" destOrd="0" presId="urn:microsoft.com/office/officeart/2005/8/layout/process4"/>
    <dgm:cxn modelId="{E385C65C-7E0A-4F66-996D-EAFFB05C3FB0}" srcId="{0E596CB2-E7D9-44DA-B904-EFBF4F9AF0D9}" destId="{F7B33588-4BED-4136-AE7A-741243315BEF}" srcOrd="2" destOrd="0" parTransId="{18700EFF-0E18-49C7-A0F2-F35891C475FC}" sibTransId="{6A4CB2AB-5E01-440E-AC13-0CE686D0649B}"/>
    <dgm:cxn modelId="{7D8FB686-4E65-46F1-9CEB-F52CB49FF728}" srcId="{B57570A8-6D08-4CF7-A652-7662AD3DA4D7}" destId="{0E596CB2-E7D9-44DA-B904-EFBF4F9AF0D9}" srcOrd="3" destOrd="0" parTransId="{39732447-8AE8-4A9F-BC97-27BB90E342F1}" sibTransId="{7A5C9622-2F3B-4E83-892D-1EAA85CA3222}"/>
    <dgm:cxn modelId="{792D5BF2-A676-499B-91D2-AEE22A954852}" type="presOf" srcId="{6E15E86A-02AA-4E50-AB95-B11BE50C71BB}" destId="{D5E9F507-EC6B-42F5-81D8-AA4FA61B4754}" srcOrd="1" destOrd="0" presId="urn:microsoft.com/office/officeart/2005/8/layout/process4"/>
    <dgm:cxn modelId="{A976F278-7D67-468A-ACB7-12C2D80A4782}" srcId="{0E596CB2-E7D9-44DA-B904-EFBF4F9AF0D9}" destId="{FADB5B8E-6031-446A-A5A8-649B245E98DF}" srcOrd="0" destOrd="0" parTransId="{B5E58CBF-1103-4F8B-AC3C-3F41300256FA}" sibTransId="{D12E47FE-39FC-4FF4-8B13-7BF459064D2C}"/>
    <dgm:cxn modelId="{3B049DCB-5012-4E8F-B5E7-14FAB7D97E7E}" srcId="{EDBEFD69-CD8F-4450-9B65-9C2AC1DF3B65}" destId="{7AC0A405-D954-4BA2-A47A-BF5B6485C92B}" srcOrd="2" destOrd="0" parTransId="{65858172-E0FB-4E7D-9C8C-8663E3A712FA}" sibTransId="{A5410EA6-41ED-4838-BAC0-ADFE0B3F07D5}"/>
    <dgm:cxn modelId="{007420D9-E124-4810-A0F3-189CEC0F2F88}" srcId="{6E15E86A-02AA-4E50-AB95-B11BE50C71BB}" destId="{660FC5C2-5085-4755-AA50-DA9D1389FCD6}" srcOrd="2" destOrd="0" parTransId="{F8C534E0-A55B-4914-92F7-137A7A52CEB7}" sibTransId="{7224319E-E781-4028-9B56-138FDAB0F364}"/>
    <dgm:cxn modelId="{E7DAB4F6-FCDA-4A13-90A5-3234D5FDAFD4}" srcId="{0E596CB2-E7D9-44DA-B904-EFBF4F9AF0D9}" destId="{055C2305-2BF6-49FE-BA08-FA0308BF4637}" srcOrd="1" destOrd="0" parTransId="{34AF963E-54CD-4ED4-8D76-721E801BA16C}" sibTransId="{DB1AB3A1-50BD-4FDB-8349-B1500E7F0CAF}"/>
    <dgm:cxn modelId="{DA16B9A7-8068-49D5-A70D-2635197B22C7}" srcId="{EDBEFD69-CD8F-4450-9B65-9C2AC1DF3B65}" destId="{0BA157AD-5599-4B16-A67C-46B9F6F64339}" srcOrd="0" destOrd="0" parTransId="{FEF7E32A-8110-4344-9648-120E60C1C8FA}" sibTransId="{8F287E67-B826-42EC-B815-3A3403DFFADF}"/>
    <dgm:cxn modelId="{F6ADDCCF-D539-44F7-8409-381D00938C73}" type="presOf" srcId="{0E596CB2-E7D9-44DA-B904-EFBF4F9AF0D9}" destId="{B4BD1B66-8C61-4648-B5EF-5F22BD1325A7}" srcOrd="0" destOrd="0" presId="urn:microsoft.com/office/officeart/2005/8/layout/process4"/>
    <dgm:cxn modelId="{F8EED9AB-ED51-4389-A99B-178DA84169D2}" type="presOf" srcId="{0BA157AD-5599-4B16-A67C-46B9F6F64339}" destId="{6533C056-F78C-4677-89FD-B9D25713E04B}" srcOrd="0" destOrd="0" presId="urn:microsoft.com/office/officeart/2005/8/layout/process4"/>
    <dgm:cxn modelId="{44E37FAE-21A0-4B58-B2D4-A6131DE2154B}" srcId="{B57570A8-6D08-4CF7-A652-7662AD3DA4D7}" destId="{EDBEFD69-CD8F-4450-9B65-9C2AC1DF3B65}" srcOrd="1" destOrd="0" parTransId="{F6352C6C-B278-4F85-B70B-FA5796F9EBF3}" sibTransId="{253EBBEC-C15D-47B5-8D97-A9884DE62088}"/>
    <dgm:cxn modelId="{DB5BB28E-85DE-4414-85CA-91B50E3F8573}" type="presOf" srcId="{00C8BD79-08AE-4D2C-AA47-0F2ADA35B696}" destId="{03F82274-A45E-4C4C-991B-B438B98D0C34}" srcOrd="0" destOrd="0" presId="urn:microsoft.com/office/officeart/2005/8/layout/process4"/>
    <dgm:cxn modelId="{05EAFFE0-209F-46FF-BEC7-A0B006B7523D}" type="presOf" srcId="{6E15E86A-02AA-4E50-AB95-B11BE50C71BB}" destId="{70171314-B61C-48AC-8150-6BB4679C962F}" srcOrd="0" destOrd="0" presId="urn:microsoft.com/office/officeart/2005/8/layout/process4"/>
    <dgm:cxn modelId="{9C1A5B8D-DEC0-44CB-A767-41ABC83115BF}" type="presOf" srcId="{EDBEFD69-CD8F-4450-9B65-9C2AC1DF3B65}" destId="{865CDEEB-3CA3-4129-B5A8-3DB72464C525}" srcOrd="1" destOrd="0" presId="urn:microsoft.com/office/officeart/2005/8/layout/process4"/>
    <dgm:cxn modelId="{4C37635B-A4AF-4667-923E-8631F8F81474}" type="presOf" srcId="{0E596CB2-E7D9-44DA-B904-EFBF4F9AF0D9}" destId="{973401AD-83B4-42D7-A597-084064B28EE6}" srcOrd="1" destOrd="0" presId="urn:microsoft.com/office/officeart/2005/8/layout/process4"/>
    <dgm:cxn modelId="{3168B87F-3619-4ABF-B69D-96A9ECA074A6}" srcId="{6E15E86A-02AA-4E50-AB95-B11BE50C71BB}" destId="{24EB61C4-4C50-4310-9A6D-B0D16142248D}" srcOrd="1" destOrd="0" parTransId="{4797C4A2-9470-4FDC-88BB-B76E1A8E92B6}" sibTransId="{92FD7AC6-75C5-420A-A443-A865052697D6}"/>
    <dgm:cxn modelId="{B7F8EF47-5005-4215-92EC-34EB0DF973F5}" type="presOf" srcId="{EDBEFD69-CD8F-4450-9B65-9C2AC1DF3B65}" destId="{5759695B-C36D-4127-BC1E-E1D846275C8F}" srcOrd="0" destOrd="0" presId="urn:microsoft.com/office/officeart/2005/8/layout/process4"/>
    <dgm:cxn modelId="{4332EC8C-4106-4F7A-A162-2C8401874D7E}" srcId="{B57570A8-6D08-4CF7-A652-7662AD3DA4D7}" destId="{6E15E86A-02AA-4E50-AB95-B11BE50C71BB}" srcOrd="2" destOrd="0" parTransId="{E405CB46-47DD-43D8-B8B0-37EA6FB57F01}" sibTransId="{00A5B34A-909C-44D0-B5EB-F96BC89FBC2A}"/>
    <dgm:cxn modelId="{86ACF90F-F5F6-4A73-9054-45D6D45CF021}" type="presOf" srcId="{FADB5B8E-6031-446A-A5A8-649B245E98DF}" destId="{4DFD740B-E6ED-4DB3-AC5F-D469653E9BF5}" srcOrd="0" destOrd="0" presId="urn:microsoft.com/office/officeart/2005/8/layout/process4"/>
    <dgm:cxn modelId="{35207705-36C3-4BFE-B0A3-10CB7EB26495}" srcId="{6E15E86A-02AA-4E50-AB95-B11BE50C71BB}" destId="{CF584C97-0F86-42F0-A77A-5840A41A640E}" srcOrd="0" destOrd="0" parTransId="{D9DE3C55-1F85-4876-A27A-B9BD0D9085BE}" sibTransId="{1B1AC167-2BEF-43FE-B504-31FCE478CBDC}"/>
    <dgm:cxn modelId="{6EEC2C17-4D32-4059-939A-89597E2AFB50}" type="presOf" srcId="{CF584C97-0F86-42F0-A77A-5840A41A640E}" destId="{65ECAE98-BD20-4765-BE01-A8C9981C2333}" srcOrd="0" destOrd="0" presId="urn:microsoft.com/office/officeart/2005/8/layout/process4"/>
    <dgm:cxn modelId="{0E4DB219-2A51-46E5-9CB1-B377A8F7C9AD}" type="presOf" srcId="{660FC5C2-5085-4755-AA50-DA9D1389FCD6}" destId="{C5C3C95B-7B4C-425A-B05F-54945ADA5F3B}" srcOrd="0" destOrd="0" presId="urn:microsoft.com/office/officeart/2005/8/layout/process4"/>
    <dgm:cxn modelId="{DC3C7889-BB11-4536-93D1-6EA6091C47FB}" type="presOf" srcId="{0B309DB2-A0C0-415D-A6AC-FD3A42C49A61}" destId="{12AE1799-0A65-4D2A-97C7-3E57EF192179}" srcOrd="0" destOrd="0" presId="urn:microsoft.com/office/officeart/2005/8/layout/process4"/>
    <dgm:cxn modelId="{E26F757B-4C18-4BB4-9756-0CDBD00FF5FE}" srcId="{B57570A8-6D08-4CF7-A652-7662AD3DA4D7}" destId="{00C8BD79-08AE-4D2C-AA47-0F2ADA35B696}" srcOrd="0" destOrd="0" parTransId="{81BFDDCE-0FA5-4367-89A4-E07D865119B7}" sibTransId="{2A057D8B-87D9-4965-867C-BC143A4C08C3}"/>
    <dgm:cxn modelId="{29889021-CEF6-473C-93C4-C1E87A48E594}" type="presOf" srcId="{055C2305-2BF6-49FE-BA08-FA0308BF4637}" destId="{1ED5CD64-9233-4F61-B2B0-AF02874645BE}" srcOrd="0" destOrd="0" presId="urn:microsoft.com/office/officeart/2005/8/layout/process4"/>
    <dgm:cxn modelId="{92B973E5-8EB3-42DC-858B-8DDDDB37D72E}" srcId="{EDBEFD69-CD8F-4450-9B65-9C2AC1DF3B65}" destId="{0B309DB2-A0C0-415D-A6AC-FD3A42C49A61}" srcOrd="1" destOrd="0" parTransId="{EDD5EC83-A93C-4CD3-A6AB-01306F6D46F2}" sibTransId="{552ADF74-926D-47CD-BAA5-19C53F50D7BD}"/>
    <dgm:cxn modelId="{5725F1E3-4567-4BC2-9DD8-BB1A3C8EDC00}" type="presParOf" srcId="{AAA9BC3C-EEB1-4840-8231-40DEB9F863FD}" destId="{334B87F6-D763-485C-994B-FEE445E5F217}" srcOrd="0" destOrd="0" presId="urn:microsoft.com/office/officeart/2005/8/layout/process4"/>
    <dgm:cxn modelId="{9428F4A7-BBC1-4B0F-BABE-B3C03C9A950A}" type="presParOf" srcId="{334B87F6-D763-485C-994B-FEE445E5F217}" destId="{B4BD1B66-8C61-4648-B5EF-5F22BD1325A7}" srcOrd="0" destOrd="0" presId="urn:microsoft.com/office/officeart/2005/8/layout/process4"/>
    <dgm:cxn modelId="{D5D4C7AB-64B3-462A-B124-BB31B180300F}" type="presParOf" srcId="{334B87F6-D763-485C-994B-FEE445E5F217}" destId="{973401AD-83B4-42D7-A597-084064B28EE6}" srcOrd="1" destOrd="0" presId="urn:microsoft.com/office/officeart/2005/8/layout/process4"/>
    <dgm:cxn modelId="{E585B92C-8598-4C05-8C41-F59FD5EB60E6}" type="presParOf" srcId="{334B87F6-D763-485C-994B-FEE445E5F217}" destId="{3BE39DEB-3EC3-4279-BA4A-257D394D86F6}" srcOrd="2" destOrd="0" presId="urn:microsoft.com/office/officeart/2005/8/layout/process4"/>
    <dgm:cxn modelId="{A3E8E9BF-B077-4897-B4E0-46D744918B38}" type="presParOf" srcId="{3BE39DEB-3EC3-4279-BA4A-257D394D86F6}" destId="{4DFD740B-E6ED-4DB3-AC5F-D469653E9BF5}" srcOrd="0" destOrd="0" presId="urn:microsoft.com/office/officeart/2005/8/layout/process4"/>
    <dgm:cxn modelId="{A0A29B17-D41C-4704-B383-D9EFFD7DA562}" type="presParOf" srcId="{3BE39DEB-3EC3-4279-BA4A-257D394D86F6}" destId="{1ED5CD64-9233-4F61-B2B0-AF02874645BE}" srcOrd="1" destOrd="0" presId="urn:microsoft.com/office/officeart/2005/8/layout/process4"/>
    <dgm:cxn modelId="{85F2FC58-DEA7-4B33-9DC8-226685109668}" type="presParOf" srcId="{3BE39DEB-3EC3-4279-BA4A-257D394D86F6}" destId="{B50E994B-257F-45B6-82E2-A3884C3EB719}" srcOrd="2" destOrd="0" presId="urn:microsoft.com/office/officeart/2005/8/layout/process4"/>
    <dgm:cxn modelId="{CDF35F4C-6B2D-4994-9BDD-11EC1C1F84CA}" type="presParOf" srcId="{AAA9BC3C-EEB1-4840-8231-40DEB9F863FD}" destId="{69B7DA49-9E2E-4585-8D2D-AD077CA4B6FC}" srcOrd="1" destOrd="0" presId="urn:microsoft.com/office/officeart/2005/8/layout/process4"/>
    <dgm:cxn modelId="{CF3FD808-CE35-4094-AF85-57155C37E880}" type="presParOf" srcId="{AAA9BC3C-EEB1-4840-8231-40DEB9F863FD}" destId="{C0E433BF-AF94-42A0-9E35-5F60EB9A37E9}" srcOrd="2" destOrd="0" presId="urn:microsoft.com/office/officeart/2005/8/layout/process4"/>
    <dgm:cxn modelId="{0837338C-88C3-425A-8A44-5A94C058DAA2}" type="presParOf" srcId="{C0E433BF-AF94-42A0-9E35-5F60EB9A37E9}" destId="{70171314-B61C-48AC-8150-6BB4679C962F}" srcOrd="0" destOrd="0" presId="urn:microsoft.com/office/officeart/2005/8/layout/process4"/>
    <dgm:cxn modelId="{BE3ED3CD-8668-45D8-B92C-687F828FC41C}" type="presParOf" srcId="{C0E433BF-AF94-42A0-9E35-5F60EB9A37E9}" destId="{D5E9F507-EC6B-42F5-81D8-AA4FA61B4754}" srcOrd="1" destOrd="0" presId="urn:microsoft.com/office/officeart/2005/8/layout/process4"/>
    <dgm:cxn modelId="{F7368A14-29B7-4BD0-B2E0-67E8E38D0F36}" type="presParOf" srcId="{C0E433BF-AF94-42A0-9E35-5F60EB9A37E9}" destId="{332D02C6-4143-40D9-BC09-CBEB2DF67845}" srcOrd="2" destOrd="0" presId="urn:microsoft.com/office/officeart/2005/8/layout/process4"/>
    <dgm:cxn modelId="{D30A8E3C-9511-4EBE-916E-7C6FF9837D15}" type="presParOf" srcId="{332D02C6-4143-40D9-BC09-CBEB2DF67845}" destId="{65ECAE98-BD20-4765-BE01-A8C9981C2333}" srcOrd="0" destOrd="0" presId="urn:microsoft.com/office/officeart/2005/8/layout/process4"/>
    <dgm:cxn modelId="{17023B76-C243-429F-8DA9-D28AF7360AB6}" type="presParOf" srcId="{332D02C6-4143-40D9-BC09-CBEB2DF67845}" destId="{A108B05F-91DE-4A46-9C6C-8CC7C362C0CB}" srcOrd="1" destOrd="0" presId="urn:microsoft.com/office/officeart/2005/8/layout/process4"/>
    <dgm:cxn modelId="{2F424983-0C4D-4A31-BB37-EB765CA99B7F}" type="presParOf" srcId="{332D02C6-4143-40D9-BC09-CBEB2DF67845}" destId="{C5C3C95B-7B4C-425A-B05F-54945ADA5F3B}" srcOrd="2" destOrd="0" presId="urn:microsoft.com/office/officeart/2005/8/layout/process4"/>
    <dgm:cxn modelId="{8B26DB0A-3AD2-4900-B1EF-0FE7077FA17A}" type="presParOf" srcId="{AAA9BC3C-EEB1-4840-8231-40DEB9F863FD}" destId="{BB6F74F4-50BE-4852-910F-A0614D6A9A2D}" srcOrd="3" destOrd="0" presId="urn:microsoft.com/office/officeart/2005/8/layout/process4"/>
    <dgm:cxn modelId="{2F9CA112-42EC-4464-9776-AD4039DDEBE5}" type="presParOf" srcId="{AAA9BC3C-EEB1-4840-8231-40DEB9F863FD}" destId="{44953253-4074-490B-B74A-ED47BC469C2C}" srcOrd="4" destOrd="0" presId="urn:microsoft.com/office/officeart/2005/8/layout/process4"/>
    <dgm:cxn modelId="{A1A2EAD8-B04A-4FD6-ACD6-FABFC4D7DB78}" type="presParOf" srcId="{44953253-4074-490B-B74A-ED47BC469C2C}" destId="{5759695B-C36D-4127-BC1E-E1D846275C8F}" srcOrd="0" destOrd="0" presId="urn:microsoft.com/office/officeart/2005/8/layout/process4"/>
    <dgm:cxn modelId="{E644FE0C-58F1-4011-8AE9-82A80AA4576A}" type="presParOf" srcId="{44953253-4074-490B-B74A-ED47BC469C2C}" destId="{865CDEEB-3CA3-4129-B5A8-3DB72464C525}" srcOrd="1" destOrd="0" presId="urn:microsoft.com/office/officeart/2005/8/layout/process4"/>
    <dgm:cxn modelId="{87DABD94-6574-47BF-AB22-94B2AE2EAA9C}" type="presParOf" srcId="{44953253-4074-490B-B74A-ED47BC469C2C}" destId="{259BA1DE-7C22-415B-B004-8BDE17663F9B}" srcOrd="2" destOrd="0" presId="urn:microsoft.com/office/officeart/2005/8/layout/process4"/>
    <dgm:cxn modelId="{EC7A127B-1F3C-49D1-A1D4-4FE52B383F5F}" type="presParOf" srcId="{259BA1DE-7C22-415B-B004-8BDE17663F9B}" destId="{6533C056-F78C-4677-89FD-B9D25713E04B}" srcOrd="0" destOrd="0" presId="urn:microsoft.com/office/officeart/2005/8/layout/process4"/>
    <dgm:cxn modelId="{101BAD3B-7A0F-449B-8CCB-965FAC5797EA}" type="presParOf" srcId="{259BA1DE-7C22-415B-B004-8BDE17663F9B}" destId="{12AE1799-0A65-4D2A-97C7-3E57EF192179}" srcOrd="1" destOrd="0" presId="urn:microsoft.com/office/officeart/2005/8/layout/process4"/>
    <dgm:cxn modelId="{E16120C9-BE56-4A49-8FF0-94BFCC78A4B8}" type="presParOf" srcId="{259BA1DE-7C22-415B-B004-8BDE17663F9B}" destId="{03E2A091-F5FF-4DCC-B21A-33139E1A92E0}" srcOrd="2" destOrd="0" presId="urn:microsoft.com/office/officeart/2005/8/layout/process4"/>
    <dgm:cxn modelId="{5A00466F-E549-4145-8500-378B249176E4}" type="presParOf" srcId="{AAA9BC3C-EEB1-4840-8231-40DEB9F863FD}" destId="{DA378786-0789-433A-A0E7-4BBD3FA74F7E}" srcOrd="5" destOrd="0" presId="urn:microsoft.com/office/officeart/2005/8/layout/process4"/>
    <dgm:cxn modelId="{F8684814-B2AC-4DDD-9455-248F4FA99976}" type="presParOf" srcId="{AAA9BC3C-EEB1-4840-8231-40DEB9F863FD}" destId="{170BA521-52FE-441F-8852-B2E61470818B}" srcOrd="6" destOrd="0" presId="urn:microsoft.com/office/officeart/2005/8/layout/process4"/>
    <dgm:cxn modelId="{02E472F4-E736-4CA1-B876-06D02982A241}" type="presParOf" srcId="{170BA521-52FE-441F-8852-B2E61470818B}" destId="{03F82274-A45E-4C4C-991B-B438B98D0C34}" srcOrd="0" destOrd="0" presId="urn:microsoft.com/office/officeart/2005/8/layout/process4"/>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61F1C91-CBC1-4CD4-8603-DBC98C76EC99}" type="doc">
      <dgm:prSet loTypeId="urn:microsoft.com/office/officeart/2005/8/layout/matrix2" loCatId="matrix" qsTypeId="urn:microsoft.com/office/officeart/2005/8/quickstyle/simple1" qsCatId="simple" csTypeId="urn:microsoft.com/office/officeart/2005/8/colors/accent0_2" csCatId="mainScheme" phldr="1"/>
      <dgm:spPr/>
      <dgm:t>
        <a:bodyPr/>
        <a:lstStyle/>
        <a:p>
          <a:endParaRPr lang="ru-RU"/>
        </a:p>
      </dgm:t>
    </dgm:pt>
    <dgm:pt modelId="{5EAFE307-EDFE-425E-81FC-2C62A335E2D3}">
      <dgm:prSet phldrT="[Текст]" custT="1"/>
      <dgm:spPr/>
      <dgm:t>
        <a:bodyPr/>
        <a:lstStyle/>
        <a:p>
          <a:r>
            <a:rPr lang="uk-UA" sz="1050"/>
            <a:t>Фундаментально-теоретичний базис </a:t>
          </a:r>
          <a:endParaRPr lang="ru-RU" sz="1050"/>
        </a:p>
      </dgm:t>
    </dgm:pt>
    <dgm:pt modelId="{9115B416-D32D-4009-904F-12FD60998F7E}" type="parTrans" cxnId="{BA12CBE6-57DF-4203-8AF2-E32C8EED5589}">
      <dgm:prSet/>
      <dgm:spPr/>
      <dgm:t>
        <a:bodyPr/>
        <a:lstStyle/>
        <a:p>
          <a:endParaRPr lang="ru-RU" sz="2400"/>
        </a:p>
      </dgm:t>
    </dgm:pt>
    <dgm:pt modelId="{F5CC183F-9B53-4CC5-9A41-51E75EB343B7}" type="sibTrans" cxnId="{BA12CBE6-57DF-4203-8AF2-E32C8EED5589}">
      <dgm:prSet/>
      <dgm:spPr/>
      <dgm:t>
        <a:bodyPr/>
        <a:lstStyle/>
        <a:p>
          <a:endParaRPr lang="ru-RU" sz="2400"/>
        </a:p>
      </dgm:t>
    </dgm:pt>
    <dgm:pt modelId="{05B3E785-D362-4477-A10C-3ADBAB836D84}">
      <dgm:prSet custT="1"/>
      <dgm:spPr/>
      <dgm:t>
        <a:bodyPr/>
        <a:lstStyle/>
        <a:p>
          <a:r>
            <a:rPr lang="uk-UA" sz="600"/>
            <a:t>Гуманістична психологія: Теорія самоактуалізації (А. Маслоу), людиноцентричний підхід та безумовне прийняття (К. Роджерс).</a:t>
          </a:r>
          <a:endParaRPr lang="ru-RU" sz="600"/>
        </a:p>
      </dgm:t>
    </dgm:pt>
    <dgm:pt modelId="{3DBDB237-042D-4B1D-8992-7D45A2F23A4F}" type="parTrans" cxnId="{576DE4B5-7C7F-4EF7-A149-87D8D5D76422}">
      <dgm:prSet/>
      <dgm:spPr/>
      <dgm:t>
        <a:bodyPr/>
        <a:lstStyle/>
        <a:p>
          <a:endParaRPr lang="ru-RU" sz="2400"/>
        </a:p>
      </dgm:t>
    </dgm:pt>
    <dgm:pt modelId="{FF799726-E795-4792-87C0-961C251BBCA4}" type="sibTrans" cxnId="{576DE4B5-7C7F-4EF7-A149-87D8D5D76422}">
      <dgm:prSet/>
      <dgm:spPr/>
      <dgm:t>
        <a:bodyPr/>
        <a:lstStyle/>
        <a:p>
          <a:endParaRPr lang="ru-RU" sz="2400"/>
        </a:p>
      </dgm:t>
    </dgm:pt>
    <dgm:pt modelId="{BC090EEF-EEA9-43A9-BB8F-8BC1F1F0C964}">
      <dgm:prSet custT="1"/>
      <dgm:spPr/>
      <dgm:t>
        <a:bodyPr/>
        <a:lstStyle/>
        <a:p>
          <a:r>
            <a:rPr lang="uk-UA" sz="600"/>
            <a:t>Соціально-екосоціальна психіатрія: Концепція соціального характеру (Е. Фромм) та екологія психічного здоров'я спільноти (Л. Кірмаєр).</a:t>
          </a:r>
          <a:endParaRPr lang="ru-RU" sz="600"/>
        </a:p>
      </dgm:t>
    </dgm:pt>
    <dgm:pt modelId="{47AD9C50-DA2E-47CE-9B10-18184D2C25DD}" type="parTrans" cxnId="{54D29C4C-50C5-4884-A97A-FE3B967EC68A}">
      <dgm:prSet/>
      <dgm:spPr/>
      <dgm:t>
        <a:bodyPr/>
        <a:lstStyle/>
        <a:p>
          <a:endParaRPr lang="ru-RU" sz="2400"/>
        </a:p>
      </dgm:t>
    </dgm:pt>
    <dgm:pt modelId="{DFE4E5B7-696E-4034-ABE4-AA80DC59B99A}" type="sibTrans" cxnId="{54D29C4C-50C5-4884-A97A-FE3B967EC68A}">
      <dgm:prSet/>
      <dgm:spPr/>
      <dgm:t>
        <a:bodyPr/>
        <a:lstStyle/>
        <a:p>
          <a:endParaRPr lang="ru-RU" sz="2400"/>
        </a:p>
      </dgm:t>
    </dgm:pt>
    <dgm:pt modelId="{CDD2689D-FA8D-46BB-8695-2E0E1DA025B8}">
      <dgm:prSet custT="1"/>
      <dgm:spPr/>
      <dgm:t>
        <a:bodyPr/>
        <a:lstStyle/>
        <a:p>
          <a:r>
            <a:rPr lang="uk-UA" sz="600"/>
            <a:t>Соціальна праксеологія: Теорія ефективної дії та стимулювання активності (Т. Пщоловський).</a:t>
          </a:r>
          <a:endParaRPr lang="ru-RU" sz="600"/>
        </a:p>
      </dgm:t>
    </dgm:pt>
    <dgm:pt modelId="{9FC052A2-1FB3-46C4-9E71-2B0D01A4C777}" type="parTrans" cxnId="{29CE1545-6B53-4019-90ED-9F8E239A6020}">
      <dgm:prSet/>
      <dgm:spPr/>
      <dgm:t>
        <a:bodyPr/>
        <a:lstStyle/>
        <a:p>
          <a:endParaRPr lang="ru-RU" sz="2400"/>
        </a:p>
      </dgm:t>
    </dgm:pt>
    <dgm:pt modelId="{B402FF1E-54AD-4BE1-A79F-24A777EDD2AC}" type="sibTrans" cxnId="{29CE1545-6B53-4019-90ED-9F8E239A6020}">
      <dgm:prSet/>
      <dgm:spPr/>
      <dgm:t>
        <a:bodyPr/>
        <a:lstStyle/>
        <a:p>
          <a:endParaRPr lang="ru-RU" sz="2400"/>
        </a:p>
      </dgm:t>
    </dgm:pt>
    <dgm:pt modelId="{DD964E77-B008-452E-B63E-19411DE7A9E1}">
      <dgm:prSet custT="1"/>
      <dgm:spPr/>
      <dgm:t>
        <a:bodyPr/>
        <a:lstStyle/>
        <a:p>
          <a:r>
            <a:rPr lang="uk-UA" sz="600"/>
            <a:t>Арт-соціальна терапія: Використання мистецьких засобів для емоційної регуляції та соціальної інклюзії.</a:t>
          </a:r>
          <a:endParaRPr lang="ru-RU" sz="600"/>
        </a:p>
      </dgm:t>
    </dgm:pt>
    <dgm:pt modelId="{1F116BB4-63E3-4826-AD8C-71CD8D19A501}" type="parTrans" cxnId="{BB0455FC-7EDD-4346-B6FA-BA351F3F94B6}">
      <dgm:prSet/>
      <dgm:spPr/>
      <dgm:t>
        <a:bodyPr/>
        <a:lstStyle/>
        <a:p>
          <a:endParaRPr lang="ru-RU" sz="2400"/>
        </a:p>
      </dgm:t>
    </dgm:pt>
    <dgm:pt modelId="{B8A303FF-7546-41AE-B11F-3BA6ED7D1184}" type="sibTrans" cxnId="{BB0455FC-7EDD-4346-B6FA-BA351F3F94B6}">
      <dgm:prSet/>
      <dgm:spPr/>
      <dgm:t>
        <a:bodyPr/>
        <a:lstStyle/>
        <a:p>
          <a:endParaRPr lang="ru-RU" sz="2400"/>
        </a:p>
      </dgm:t>
    </dgm:pt>
    <dgm:pt modelId="{0EEAEDEF-FE18-495F-B134-17B095716FC5}">
      <dgm:prSet custT="1"/>
      <dgm:spPr/>
      <dgm:t>
        <a:bodyPr/>
        <a:lstStyle/>
        <a:p>
          <a:r>
            <a:rPr lang="uk-UA" sz="1050"/>
            <a:t>Методологічні принципи </a:t>
          </a:r>
          <a:endParaRPr lang="ru-RU" sz="1050"/>
        </a:p>
      </dgm:t>
    </dgm:pt>
    <dgm:pt modelId="{47C4B417-7F3B-4291-8675-EBB33D2F08A0}" type="parTrans" cxnId="{C1745B5B-0902-477F-98F0-624712242970}">
      <dgm:prSet/>
      <dgm:spPr/>
      <dgm:t>
        <a:bodyPr/>
        <a:lstStyle/>
        <a:p>
          <a:endParaRPr lang="ru-RU" sz="2400"/>
        </a:p>
      </dgm:t>
    </dgm:pt>
    <dgm:pt modelId="{6A1210A2-7AD5-4C9B-A7B6-7799FD731C27}" type="sibTrans" cxnId="{C1745B5B-0902-477F-98F0-624712242970}">
      <dgm:prSet/>
      <dgm:spPr/>
      <dgm:t>
        <a:bodyPr/>
        <a:lstStyle/>
        <a:p>
          <a:endParaRPr lang="ru-RU" sz="2400"/>
        </a:p>
      </dgm:t>
    </dgm:pt>
    <dgm:pt modelId="{5947DBDF-0F2B-4297-BBD2-E9AE4C8307F6}">
      <dgm:prSet custT="1"/>
      <dgm:spPr/>
      <dgm:t>
        <a:bodyPr/>
        <a:lstStyle/>
        <a:p>
          <a:r>
            <a:rPr lang="uk-UA" sz="600"/>
            <a:t>Принцип суб’єктності: Дитина як ініціатор та творець власної діяльності, а не об'єкт впливу.</a:t>
          </a:r>
          <a:endParaRPr lang="ru-RU" sz="600"/>
        </a:p>
      </dgm:t>
    </dgm:pt>
    <dgm:pt modelId="{756BEB07-A661-4D24-9B98-B593B916A409}" type="parTrans" cxnId="{B3EF52B5-2925-4A70-9AB1-A7E080EA0970}">
      <dgm:prSet/>
      <dgm:spPr/>
      <dgm:t>
        <a:bodyPr/>
        <a:lstStyle/>
        <a:p>
          <a:endParaRPr lang="ru-RU" sz="2400"/>
        </a:p>
      </dgm:t>
    </dgm:pt>
    <dgm:pt modelId="{93E9EF0B-6143-4D8F-ACB3-AB377655CC04}" type="sibTrans" cxnId="{B3EF52B5-2925-4A70-9AB1-A7E080EA0970}">
      <dgm:prSet/>
      <dgm:spPr/>
      <dgm:t>
        <a:bodyPr/>
        <a:lstStyle/>
        <a:p>
          <a:endParaRPr lang="ru-RU" sz="2400"/>
        </a:p>
      </dgm:t>
    </dgm:pt>
    <dgm:pt modelId="{6137EBB0-A766-4F3C-855A-583B2F3F931A}">
      <dgm:prSet custT="1"/>
      <dgm:spPr/>
      <dgm:t>
        <a:bodyPr/>
        <a:lstStyle/>
        <a:p>
          <a:r>
            <a:rPr lang="uk-UA" sz="600"/>
            <a:t>Принцип діяльнісної опори: Активність і творчість є одночасно методом, засобом і результатом розвитку.</a:t>
          </a:r>
          <a:endParaRPr lang="ru-RU" sz="600"/>
        </a:p>
      </dgm:t>
    </dgm:pt>
    <dgm:pt modelId="{7151442C-E793-450F-A6A0-4EC5081C2636}" type="parTrans" cxnId="{8107D048-0620-4E11-A1FC-DA6278F68FC8}">
      <dgm:prSet/>
      <dgm:spPr/>
      <dgm:t>
        <a:bodyPr/>
        <a:lstStyle/>
        <a:p>
          <a:endParaRPr lang="ru-RU" sz="2400"/>
        </a:p>
      </dgm:t>
    </dgm:pt>
    <dgm:pt modelId="{B5F4209C-4B80-42B5-9C52-48B55A7B41C1}" type="sibTrans" cxnId="{8107D048-0620-4E11-A1FC-DA6278F68FC8}">
      <dgm:prSet/>
      <dgm:spPr/>
      <dgm:t>
        <a:bodyPr/>
        <a:lstStyle/>
        <a:p>
          <a:endParaRPr lang="ru-RU" sz="2400"/>
        </a:p>
      </dgm:t>
    </dgm:pt>
    <dgm:pt modelId="{B4C626F8-C93D-4929-9D2B-6C6AEB2C170A}">
      <dgm:prSet custT="1"/>
      <dgm:spPr/>
      <dgm:t>
        <a:bodyPr/>
        <a:lstStyle/>
        <a:p>
          <a:r>
            <a:rPr lang="uk-UA" sz="600"/>
            <a:t>Принцип колективної інтеграції: Соціалізація через включення у групову взаємодію та «спільноту дії» (П. Наторп).</a:t>
          </a:r>
          <a:endParaRPr lang="ru-RU" sz="600"/>
        </a:p>
      </dgm:t>
    </dgm:pt>
    <dgm:pt modelId="{E4E4CD67-A075-4F13-9237-2E0C4CB7CFB6}" type="parTrans" cxnId="{F56507E4-E43B-401E-8D1E-CBDCDAC03B23}">
      <dgm:prSet/>
      <dgm:spPr/>
      <dgm:t>
        <a:bodyPr/>
        <a:lstStyle/>
        <a:p>
          <a:endParaRPr lang="ru-RU" sz="2400"/>
        </a:p>
      </dgm:t>
    </dgm:pt>
    <dgm:pt modelId="{D19DCDFC-430F-4230-87FD-15D070663604}" type="sibTrans" cxnId="{F56507E4-E43B-401E-8D1E-CBDCDAC03B23}">
      <dgm:prSet/>
      <dgm:spPr/>
      <dgm:t>
        <a:bodyPr/>
        <a:lstStyle/>
        <a:p>
          <a:endParaRPr lang="ru-RU" sz="2400"/>
        </a:p>
      </dgm:t>
    </dgm:pt>
    <dgm:pt modelId="{91366AA4-874E-4673-BF61-32636036ABD2}">
      <dgm:prSet custT="1"/>
      <dgm:spPr/>
      <dgm:t>
        <a:bodyPr/>
        <a:lstStyle/>
        <a:p>
          <a:r>
            <a:rPr lang="uk-UA" sz="600"/>
            <a:t>Принцип самоактивізації: Орієнтація на внутрішні ресурси самодопомоги та агентність особистості.</a:t>
          </a:r>
          <a:endParaRPr lang="ru-RU" sz="600"/>
        </a:p>
      </dgm:t>
    </dgm:pt>
    <dgm:pt modelId="{F7AE26BB-06D9-48E1-8DF0-6F83B0B12A86}" type="parTrans" cxnId="{210A59AA-CF2E-4346-86F1-C7F833F89BF4}">
      <dgm:prSet/>
      <dgm:spPr/>
      <dgm:t>
        <a:bodyPr/>
        <a:lstStyle/>
        <a:p>
          <a:endParaRPr lang="ru-RU" sz="2400"/>
        </a:p>
      </dgm:t>
    </dgm:pt>
    <dgm:pt modelId="{E4D22F01-51A7-4C70-934F-AB1E6362E469}" type="sibTrans" cxnId="{210A59AA-CF2E-4346-86F1-C7F833F89BF4}">
      <dgm:prSet/>
      <dgm:spPr/>
      <dgm:t>
        <a:bodyPr/>
        <a:lstStyle/>
        <a:p>
          <a:endParaRPr lang="ru-RU" sz="2400"/>
        </a:p>
      </dgm:t>
    </dgm:pt>
    <dgm:pt modelId="{E9D0A5BE-ADE0-43B5-BCE3-E43CB9B52891}">
      <dgm:prSet custT="1"/>
      <dgm:spPr/>
      <dgm:t>
        <a:bodyPr/>
        <a:lstStyle/>
        <a:p>
          <a:r>
            <a:rPr lang="uk-UA" sz="1050"/>
            <a:t>Процесуально-технологічний компонент </a:t>
          </a:r>
          <a:endParaRPr lang="ru-RU" sz="1050"/>
        </a:p>
      </dgm:t>
    </dgm:pt>
    <dgm:pt modelId="{F3FD7F87-06D0-4E85-A897-C0E16518B9DD}" type="parTrans" cxnId="{AAE9BBE6-30DC-45FA-8124-6D9ADFDA241E}">
      <dgm:prSet/>
      <dgm:spPr/>
      <dgm:t>
        <a:bodyPr/>
        <a:lstStyle/>
        <a:p>
          <a:endParaRPr lang="ru-RU" sz="2400"/>
        </a:p>
      </dgm:t>
    </dgm:pt>
    <dgm:pt modelId="{67A267FC-6454-43E1-BC1E-E05855B4327B}" type="sibTrans" cxnId="{AAE9BBE6-30DC-45FA-8124-6D9ADFDA241E}">
      <dgm:prSet/>
      <dgm:spPr/>
      <dgm:t>
        <a:bodyPr/>
        <a:lstStyle/>
        <a:p>
          <a:endParaRPr lang="ru-RU" sz="2400"/>
        </a:p>
      </dgm:t>
    </dgm:pt>
    <dgm:pt modelId="{440A1B07-8502-43F4-9F7F-4B4F3953A8F1}">
      <dgm:prSet custT="1"/>
      <dgm:spPr/>
      <dgm:t>
        <a:bodyPr/>
        <a:lstStyle/>
        <a:p>
          <a:r>
            <a:rPr lang="uk-UA" sz="600"/>
            <a:t>Колективні творчі справи (КТС): Спільні мікропроєкти, спрямовані на суспільну користь.</a:t>
          </a:r>
          <a:endParaRPr lang="ru-RU" sz="600"/>
        </a:p>
      </dgm:t>
    </dgm:pt>
    <dgm:pt modelId="{EE6EAD51-84BE-4D32-8D69-129E01D4EF9D}" type="parTrans" cxnId="{CB7B7BC2-349E-4C0D-B23F-657E145BCB04}">
      <dgm:prSet/>
      <dgm:spPr/>
      <dgm:t>
        <a:bodyPr/>
        <a:lstStyle/>
        <a:p>
          <a:endParaRPr lang="ru-RU" sz="2400"/>
        </a:p>
      </dgm:t>
    </dgm:pt>
    <dgm:pt modelId="{2C8C9A56-181D-49F4-B56D-62132D1E3D2F}" type="sibTrans" cxnId="{CB7B7BC2-349E-4C0D-B23F-657E145BCB04}">
      <dgm:prSet/>
      <dgm:spPr/>
      <dgm:t>
        <a:bodyPr/>
        <a:lstStyle/>
        <a:p>
          <a:endParaRPr lang="ru-RU" sz="2400"/>
        </a:p>
      </dgm:t>
    </dgm:pt>
    <dgm:pt modelId="{B6F73AA9-E5A0-4C5A-9FAA-EB76B5BA2119}">
      <dgm:prSet custT="1"/>
      <dgm:spPr/>
      <dgm:t>
        <a:bodyPr/>
        <a:lstStyle/>
        <a:p>
          <a:r>
            <a:rPr lang="uk-UA" sz="600"/>
            <a:t>Анімаційна арттерапія: Корекція мовленнєвих та емоційних бар'єрів через гру та творчість.</a:t>
          </a:r>
          <a:endParaRPr lang="ru-RU" sz="600"/>
        </a:p>
      </dgm:t>
    </dgm:pt>
    <dgm:pt modelId="{92CB1A9F-9439-41A6-930D-901FD0C22974}" type="parTrans" cxnId="{497A8406-30BB-4302-BF5E-495DFC94C8A0}">
      <dgm:prSet/>
      <dgm:spPr/>
      <dgm:t>
        <a:bodyPr/>
        <a:lstStyle/>
        <a:p>
          <a:endParaRPr lang="ru-RU" sz="2400"/>
        </a:p>
      </dgm:t>
    </dgm:pt>
    <dgm:pt modelId="{243FEEBB-1053-4D69-886F-3743846C5F5D}" type="sibTrans" cxnId="{497A8406-30BB-4302-BF5E-495DFC94C8A0}">
      <dgm:prSet/>
      <dgm:spPr/>
      <dgm:t>
        <a:bodyPr/>
        <a:lstStyle/>
        <a:p>
          <a:endParaRPr lang="ru-RU" sz="2400"/>
        </a:p>
      </dgm:t>
    </dgm:pt>
    <dgm:pt modelId="{19688FE2-1417-4314-9A76-4DA0203F003E}">
      <dgm:prSet custT="1"/>
      <dgm:spPr/>
      <dgm:t>
        <a:bodyPr/>
        <a:lstStyle/>
        <a:p>
          <a:r>
            <a:rPr lang="uk-UA" sz="600"/>
            <a:t>Соціокультурне проектування: Створення «перетворювальних ситуацій» для дитини.</a:t>
          </a:r>
          <a:endParaRPr lang="ru-RU" sz="600"/>
        </a:p>
      </dgm:t>
    </dgm:pt>
    <dgm:pt modelId="{BFBA4BBC-9218-4E86-9EEF-F3AB7D565FCF}" type="parTrans" cxnId="{9B57D4CF-4ADD-4AB4-A44F-8B4E7B48049C}">
      <dgm:prSet/>
      <dgm:spPr/>
      <dgm:t>
        <a:bodyPr/>
        <a:lstStyle/>
        <a:p>
          <a:endParaRPr lang="ru-RU" sz="2400"/>
        </a:p>
      </dgm:t>
    </dgm:pt>
    <dgm:pt modelId="{7503FDB9-67F0-4CED-8093-C5B6C144C234}" type="sibTrans" cxnId="{9B57D4CF-4ADD-4AB4-A44F-8B4E7B48049C}">
      <dgm:prSet/>
      <dgm:spPr/>
      <dgm:t>
        <a:bodyPr/>
        <a:lstStyle/>
        <a:p>
          <a:endParaRPr lang="ru-RU" sz="2400"/>
        </a:p>
      </dgm:t>
    </dgm:pt>
    <dgm:pt modelId="{B0C65B95-A0F8-450F-BD26-B549B9B3C6CA}">
      <dgm:prSet custT="1"/>
      <dgm:spPr/>
      <dgm:t>
        <a:bodyPr/>
        <a:lstStyle/>
        <a:p>
          <a:r>
            <a:rPr lang="uk-UA" sz="600"/>
            <a:t>Ігровий фасилітатор: Роль педагога як «соціального інженера» та натхненника.</a:t>
          </a:r>
          <a:endParaRPr lang="ru-RU" sz="600"/>
        </a:p>
      </dgm:t>
    </dgm:pt>
    <dgm:pt modelId="{E22A4336-8295-4A22-A4EB-77F6418F68FF}" type="parTrans" cxnId="{666DD1C1-DEAB-445D-9223-F15075AFA5B2}">
      <dgm:prSet/>
      <dgm:spPr/>
      <dgm:t>
        <a:bodyPr/>
        <a:lstStyle/>
        <a:p>
          <a:endParaRPr lang="ru-RU" sz="2400"/>
        </a:p>
      </dgm:t>
    </dgm:pt>
    <dgm:pt modelId="{C9CE5F1A-6AAA-454F-A4C8-CB44798ED5AF}" type="sibTrans" cxnId="{666DD1C1-DEAB-445D-9223-F15075AFA5B2}">
      <dgm:prSet/>
      <dgm:spPr/>
      <dgm:t>
        <a:bodyPr/>
        <a:lstStyle/>
        <a:p>
          <a:endParaRPr lang="ru-RU" sz="2400"/>
        </a:p>
      </dgm:t>
    </dgm:pt>
    <dgm:pt modelId="{20B80D5C-0381-46A2-B5AF-D110344C4FDB}">
      <dgm:prSet custT="1"/>
      <dgm:spPr/>
      <dgm:t>
        <a:bodyPr/>
        <a:lstStyle/>
        <a:p>
          <a:r>
            <a:rPr lang="uk-UA" sz="1050"/>
            <a:t>Результативний вектор </a:t>
          </a:r>
          <a:endParaRPr lang="ru-RU" sz="1050"/>
        </a:p>
      </dgm:t>
    </dgm:pt>
    <dgm:pt modelId="{5829CB0F-43EC-4D1A-B31D-FC20A304ED70}" type="parTrans" cxnId="{F4841A22-74BA-4F06-AE35-63A6A1A6A610}">
      <dgm:prSet/>
      <dgm:spPr/>
      <dgm:t>
        <a:bodyPr/>
        <a:lstStyle/>
        <a:p>
          <a:endParaRPr lang="ru-RU" sz="2400"/>
        </a:p>
      </dgm:t>
    </dgm:pt>
    <dgm:pt modelId="{59E116F3-CD1A-4A60-BE50-D6395DE11466}" type="sibTrans" cxnId="{F4841A22-74BA-4F06-AE35-63A6A1A6A610}">
      <dgm:prSet/>
      <dgm:spPr/>
      <dgm:t>
        <a:bodyPr/>
        <a:lstStyle/>
        <a:p>
          <a:endParaRPr lang="ru-RU" sz="2400"/>
        </a:p>
      </dgm:t>
    </dgm:pt>
    <dgm:pt modelId="{03C19507-B293-4675-970D-C5424F4284F6}">
      <dgm:prSet custT="1"/>
      <dgm:spPr/>
      <dgm:t>
        <a:bodyPr/>
        <a:lstStyle/>
        <a:p>
          <a:r>
            <a:rPr lang="uk-UA" sz="600"/>
            <a:t>Подолання комунікативних бар'єрів: Нівелювання вторинних ускладнень у дітей із ЗПМ.</a:t>
          </a:r>
          <a:endParaRPr lang="ru-RU" sz="600"/>
        </a:p>
      </dgm:t>
    </dgm:pt>
    <dgm:pt modelId="{2A676A80-8383-4856-87C1-58CA73FD776C}" type="parTrans" cxnId="{1B7D4A2B-922B-4BCE-A2B7-6028B86404F9}">
      <dgm:prSet/>
      <dgm:spPr/>
      <dgm:t>
        <a:bodyPr/>
        <a:lstStyle/>
        <a:p>
          <a:endParaRPr lang="ru-RU" sz="2400"/>
        </a:p>
      </dgm:t>
    </dgm:pt>
    <dgm:pt modelId="{03CF5C07-6D73-4091-890F-5128AD9E92C1}" type="sibTrans" cxnId="{1B7D4A2B-922B-4BCE-A2B7-6028B86404F9}">
      <dgm:prSet/>
      <dgm:spPr/>
      <dgm:t>
        <a:bodyPr/>
        <a:lstStyle/>
        <a:p>
          <a:endParaRPr lang="ru-RU" sz="2400"/>
        </a:p>
      </dgm:t>
    </dgm:pt>
    <dgm:pt modelId="{BE63A6BE-30EE-40B9-8B0D-7B2D24BD47D1}">
      <dgm:prSet custT="1"/>
      <dgm:spPr/>
      <dgm:t>
        <a:bodyPr/>
        <a:lstStyle/>
        <a:p>
          <a:r>
            <a:rPr lang="uk-UA" sz="600"/>
            <a:t>Стійка просоціальна поведінка: Формування навичок емпатії, співпраці та альтруїзму.</a:t>
          </a:r>
          <a:endParaRPr lang="ru-RU" sz="600"/>
        </a:p>
      </dgm:t>
    </dgm:pt>
    <dgm:pt modelId="{7DB7AE30-9D39-4EFE-8A6F-0E874B81C392}" type="parTrans" cxnId="{6527DA2A-38EE-462C-9C89-6128FB381A07}">
      <dgm:prSet/>
      <dgm:spPr/>
      <dgm:t>
        <a:bodyPr/>
        <a:lstStyle/>
        <a:p>
          <a:endParaRPr lang="ru-RU" sz="2400"/>
        </a:p>
      </dgm:t>
    </dgm:pt>
    <dgm:pt modelId="{AD4787B7-84F6-4AAF-B3EF-05928125C5B0}" type="sibTrans" cxnId="{6527DA2A-38EE-462C-9C89-6128FB381A07}">
      <dgm:prSet/>
      <dgm:spPr/>
      <dgm:t>
        <a:bodyPr/>
        <a:lstStyle/>
        <a:p>
          <a:endParaRPr lang="ru-RU" sz="2400"/>
        </a:p>
      </dgm:t>
    </dgm:pt>
    <dgm:pt modelId="{E1FB0DF1-211C-4230-801B-C34B50A8C5A4}">
      <dgm:prSet custT="1"/>
      <dgm:spPr/>
      <dgm:t>
        <a:bodyPr/>
        <a:lstStyle/>
        <a:p>
          <a:r>
            <a:rPr lang="uk-UA" sz="600"/>
            <a:t>Соціальна компетентність: Повна інтеграція дитини в соціокультурне середовище.</a:t>
          </a:r>
          <a:endParaRPr lang="ru-RU" sz="600"/>
        </a:p>
      </dgm:t>
    </dgm:pt>
    <dgm:pt modelId="{A1AF0E07-DE86-4397-8D80-799F1D75C07F}" type="parTrans" cxnId="{12CA692E-FC1B-48B9-9AEA-DC0357C2A89A}">
      <dgm:prSet/>
      <dgm:spPr/>
      <dgm:t>
        <a:bodyPr/>
        <a:lstStyle/>
        <a:p>
          <a:endParaRPr lang="ru-RU" sz="2400"/>
        </a:p>
      </dgm:t>
    </dgm:pt>
    <dgm:pt modelId="{8E6EC9E3-FFD4-4FA9-B165-0F0DA7E0E41B}" type="sibTrans" cxnId="{12CA692E-FC1B-48B9-9AEA-DC0357C2A89A}">
      <dgm:prSet/>
      <dgm:spPr/>
      <dgm:t>
        <a:bodyPr/>
        <a:lstStyle/>
        <a:p>
          <a:endParaRPr lang="ru-RU" sz="2400"/>
        </a:p>
      </dgm:t>
    </dgm:pt>
    <dgm:pt modelId="{93F4F2FB-0E59-4A3B-9193-F8B90E0DD859}">
      <dgm:prSet custT="1"/>
      <dgm:spPr/>
      <dgm:t>
        <a:bodyPr/>
        <a:lstStyle/>
        <a:p>
          <a:r>
            <a:rPr lang="uk-UA" sz="600"/>
            <a:t>Внутрішня захищеність: Створення психологічного імунітету до соціальних викликів.</a:t>
          </a:r>
          <a:endParaRPr lang="ru-RU" sz="600"/>
        </a:p>
      </dgm:t>
    </dgm:pt>
    <dgm:pt modelId="{9AEF7A64-3997-4590-BA59-E5FB822DBCF3}" type="parTrans" cxnId="{8A77BFF7-A5A9-4C0E-8203-4DC7BCD54417}">
      <dgm:prSet/>
      <dgm:spPr/>
      <dgm:t>
        <a:bodyPr/>
        <a:lstStyle/>
        <a:p>
          <a:endParaRPr lang="ru-RU" sz="2400"/>
        </a:p>
      </dgm:t>
    </dgm:pt>
    <dgm:pt modelId="{9C07D182-217B-4229-9B97-727D4034A3B7}" type="sibTrans" cxnId="{8A77BFF7-A5A9-4C0E-8203-4DC7BCD54417}">
      <dgm:prSet/>
      <dgm:spPr/>
      <dgm:t>
        <a:bodyPr/>
        <a:lstStyle/>
        <a:p>
          <a:endParaRPr lang="ru-RU" sz="2400"/>
        </a:p>
      </dgm:t>
    </dgm:pt>
    <dgm:pt modelId="{C5FB75F3-E6D6-40F3-8FB2-AAE7B789358E}" type="pres">
      <dgm:prSet presAssocID="{161F1C91-CBC1-4CD4-8603-DBC98C76EC99}" presName="matrix" presStyleCnt="0">
        <dgm:presLayoutVars>
          <dgm:chMax val="1"/>
          <dgm:dir/>
          <dgm:resizeHandles val="exact"/>
        </dgm:presLayoutVars>
      </dgm:prSet>
      <dgm:spPr/>
      <dgm:t>
        <a:bodyPr/>
        <a:lstStyle/>
        <a:p>
          <a:endParaRPr lang="ru-RU"/>
        </a:p>
      </dgm:t>
    </dgm:pt>
    <dgm:pt modelId="{93E45892-BE14-400E-8B49-A2DDA9D664D1}" type="pres">
      <dgm:prSet presAssocID="{161F1C91-CBC1-4CD4-8603-DBC98C76EC99}" presName="axisShape" presStyleLbl="bgShp" presStyleIdx="0" presStyleCnt="1"/>
      <dgm:spPr/>
    </dgm:pt>
    <dgm:pt modelId="{0C8D6EFA-16E0-4103-863C-F4775F4A57D8}" type="pres">
      <dgm:prSet presAssocID="{161F1C91-CBC1-4CD4-8603-DBC98C76EC99}" presName="rect1" presStyleLbl="node1" presStyleIdx="0" presStyleCnt="4">
        <dgm:presLayoutVars>
          <dgm:chMax val="0"/>
          <dgm:chPref val="0"/>
          <dgm:bulletEnabled val="1"/>
        </dgm:presLayoutVars>
      </dgm:prSet>
      <dgm:spPr/>
      <dgm:t>
        <a:bodyPr/>
        <a:lstStyle/>
        <a:p>
          <a:endParaRPr lang="ru-RU"/>
        </a:p>
      </dgm:t>
    </dgm:pt>
    <dgm:pt modelId="{421556A9-871A-4CDA-936C-01D7DACBF975}" type="pres">
      <dgm:prSet presAssocID="{161F1C91-CBC1-4CD4-8603-DBC98C76EC99}" presName="rect2" presStyleLbl="node1" presStyleIdx="1" presStyleCnt="4">
        <dgm:presLayoutVars>
          <dgm:chMax val="0"/>
          <dgm:chPref val="0"/>
          <dgm:bulletEnabled val="1"/>
        </dgm:presLayoutVars>
      </dgm:prSet>
      <dgm:spPr/>
      <dgm:t>
        <a:bodyPr/>
        <a:lstStyle/>
        <a:p>
          <a:endParaRPr lang="ru-RU"/>
        </a:p>
      </dgm:t>
    </dgm:pt>
    <dgm:pt modelId="{AA22D535-89E0-4136-B6CB-7F0909B73731}" type="pres">
      <dgm:prSet presAssocID="{161F1C91-CBC1-4CD4-8603-DBC98C76EC99}" presName="rect3" presStyleLbl="node1" presStyleIdx="2" presStyleCnt="4">
        <dgm:presLayoutVars>
          <dgm:chMax val="0"/>
          <dgm:chPref val="0"/>
          <dgm:bulletEnabled val="1"/>
        </dgm:presLayoutVars>
      </dgm:prSet>
      <dgm:spPr/>
      <dgm:t>
        <a:bodyPr/>
        <a:lstStyle/>
        <a:p>
          <a:endParaRPr lang="ru-RU"/>
        </a:p>
      </dgm:t>
    </dgm:pt>
    <dgm:pt modelId="{016AA386-0E3F-45B2-884A-265D709804C6}" type="pres">
      <dgm:prSet presAssocID="{161F1C91-CBC1-4CD4-8603-DBC98C76EC99}" presName="rect4" presStyleLbl="node1" presStyleIdx="3" presStyleCnt="4">
        <dgm:presLayoutVars>
          <dgm:chMax val="0"/>
          <dgm:chPref val="0"/>
          <dgm:bulletEnabled val="1"/>
        </dgm:presLayoutVars>
      </dgm:prSet>
      <dgm:spPr/>
      <dgm:t>
        <a:bodyPr/>
        <a:lstStyle/>
        <a:p>
          <a:endParaRPr lang="ru-RU"/>
        </a:p>
      </dgm:t>
    </dgm:pt>
  </dgm:ptLst>
  <dgm:cxnLst>
    <dgm:cxn modelId="{6A9C29D6-F4DD-4FB4-8809-4BFA38135FB7}" type="presOf" srcId="{19688FE2-1417-4314-9A76-4DA0203F003E}" destId="{AA22D535-89E0-4136-B6CB-7F0909B73731}" srcOrd="0" destOrd="3" presId="urn:microsoft.com/office/officeart/2005/8/layout/matrix2"/>
    <dgm:cxn modelId="{54D29C4C-50C5-4884-A97A-FE3B967EC68A}" srcId="{5EAFE307-EDFE-425E-81FC-2C62A335E2D3}" destId="{BC090EEF-EEA9-43A9-BB8F-8BC1F1F0C964}" srcOrd="1" destOrd="0" parTransId="{47AD9C50-DA2E-47CE-9B10-18184D2C25DD}" sibTransId="{DFE4E5B7-696E-4034-ABE4-AA80DC59B99A}"/>
    <dgm:cxn modelId="{289B4F01-1A2E-4C1D-9F00-B5371FA66BF8}" type="presOf" srcId="{B4C626F8-C93D-4929-9D2B-6C6AEB2C170A}" destId="{421556A9-871A-4CDA-936C-01D7DACBF975}" srcOrd="0" destOrd="3" presId="urn:microsoft.com/office/officeart/2005/8/layout/matrix2"/>
    <dgm:cxn modelId="{F4841A22-74BA-4F06-AE35-63A6A1A6A610}" srcId="{161F1C91-CBC1-4CD4-8603-DBC98C76EC99}" destId="{20B80D5C-0381-46A2-B5AF-D110344C4FDB}" srcOrd="3" destOrd="0" parTransId="{5829CB0F-43EC-4D1A-B31D-FC20A304ED70}" sibTransId="{59E116F3-CD1A-4A60-BE50-D6395DE11466}"/>
    <dgm:cxn modelId="{8E0069FD-40D8-4B5F-B6FF-BEE0A5B34471}" type="presOf" srcId="{E9D0A5BE-ADE0-43B5-BCE3-E43CB9B52891}" destId="{AA22D535-89E0-4136-B6CB-7F0909B73731}" srcOrd="0" destOrd="0" presId="urn:microsoft.com/office/officeart/2005/8/layout/matrix2"/>
    <dgm:cxn modelId="{AC7D2619-A9FE-4EC1-987C-D3070D3A950A}" type="presOf" srcId="{E1FB0DF1-211C-4230-801B-C34B50A8C5A4}" destId="{016AA386-0E3F-45B2-884A-265D709804C6}" srcOrd="0" destOrd="3" presId="urn:microsoft.com/office/officeart/2005/8/layout/matrix2"/>
    <dgm:cxn modelId="{FC9DB89F-2380-4657-8CD4-6B602901D2CB}" type="presOf" srcId="{91366AA4-874E-4673-BF61-32636036ABD2}" destId="{421556A9-871A-4CDA-936C-01D7DACBF975}" srcOrd="0" destOrd="4" presId="urn:microsoft.com/office/officeart/2005/8/layout/matrix2"/>
    <dgm:cxn modelId="{731317B1-5B81-43FD-92F8-4551965090E7}" type="presOf" srcId="{BE63A6BE-30EE-40B9-8B0D-7B2D24BD47D1}" destId="{016AA386-0E3F-45B2-884A-265D709804C6}" srcOrd="0" destOrd="2" presId="urn:microsoft.com/office/officeart/2005/8/layout/matrix2"/>
    <dgm:cxn modelId="{AAE9BBE6-30DC-45FA-8124-6D9ADFDA241E}" srcId="{161F1C91-CBC1-4CD4-8603-DBC98C76EC99}" destId="{E9D0A5BE-ADE0-43B5-BCE3-E43CB9B52891}" srcOrd="2" destOrd="0" parTransId="{F3FD7F87-06D0-4E85-A897-C0E16518B9DD}" sibTransId="{67A267FC-6454-43E1-BC1E-E05855B4327B}"/>
    <dgm:cxn modelId="{666DD1C1-DEAB-445D-9223-F15075AFA5B2}" srcId="{E9D0A5BE-ADE0-43B5-BCE3-E43CB9B52891}" destId="{B0C65B95-A0F8-450F-BD26-B549B9B3C6CA}" srcOrd="3" destOrd="0" parTransId="{E22A4336-8295-4A22-A4EB-77F6418F68FF}" sibTransId="{C9CE5F1A-6AAA-454F-A4C8-CB44798ED5AF}"/>
    <dgm:cxn modelId="{1231386F-7665-4B78-B7D9-6084CF5ACDA1}" type="presOf" srcId="{0EEAEDEF-FE18-495F-B134-17B095716FC5}" destId="{421556A9-871A-4CDA-936C-01D7DACBF975}" srcOrd="0" destOrd="0" presId="urn:microsoft.com/office/officeart/2005/8/layout/matrix2"/>
    <dgm:cxn modelId="{4EBB052B-47E9-4C41-B44D-01605C8F3105}" type="presOf" srcId="{B6F73AA9-E5A0-4C5A-9FAA-EB76B5BA2119}" destId="{AA22D535-89E0-4136-B6CB-7F0909B73731}" srcOrd="0" destOrd="2" presId="urn:microsoft.com/office/officeart/2005/8/layout/matrix2"/>
    <dgm:cxn modelId="{CB7B7BC2-349E-4C0D-B23F-657E145BCB04}" srcId="{E9D0A5BE-ADE0-43B5-BCE3-E43CB9B52891}" destId="{440A1B07-8502-43F4-9F7F-4B4F3953A8F1}" srcOrd="0" destOrd="0" parTransId="{EE6EAD51-84BE-4D32-8D69-129E01D4EF9D}" sibTransId="{2C8C9A56-181D-49F4-B56D-62132D1E3D2F}"/>
    <dgm:cxn modelId="{576DE4B5-7C7F-4EF7-A149-87D8D5D76422}" srcId="{5EAFE307-EDFE-425E-81FC-2C62A335E2D3}" destId="{05B3E785-D362-4477-A10C-3ADBAB836D84}" srcOrd="0" destOrd="0" parTransId="{3DBDB237-042D-4B1D-8992-7D45A2F23A4F}" sibTransId="{FF799726-E795-4792-87C0-961C251BBCA4}"/>
    <dgm:cxn modelId="{93C72210-F1D6-4EE4-9EEF-8A17342D2145}" type="presOf" srcId="{93F4F2FB-0E59-4A3B-9193-F8B90E0DD859}" destId="{016AA386-0E3F-45B2-884A-265D709804C6}" srcOrd="0" destOrd="4" presId="urn:microsoft.com/office/officeart/2005/8/layout/matrix2"/>
    <dgm:cxn modelId="{B5335158-A775-472F-8F21-162BEB18301E}" type="presOf" srcId="{03C19507-B293-4675-970D-C5424F4284F6}" destId="{016AA386-0E3F-45B2-884A-265D709804C6}" srcOrd="0" destOrd="1" presId="urn:microsoft.com/office/officeart/2005/8/layout/matrix2"/>
    <dgm:cxn modelId="{73792E64-93B4-4BF4-BB7E-BE06BA122265}" type="presOf" srcId="{20B80D5C-0381-46A2-B5AF-D110344C4FDB}" destId="{016AA386-0E3F-45B2-884A-265D709804C6}" srcOrd="0" destOrd="0" presId="urn:microsoft.com/office/officeart/2005/8/layout/matrix2"/>
    <dgm:cxn modelId="{01E0A3EF-065A-4B90-A798-70C8DAE2167F}" type="presOf" srcId="{5EAFE307-EDFE-425E-81FC-2C62A335E2D3}" destId="{0C8D6EFA-16E0-4103-863C-F4775F4A57D8}" srcOrd="0" destOrd="0" presId="urn:microsoft.com/office/officeart/2005/8/layout/matrix2"/>
    <dgm:cxn modelId="{12CA692E-FC1B-48B9-9AEA-DC0357C2A89A}" srcId="{20B80D5C-0381-46A2-B5AF-D110344C4FDB}" destId="{E1FB0DF1-211C-4230-801B-C34B50A8C5A4}" srcOrd="2" destOrd="0" parTransId="{A1AF0E07-DE86-4397-8D80-799F1D75C07F}" sibTransId="{8E6EC9E3-FFD4-4FA9-B165-0F0DA7E0E41B}"/>
    <dgm:cxn modelId="{B3EF52B5-2925-4A70-9AB1-A7E080EA0970}" srcId="{0EEAEDEF-FE18-495F-B134-17B095716FC5}" destId="{5947DBDF-0F2B-4297-BBD2-E9AE4C8307F6}" srcOrd="0" destOrd="0" parTransId="{756BEB07-A661-4D24-9B98-B593B916A409}" sibTransId="{93E9EF0B-6143-4D8F-ACB3-AB377655CC04}"/>
    <dgm:cxn modelId="{D7711C57-4884-40D8-B37C-CFF29630D771}" type="presOf" srcId="{CDD2689D-FA8D-46BB-8695-2E0E1DA025B8}" destId="{0C8D6EFA-16E0-4103-863C-F4775F4A57D8}" srcOrd="0" destOrd="3" presId="urn:microsoft.com/office/officeart/2005/8/layout/matrix2"/>
    <dgm:cxn modelId="{9B57D4CF-4ADD-4AB4-A44F-8B4E7B48049C}" srcId="{E9D0A5BE-ADE0-43B5-BCE3-E43CB9B52891}" destId="{19688FE2-1417-4314-9A76-4DA0203F003E}" srcOrd="2" destOrd="0" parTransId="{BFBA4BBC-9218-4E86-9EEF-F3AB7D565FCF}" sibTransId="{7503FDB9-67F0-4CED-8093-C5B6C144C234}"/>
    <dgm:cxn modelId="{99EB130E-70B7-4B6F-858F-E65F72BE34A6}" type="presOf" srcId="{DD964E77-B008-452E-B63E-19411DE7A9E1}" destId="{0C8D6EFA-16E0-4103-863C-F4775F4A57D8}" srcOrd="0" destOrd="4" presId="urn:microsoft.com/office/officeart/2005/8/layout/matrix2"/>
    <dgm:cxn modelId="{8107D048-0620-4E11-A1FC-DA6278F68FC8}" srcId="{0EEAEDEF-FE18-495F-B134-17B095716FC5}" destId="{6137EBB0-A766-4F3C-855A-583B2F3F931A}" srcOrd="1" destOrd="0" parTransId="{7151442C-E793-450F-A6A0-4EC5081C2636}" sibTransId="{B5F4209C-4B80-42B5-9C52-48B55A7B41C1}"/>
    <dgm:cxn modelId="{210A59AA-CF2E-4346-86F1-C7F833F89BF4}" srcId="{0EEAEDEF-FE18-495F-B134-17B095716FC5}" destId="{91366AA4-874E-4673-BF61-32636036ABD2}" srcOrd="3" destOrd="0" parTransId="{F7AE26BB-06D9-48E1-8DF0-6F83B0B12A86}" sibTransId="{E4D22F01-51A7-4C70-934F-AB1E6362E469}"/>
    <dgm:cxn modelId="{2AA1986D-C62E-4795-B8B9-A8DE5BED0DEB}" type="presOf" srcId="{161F1C91-CBC1-4CD4-8603-DBC98C76EC99}" destId="{C5FB75F3-E6D6-40F3-8FB2-AAE7B789358E}" srcOrd="0" destOrd="0" presId="urn:microsoft.com/office/officeart/2005/8/layout/matrix2"/>
    <dgm:cxn modelId="{1B7D4A2B-922B-4BCE-A2B7-6028B86404F9}" srcId="{20B80D5C-0381-46A2-B5AF-D110344C4FDB}" destId="{03C19507-B293-4675-970D-C5424F4284F6}" srcOrd="0" destOrd="0" parTransId="{2A676A80-8383-4856-87C1-58CA73FD776C}" sibTransId="{03CF5C07-6D73-4091-890F-5128AD9E92C1}"/>
    <dgm:cxn modelId="{EFE47FD3-5BE4-4FD4-884E-B8E81084EF65}" type="presOf" srcId="{440A1B07-8502-43F4-9F7F-4B4F3953A8F1}" destId="{AA22D535-89E0-4136-B6CB-7F0909B73731}" srcOrd="0" destOrd="1" presId="urn:microsoft.com/office/officeart/2005/8/layout/matrix2"/>
    <dgm:cxn modelId="{6527DA2A-38EE-462C-9C89-6128FB381A07}" srcId="{20B80D5C-0381-46A2-B5AF-D110344C4FDB}" destId="{BE63A6BE-30EE-40B9-8B0D-7B2D24BD47D1}" srcOrd="1" destOrd="0" parTransId="{7DB7AE30-9D39-4EFE-8A6F-0E874B81C392}" sibTransId="{AD4787B7-84F6-4AAF-B3EF-05928125C5B0}"/>
    <dgm:cxn modelId="{497A8406-30BB-4302-BF5E-495DFC94C8A0}" srcId="{E9D0A5BE-ADE0-43B5-BCE3-E43CB9B52891}" destId="{B6F73AA9-E5A0-4C5A-9FAA-EB76B5BA2119}" srcOrd="1" destOrd="0" parTransId="{92CB1A9F-9439-41A6-930D-901FD0C22974}" sibTransId="{243FEEBB-1053-4D69-886F-3743846C5F5D}"/>
    <dgm:cxn modelId="{F56507E4-E43B-401E-8D1E-CBDCDAC03B23}" srcId="{0EEAEDEF-FE18-495F-B134-17B095716FC5}" destId="{B4C626F8-C93D-4929-9D2B-6C6AEB2C170A}" srcOrd="2" destOrd="0" parTransId="{E4E4CD67-A075-4F13-9237-2E0C4CB7CFB6}" sibTransId="{D19DCDFC-430F-4230-87FD-15D070663604}"/>
    <dgm:cxn modelId="{1C597AEE-8532-4864-B7ED-F384B5C9626D}" type="presOf" srcId="{05B3E785-D362-4477-A10C-3ADBAB836D84}" destId="{0C8D6EFA-16E0-4103-863C-F4775F4A57D8}" srcOrd="0" destOrd="1" presId="urn:microsoft.com/office/officeart/2005/8/layout/matrix2"/>
    <dgm:cxn modelId="{29CE1545-6B53-4019-90ED-9F8E239A6020}" srcId="{5EAFE307-EDFE-425E-81FC-2C62A335E2D3}" destId="{CDD2689D-FA8D-46BB-8695-2E0E1DA025B8}" srcOrd="2" destOrd="0" parTransId="{9FC052A2-1FB3-46C4-9E71-2B0D01A4C777}" sibTransId="{B402FF1E-54AD-4BE1-A79F-24A777EDD2AC}"/>
    <dgm:cxn modelId="{BA12CBE6-57DF-4203-8AF2-E32C8EED5589}" srcId="{161F1C91-CBC1-4CD4-8603-DBC98C76EC99}" destId="{5EAFE307-EDFE-425E-81FC-2C62A335E2D3}" srcOrd="0" destOrd="0" parTransId="{9115B416-D32D-4009-904F-12FD60998F7E}" sibTransId="{F5CC183F-9B53-4CC5-9A41-51E75EB343B7}"/>
    <dgm:cxn modelId="{713C12E0-82D4-4DFD-8F67-57CE82715788}" type="presOf" srcId="{BC090EEF-EEA9-43A9-BB8F-8BC1F1F0C964}" destId="{0C8D6EFA-16E0-4103-863C-F4775F4A57D8}" srcOrd="0" destOrd="2" presId="urn:microsoft.com/office/officeart/2005/8/layout/matrix2"/>
    <dgm:cxn modelId="{8A77BFF7-A5A9-4C0E-8203-4DC7BCD54417}" srcId="{20B80D5C-0381-46A2-B5AF-D110344C4FDB}" destId="{93F4F2FB-0E59-4A3B-9193-F8B90E0DD859}" srcOrd="3" destOrd="0" parTransId="{9AEF7A64-3997-4590-BA59-E5FB822DBCF3}" sibTransId="{9C07D182-217B-4229-9B97-727D4034A3B7}"/>
    <dgm:cxn modelId="{C8119648-1DA8-4B4F-B87B-235614E7CD57}" type="presOf" srcId="{5947DBDF-0F2B-4297-BBD2-E9AE4C8307F6}" destId="{421556A9-871A-4CDA-936C-01D7DACBF975}" srcOrd="0" destOrd="1" presId="urn:microsoft.com/office/officeart/2005/8/layout/matrix2"/>
    <dgm:cxn modelId="{C1745B5B-0902-477F-98F0-624712242970}" srcId="{161F1C91-CBC1-4CD4-8603-DBC98C76EC99}" destId="{0EEAEDEF-FE18-495F-B134-17B095716FC5}" srcOrd="1" destOrd="0" parTransId="{47C4B417-7F3B-4291-8675-EBB33D2F08A0}" sibTransId="{6A1210A2-7AD5-4C9B-A7B6-7799FD731C27}"/>
    <dgm:cxn modelId="{BB0455FC-7EDD-4346-B6FA-BA351F3F94B6}" srcId="{5EAFE307-EDFE-425E-81FC-2C62A335E2D3}" destId="{DD964E77-B008-452E-B63E-19411DE7A9E1}" srcOrd="3" destOrd="0" parTransId="{1F116BB4-63E3-4826-AD8C-71CD8D19A501}" sibTransId="{B8A303FF-7546-41AE-B11F-3BA6ED7D1184}"/>
    <dgm:cxn modelId="{7799A989-1BFC-4D52-876C-A9542DC58EC7}" type="presOf" srcId="{B0C65B95-A0F8-450F-BD26-B549B9B3C6CA}" destId="{AA22D535-89E0-4136-B6CB-7F0909B73731}" srcOrd="0" destOrd="4" presId="urn:microsoft.com/office/officeart/2005/8/layout/matrix2"/>
    <dgm:cxn modelId="{CFAA64DF-8C08-4476-A4AE-160AD87F98B3}" type="presOf" srcId="{6137EBB0-A766-4F3C-855A-583B2F3F931A}" destId="{421556A9-871A-4CDA-936C-01D7DACBF975}" srcOrd="0" destOrd="2" presId="urn:microsoft.com/office/officeart/2005/8/layout/matrix2"/>
    <dgm:cxn modelId="{48445891-A879-4197-B6F0-06830B6645B5}" type="presParOf" srcId="{C5FB75F3-E6D6-40F3-8FB2-AAE7B789358E}" destId="{93E45892-BE14-400E-8B49-A2DDA9D664D1}" srcOrd="0" destOrd="0" presId="urn:microsoft.com/office/officeart/2005/8/layout/matrix2"/>
    <dgm:cxn modelId="{321F018B-35FA-4F83-8942-DA4A6549E05E}" type="presParOf" srcId="{C5FB75F3-E6D6-40F3-8FB2-AAE7B789358E}" destId="{0C8D6EFA-16E0-4103-863C-F4775F4A57D8}" srcOrd="1" destOrd="0" presId="urn:microsoft.com/office/officeart/2005/8/layout/matrix2"/>
    <dgm:cxn modelId="{2BC4AACC-B0F5-44C1-8CA6-21950782235F}" type="presParOf" srcId="{C5FB75F3-E6D6-40F3-8FB2-AAE7B789358E}" destId="{421556A9-871A-4CDA-936C-01D7DACBF975}" srcOrd="2" destOrd="0" presId="urn:microsoft.com/office/officeart/2005/8/layout/matrix2"/>
    <dgm:cxn modelId="{2A08A644-1591-4B33-B09E-09C46FEDB778}" type="presParOf" srcId="{C5FB75F3-E6D6-40F3-8FB2-AAE7B789358E}" destId="{AA22D535-89E0-4136-B6CB-7F0909B73731}" srcOrd="3" destOrd="0" presId="urn:microsoft.com/office/officeart/2005/8/layout/matrix2"/>
    <dgm:cxn modelId="{E73CE459-5110-4835-BD14-A66DC8F6A532}" type="presParOf" srcId="{C5FB75F3-E6D6-40F3-8FB2-AAE7B789358E}" destId="{016AA386-0E3F-45B2-884A-265D709804C6}" srcOrd="4" destOrd="0" presId="urn:microsoft.com/office/officeart/2005/8/layout/matrix2"/>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2E5431F-FE10-448B-9CF1-39EE9D4CE3B6}">
      <dsp:nvSpPr>
        <dsp:cNvPr id="0" name=""/>
        <dsp:cNvSpPr/>
      </dsp:nvSpPr>
      <dsp:spPr>
        <a:xfrm>
          <a:off x="0" y="12898"/>
          <a:ext cx="5846445" cy="374400"/>
        </a:xfrm>
        <a:prstGeom prst="roundRect">
          <a:avLst/>
        </a:prstGeom>
        <a:solidFill>
          <a:schemeClr val="bg1">
            <a:lumMod val="8500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Класифікація порушень мовлення</a:t>
          </a:r>
          <a:endParaRPr lang="ru-RU" sz="1200" kern="1200">
            <a:latin typeface="Times New Roman" panose="02020603050405020304" pitchFamily="18" charset="0"/>
            <a:cs typeface="Times New Roman" panose="02020603050405020304" pitchFamily="18" charset="0"/>
          </a:endParaRPr>
        </a:p>
      </dsp:txBody>
      <dsp:txXfrm>
        <a:off x="18277" y="31175"/>
        <a:ext cx="5809891" cy="337846"/>
      </dsp:txXfrm>
    </dsp:sp>
    <dsp:sp modelId="{580D0E11-F456-443C-8DDE-9E1EAE4DEB81}">
      <dsp:nvSpPr>
        <dsp:cNvPr id="0" name=""/>
        <dsp:cNvSpPr/>
      </dsp:nvSpPr>
      <dsp:spPr>
        <a:xfrm>
          <a:off x="0" y="458563"/>
          <a:ext cx="5846445" cy="374400"/>
        </a:xfrm>
        <a:prstGeom prst="round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l" defTabSz="355600">
            <a:lnSpc>
              <a:spcPct val="90000"/>
            </a:lnSpc>
            <a:spcBef>
              <a:spcPct val="0"/>
            </a:spcBef>
            <a:spcAft>
              <a:spcPct val="35000"/>
            </a:spcAft>
          </a:pPr>
          <a:r>
            <a:rPr lang="ru-RU" sz="800" b="1" kern="1200">
              <a:latin typeface="Times New Roman" panose="02020603050405020304" pitchFamily="18" charset="0"/>
              <a:cs typeface="Times New Roman" panose="02020603050405020304" pitchFamily="18" charset="0"/>
            </a:rPr>
            <a:t>1. Фонетичні порушення мовлення (ФПМ)</a:t>
          </a:r>
          <a:endParaRPr lang="ru-RU" sz="800" kern="1200">
            <a:latin typeface="Times New Roman" panose="02020603050405020304" pitchFamily="18" charset="0"/>
            <a:cs typeface="Times New Roman" panose="02020603050405020304" pitchFamily="18" charset="0"/>
          </a:endParaRPr>
        </a:p>
      </dsp:txBody>
      <dsp:txXfrm>
        <a:off x="18277" y="476840"/>
        <a:ext cx="5809891" cy="337846"/>
      </dsp:txXfrm>
    </dsp:sp>
    <dsp:sp modelId="{562EA22E-89AA-4276-B77F-1D7CBB008285}">
      <dsp:nvSpPr>
        <dsp:cNvPr id="0" name=""/>
        <dsp:cNvSpPr/>
      </dsp:nvSpPr>
      <dsp:spPr>
        <a:xfrm>
          <a:off x="0" y="832963"/>
          <a:ext cx="5846445" cy="78659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5625" tIns="10160" rIns="56896" bIns="10160" numCol="1" spcCol="1270" anchor="t" anchorCtr="0">
          <a:noAutofit/>
        </a:bodyPr>
        <a:lstStyle/>
        <a:p>
          <a:pPr marL="57150" lvl="1"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порушення вимови окремих звуків</a:t>
          </a:r>
        </a:p>
        <a:p>
          <a:pPr marL="57150" lvl="1"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недосконалість фонетичного аспекту мовлення. </a:t>
          </a:r>
        </a:p>
        <a:p>
          <a:pPr marL="57150" lvl="1"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Порушення:</a:t>
          </a:r>
        </a:p>
        <a:p>
          <a:pPr marL="114300" lvl="2"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звуковимови;</a:t>
          </a:r>
        </a:p>
        <a:p>
          <a:pPr marL="114300" lvl="2"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звуко-складової структури слова;</a:t>
          </a:r>
        </a:p>
        <a:p>
          <a:pPr marL="114300" lvl="2"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просодичних характеристик (окремо або в поєднанні)</a:t>
          </a:r>
        </a:p>
      </dsp:txBody>
      <dsp:txXfrm>
        <a:off x="0" y="832963"/>
        <a:ext cx="5846445" cy="786599"/>
      </dsp:txXfrm>
    </dsp:sp>
    <dsp:sp modelId="{4606EE11-2A6D-4381-82D3-3E80FFE0877A}">
      <dsp:nvSpPr>
        <dsp:cNvPr id="0" name=""/>
        <dsp:cNvSpPr/>
      </dsp:nvSpPr>
      <dsp:spPr>
        <a:xfrm>
          <a:off x="0" y="1619563"/>
          <a:ext cx="5846445" cy="374400"/>
        </a:xfrm>
        <a:prstGeom prst="round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l" defTabSz="355600">
            <a:lnSpc>
              <a:spcPct val="90000"/>
            </a:lnSpc>
            <a:spcBef>
              <a:spcPct val="0"/>
            </a:spcBef>
            <a:spcAft>
              <a:spcPct val="35000"/>
            </a:spcAft>
          </a:pPr>
          <a:r>
            <a:rPr lang="ru-RU" sz="800" b="1" kern="1200">
              <a:latin typeface="Times New Roman" panose="02020603050405020304" pitchFamily="18" charset="0"/>
              <a:cs typeface="Times New Roman" panose="02020603050405020304" pitchFamily="18" charset="0"/>
            </a:rPr>
            <a:t>2. Фонетико-фонематичні порушення мовлення (ФФПМ)</a:t>
          </a:r>
          <a:endParaRPr lang="ru-RU" sz="800" kern="1200">
            <a:latin typeface="Times New Roman" panose="02020603050405020304" pitchFamily="18" charset="0"/>
            <a:cs typeface="Times New Roman" panose="02020603050405020304" pitchFamily="18" charset="0"/>
          </a:endParaRPr>
        </a:p>
      </dsp:txBody>
      <dsp:txXfrm>
        <a:off x="18277" y="1637840"/>
        <a:ext cx="5809891" cy="337846"/>
      </dsp:txXfrm>
    </dsp:sp>
    <dsp:sp modelId="{F45EC9E8-3469-48C0-AF17-F102FB55A774}">
      <dsp:nvSpPr>
        <dsp:cNvPr id="0" name=""/>
        <dsp:cNvSpPr/>
      </dsp:nvSpPr>
      <dsp:spPr>
        <a:xfrm>
          <a:off x="0" y="1993963"/>
          <a:ext cx="5846445" cy="78659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5625" tIns="10160" rIns="56896" bIns="10160" numCol="1" spcCol="1270" anchor="t" anchorCtr="0">
          <a:noAutofit/>
        </a:bodyPr>
        <a:lstStyle/>
        <a:p>
          <a:pPr marL="57150" lvl="1"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поєднання фонетичних порушень із недорозвиненням фонематичних процесів</a:t>
          </a:r>
        </a:p>
        <a:p>
          <a:pPr marL="57150" lvl="1"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порушення:</a:t>
          </a:r>
        </a:p>
        <a:p>
          <a:pPr marL="114300" lvl="2"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 фонематичного сприймання; </a:t>
          </a:r>
        </a:p>
        <a:p>
          <a:pPr marL="114300" lvl="2"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слухової диференціації звуків;</a:t>
          </a:r>
        </a:p>
        <a:p>
          <a:pPr marL="114300" lvl="2"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 фонематичного аналізу і синтезу; </a:t>
          </a:r>
        </a:p>
        <a:p>
          <a:pPr marL="114300" lvl="2"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фонематичних уявлень</a:t>
          </a:r>
        </a:p>
      </dsp:txBody>
      <dsp:txXfrm>
        <a:off x="0" y="1993963"/>
        <a:ext cx="5846445" cy="786599"/>
      </dsp:txXfrm>
    </dsp:sp>
    <dsp:sp modelId="{B59B271D-1083-4BAC-A31B-99B54C76E9F2}">
      <dsp:nvSpPr>
        <dsp:cNvPr id="0" name=""/>
        <dsp:cNvSpPr/>
      </dsp:nvSpPr>
      <dsp:spPr>
        <a:xfrm>
          <a:off x="0" y="2780563"/>
          <a:ext cx="5846445" cy="374400"/>
        </a:xfrm>
        <a:prstGeom prst="round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l" defTabSz="355600">
            <a:lnSpc>
              <a:spcPct val="90000"/>
            </a:lnSpc>
            <a:spcBef>
              <a:spcPct val="0"/>
            </a:spcBef>
            <a:spcAft>
              <a:spcPct val="35000"/>
            </a:spcAft>
          </a:pPr>
          <a:r>
            <a:rPr lang="ru-RU" sz="800" b="1" kern="1200">
              <a:latin typeface="Times New Roman" panose="02020603050405020304" pitchFamily="18" charset="0"/>
              <a:cs typeface="Times New Roman" panose="02020603050405020304" pitchFamily="18" charset="0"/>
            </a:rPr>
            <a:t>3. Лексико-граматичне недорозвинення мовлення (ЛГНМ) </a:t>
          </a:r>
          <a:r>
            <a:rPr lang="ru-RU" sz="800" kern="1200">
              <a:latin typeface="Times New Roman" panose="02020603050405020304" pitchFamily="18" charset="0"/>
              <a:cs typeface="Times New Roman" panose="02020603050405020304" pitchFamily="18" charset="0"/>
            </a:rPr>
            <a:t/>
          </a:r>
          <a:br>
            <a:rPr lang="ru-RU" sz="800" kern="1200">
              <a:latin typeface="Times New Roman" panose="02020603050405020304" pitchFamily="18" charset="0"/>
              <a:cs typeface="Times New Roman" panose="02020603050405020304" pitchFamily="18" charset="0"/>
            </a:rPr>
          </a:br>
          <a:endParaRPr lang="ru-RU" sz="800" kern="1200">
            <a:latin typeface="Times New Roman" panose="02020603050405020304" pitchFamily="18" charset="0"/>
            <a:cs typeface="Times New Roman" panose="02020603050405020304" pitchFamily="18" charset="0"/>
          </a:endParaRPr>
        </a:p>
      </dsp:txBody>
      <dsp:txXfrm>
        <a:off x="18277" y="2798840"/>
        <a:ext cx="5809891" cy="337846"/>
      </dsp:txXfrm>
    </dsp:sp>
    <dsp:sp modelId="{49C88B45-3E92-4131-9824-C73A4EF6C7E1}">
      <dsp:nvSpPr>
        <dsp:cNvPr id="0" name=""/>
        <dsp:cNvSpPr/>
      </dsp:nvSpPr>
      <dsp:spPr>
        <a:xfrm>
          <a:off x="0" y="3154963"/>
          <a:ext cx="5846445" cy="6210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5625" tIns="10160" rIns="56896" bIns="10160" numCol="1" spcCol="1270" anchor="t" anchorCtr="0">
          <a:noAutofit/>
        </a:bodyPr>
        <a:lstStyle/>
        <a:p>
          <a:pPr marL="57150" lvl="1"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звуковимова переважно збережена</a:t>
          </a:r>
          <a:br>
            <a:rPr lang="ru-RU" sz="800" kern="1200">
              <a:latin typeface="Times New Roman" panose="02020603050405020304" pitchFamily="18" charset="0"/>
              <a:cs typeface="Times New Roman" panose="02020603050405020304" pitchFamily="18" charset="0"/>
            </a:rPr>
          </a:br>
          <a:r>
            <a:rPr lang="ru-RU" sz="800" kern="1200">
              <a:latin typeface="Times New Roman" panose="02020603050405020304" pitchFamily="18" charset="0"/>
              <a:cs typeface="Times New Roman" panose="02020603050405020304" pitchFamily="18" charset="0"/>
            </a:rPr>
            <a:t>фонематичні процеси сформовані або відносно збережені</a:t>
          </a:r>
        </a:p>
        <a:p>
          <a:pPr marL="57150" lvl="1"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труднощі:</a:t>
          </a:r>
        </a:p>
        <a:p>
          <a:pPr marL="114300" lvl="2"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обмежений словниковий запас;</a:t>
          </a:r>
        </a:p>
        <a:p>
          <a:pPr marL="114300" lvl="2"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порушення граматичної будови мовлення</a:t>
          </a:r>
        </a:p>
      </dsp:txBody>
      <dsp:txXfrm>
        <a:off x="0" y="3154963"/>
        <a:ext cx="5846445" cy="621000"/>
      </dsp:txXfrm>
    </dsp:sp>
    <dsp:sp modelId="{70BD3B0C-8DFD-4883-A7B9-1E8920CF16C2}">
      <dsp:nvSpPr>
        <dsp:cNvPr id="0" name=""/>
        <dsp:cNvSpPr/>
      </dsp:nvSpPr>
      <dsp:spPr>
        <a:xfrm>
          <a:off x="0" y="3775963"/>
          <a:ext cx="5846445" cy="374400"/>
        </a:xfrm>
        <a:prstGeom prst="round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l" defTabSz="355600">
            <a:lnSpc>
              <a:spcPct val="90000"/>
            </a:lnSpc>
            <a:spcBef>
              <a:spcPct val="0"/>
            </a:spcBef>
            <a:spcAft>
              <a:spcPct val="35000"/>
            </a:spcAft>
          </a:pPr>
          <a:r>
            <a:rPr lang="ru-RU" sz="800" b="1" kern="1200">
              <a:latin typeface="Times New Roman" panose="02020603050405020304" pitchFamily="18" charset="0"/>
              <a:cs typeface="Times New Roman" panose="02020603050405020304" pitchFamily="18" charset="0"/>
            </a:rPr>
            <a:t>4. Загальне недорозвинення мовлення (ЗНМ)</a:t>
          </a:r>
          <a:endParaRPr lang="ru-RU" sz="800" kern="1200">
            <a:latin typeface="Times New Roman" panose="02020603050405020304" pitchFamily="18" charset="0"/>
            <a:cs typeface="Times New Roman" panose="02020603050405020304" pitchFamily="18" charset="0"/>
          </a:endParaRPr>
        </a:p>
      </dsp:txBody>
      <dsp:txXfrm>
        <a:off x="18277" y="3794240"/>
        <a:ext cx="5809891" cy="337846"/>
      </dsp:txXfrm>
    </dsp:sp>
    <dsp:sp modelId="{13D43465-5E30-4AFC-B567-D0C286F1BD93}">
      <dsp:nvSpPr>
        <dsp:cNvPr id="0" name=""/>
        <dsp:cNvSpPr/>
      </dsp:nvSpPr>
      <dsp:spPr>
        <a:xfrm>
          <a:off x="0" y="4150363"/>
          <a:ext cx="5846445" cy="9108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5625" tIns="10160" rIns="56896" bIns="10160" numCol="1" spcCol="1270" anchor="t" anchorCtr="0">
          <a:noAutofit/>
        </a:bodyPr>
        <a:lstStyle/>
        <a:p>
          <a:pPr marL="57150" lvl="1"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рівні: І, ІІ, ІІІ</a:t>
          </a:r>
        </a:p>
        <a:p>
          <a:pPr marL="57150" lvl="1"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 системне порушення всіх компонентів мовлення</a:t>
          </a:r>
        </a:p>
        <a:p>
          <a:pPr marL="57150" lvl="1"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 недорозвинення:</a:t>
          </a:r>
        </a:p>
        <a:p>
          <a:pPr marL="114300" lvl="2"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фонетико-фонематичного аспекту;</a:t>
          </a:r>
        </a:p>
        <a:p>
          <a:pPr marL="114300" lvl="2"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лексики;</a:t>
          </a:r>
        </a:p>
        <a:p>
          <a:pPr marL="114300" lvl="2"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граматичного ладу</a:t>
          </a:r>
        </a:p>
        <a:p>
          <a:pPr marL="114300" lvl="2"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можлива нерізко виражена форма (НЗНМ)</a:t>
          </a:r>
        </a:p>
      </dsp:txBody>
      <dsp:txXfrm>
        <a:off x="0" y="4150363"/>
        <a:ext cx="5846445" cy="910800"/>
      </dsp:txXfrm>
    </dsp:sp>
    <dsp:sp modelId="{37D773BE-E332-435F-BD1C-8AE2B40895D8}">
      <dsp:nvSpPr>
        <dsp:cNvPr id="0" name=""/>
        <dsp:cNvSpPr/>
      </dsp:nvSpPr>
      <dsp:spPr>
        <a:xfrm>
          <a:off x="0" y="5061163"/>
          <a:ext cx="5846445" cy="374400"/>
        </a:xfrm>
        <a:prstGeom prst="round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l" defTabSz="355600">
            <a:lnSpc>
              <a:spcPct val="90000"/>
            </a:lnSpc>
            <a:spcBef>
              <a:spcPct val="0"/>
            </a:spcBef>
            <a:spcAft>
              <a:spcPct val="35000"/>
            </a:spcAft>
          </a:pPr>
          <a:r>
            <a:rPr lang="ru-RU" sz="800" b="1" kern="1200">
              <a:latin typeface="Times New Roman" panose="02020603050405020304" pitchFamily="18" charset="0"/>
              <a:cs typeface="Times New Roman" panose="02020603050405020304" pitchFamily="18" charset="0"/>
            </a:rPr>
            <a:t>Загальні ознаки мовленнєвого недорозвинення</a:t>
          </a:r>
        </a:p>
      </dsp:txBody>
      <dsp:txXfrm>
        <a:off x="18277" y="5079440"/>
        <a:ext cx="5809891" cy="337846"/>
      </dsp:txXfrm>
    </dsp:sp>
    <dsp:sp modelId="{AE97E3D1-90CF-4907-BF23-93038B5F7444}">
      <dsp:nvSpPr>
        <dsp:cNvPr id="0" name=""/>
        <dsp:cNvSpPr/>
      </dsp:nvSpPr>
      <dsp:spPr>
        <a:xfrm>
          <a:off x="0" y="5435563"/>
          <a:ext cx="5846445" cy="6210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5625" tIns="10160" rIns="56896" bIns="10160" numCol="1" spcCol="1270" anchor="t" anchorCtr="0">
          <a:noAutofit/>
        </a:bodyPr>
        <a:lstStyle/>
        <a:p>
          <a:pPr marL="57150" lvl="1"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пізній початок мовлення</a:t>
          </a:r>
        </a:p>
        <a:p>
          <a:pPr marL="57150" lvl="1"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бідний словниковий запас</a:t>
          </a:r>
          <a:br>
            <a:rPr lang="ru-RU" sz="800" kern="1200">
              <a:latin typeface="Times New Roman" panose="02020603050405020304" pitchFamily="18" charset="0"/>
              <a:cs typeface="Times New Roman" panose="02020603050405020304" pitchFamily="18" charset="0"/>
            </a:rPr>
          </a:br>
          <a:r>
            <a:rPr lang="ru-RU" sz="800" kern="1200">
              <a:latin typeface="Times New Roman" panose="02020603050405020304" pitchFamily="18" charset="0"/>
              <a:cs typeface="Times New Roman" panose="02020603050405020304" pitchFamily="18" charset="0"/>
            </a:rPr>
            <a:t>аграматизми</a:t>
          </a:r>
        </a:p>
        <a:p>
          <a:pPr marL="57150" lvl="1"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порушення звуковимови</a:t>
          </a:r>
        </a:p>
        <a:p>
          <a:pPr marL="57150" lvl="1"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дефекти фонемоутворення</a:t>
          </a:r>
        </a:p>
      </dsp:txBody>
      <dsp:txXfrm>
        <a:off x="0" y="5435563"/>
        <a:ext cx="5846445" cy="621000"/>
      </dsp:txXfrm>
    </dsp:sp>
    <dsp:sp modelId="{CD9569C4-37F6-49E9-9258-E1BA99C2027A}">
      <dsp:nvSpPr>
        <dsp:cNvPr id="0" name=""/>
        <dsp:cNvSpPr/>
      </dsp:nvSpPr>
      <dsp:spPr>
        <a:xfrm>
          <a:off x="0" y="6056563"/>
          <a:ext cx="5846445" cy="374400"/>
        </a:xfrm>
        <a:prstGeom prst="round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l" defTabSz="355600">
            <a:lnSpc>
              <a:spcPct val="90000"/>
            </a:lnSpc>
            <a:spcBef>
              <a:spcPct val="0"/>
            </a:spcBef>
            <a:spcAft>
              <a:spcPct val="35000"/>
            </a:spcAft>
          </a:pPr>
          <a:r>
            <a:rPr lang="ru-RU" sz="800" b="1" kern="1200">
              <a:latin typeface="Times New Roman" panose="02020603050405020304" pitchFamily="18" charset="0"/>
              <a:cs typeface="Times New Roman" panose="02020603050405020304" pitchFamily="18" charset="0"/>
            </a:rPr>
            <a:t>Ступінь вираженості порушень</a:t>
          </a:r>
        </a:p>
      </dsp:txBody>
      <dsp:txXfrm>
        <a:off x="18277" y="6074840"/>
        <a:ext cx="5809891" cy="337846"/>
      </dsp:txXfrm>
    </dsp:sp>
    <dsp:sp modelId="{487FBEA9-FFEF-46BE-8806-60B21AB11CAC}">
      <dsp:nvSpPr>
        <dsp:cNvPr id="0" name=""/>
        <dsp:cNvSpPr/>
      </dsp:nvSpPr>
      <dsp:spPr>
        <a:xfrm>
          <a:off x="0" y="6430963"/>
          <a:ext cx="5846445" cy="3312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5625" tIns="10160" rIns="56896" bIns="10160" numCol="1" spcCol="1270" anchor="t" anchorCtr="0">
          <a:noAutofit/>
        </a:bodyPr>
        <a:lstStyle/>
        <a:p>
          <a:pPr marL="57150" lvl="1"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від відсутності сформованого мовлення / лепетних форм</a:t>
          </a:r>
        </a:p>
        <a:p>
          <a:pPr marL="57150" lvl="1" indent="-57150" algn="l" defTabSz="355600">
            <a:lnSpc>
              <a:spcPct val="90000"/>
            </a:lnSpc>
            <a:spcBef>
              <a:spcPct val="0"/>
            </a:spcBef>
            <a:spcAft>
              <a:spcPct val="20000"/>
            </a:spcAft>
            <a:buChar char="••"/>
          </a:pPr>
          <a:r>
            <a:rPr lang="ru-RU" sz="800" kern="1200">
              <a:latin typeface="Times New Roman" panose="02020603050405020304" pitchFamily="18" charset="0"/>
              <a:cs typeface="Times New Roman" panose="02020603050405020304" pitchFamily="18" charset="0"/>
            </a:rPr>
            <a:t>до розгорнутого мовлення з елементами фонетичного та лексико-граматичного недорозвинення</a:t>
          </a:r>
        </a:p>
      </dsp:txBody>
      <dsp:txXfrm>
        <a:off x="0" y="6430963"/>
        <a:ext cx="5846445" cy="33120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73401AD-83B4-42D7-A597-084064B28EE6}">
      <dsp:nvSpPr>
        <dsp:cNvPr id="0" name=""/>
        <dsp:cNvSpPr/>
      </dsp:nvSpPr>
      <dsp:spPr>
        <a:xfrm>
          <a:off x="0" y="2625021"/>
          <a:ext cx="5905500" cy="574290"/>
        </a:xfrm>
        <a:prstGeom prst="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b="1" kern="1200"/>
            <a:t>Рівень громади</a:t>
          </a:r>
          <a:endParaRPr lang="ru-RU" sz="1200" b="1" kern="1200"/>
        </a:p>
      </dsp:txBody>
      <dsp:txXfrm>
        <a:off x="0" y="2625021"/>
        <a:ext cx="5905500" cy="310116"/>
      </dsp:txXfrm>
    </dsp:sp>
    <dsp:sp modelId="{4DFD740B-E6ED-4DB3-AC5F-D469653E9BF5}">
      <dsp:nvSpPr>
        <dsp:cNvPr id="0" name=""/>
        <dsp:cNvSpPr/>
      </dsp:nvSpPr>
      <dsp:spPr>
        <a:xfrm>
          <a:off x="2883" y="2923652"/>
          <a:ext cx="1966577" cy="264173"/>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6896" tIns="10160" rIns="56896" bIns="10160" numCol="1" spcCol="1270" anchor="ctr" anchorCtr="0">
          <a:noAutofit/>
        </a:bodyPr>
        <a:lstStyle/>
        <a:p>
          <a:pPr lvl="0" algn="ctr" defTabSz="355600">
            <a:lnSpc>
              <a:spcPct val="90000"/>
            </a:lnSpc>
            <a:spcBef>
              <a:spcPct val="0"/>
            </a:spcBef>
            <a:spcAft>
              <a:spcPct val="35000"/>
            </a:spcAft>
          </a:pPr>
          <a:r>
            <a:rPr lang="uk-UA" sz="800" kern="1200"/>
            <a:t>активізація мікросоціуму;</a:t>
          </a:r>
          <a:endParaRPr lang="ru-RU" sz="800" kern="1200"/>
        </a:p>
      </dsp:txBody>
      <dsp:txXfrm>
        <a:off x="2883" y="2923652"/>
        <a:ext cx="1966577" cy="264173"/>
      </dsp:txXfrm>
    </dsp:sp>
    <dsp:sp modelId="{1ED5CD64-9233-4F61-B2B0-AF02874645BE}">
      <dsp:nvSpPr>
        <dsp:cNvPr id="0" name=""/>
        <dsp:cNvSpPr/>
      </dsp:nvSpPr>
      <dsp:spPr>
        <a:xfrm>
          <a:off x="1969461" y="2923652"/>
          <a:ext cx="1966577" cy="264173"/>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6896" tIns="10160" rIns="56896" bIns="10160" numCol="1" spcCol="1270" anchor="ctr" anchorCtr="0">
          <a:noAutofit/>
        </a:bodyPr>
        <a:lstStyle/>
        <a:p>
          <a:pPr lvl="0" algn="ctr" defTabSz="355600">
            <a:lnSpc>
              <a:spcPct val="90000"/>
            </a:lnSpc>
            <a:spcBef>
              <a:spcPct val="0"/>
            </a:spcBef>
            <a:spcAft>
              <a:spcPct val="35000"/>
            </a:spcAft>
          </a:pPr>
          <a:r>
            <a:rPr lang="uk-UA" sz="800" kern="1200"/>
            <a:t>посилення соціальної згуртованості;</a:t>
          </a:r>
          <a:endParaRPr lang="ru-RU" sz="800" kern="1200"/>
        </a:p>
      </dsp:txBody>
      <dsp:txXfrm>
        <a:off x="1969461" y="2923652"/>
        <a:ext cx="1966577" cy="264173"/>
      </dsp:txXfrm>
    </dsp:sp>
    <dsp:sp modelId="{B50E994B-257F-45B6-82E2-A3884C3EB719}">
      <dsp:nvSpPr>
        <dsp:cNvPr id="0" name=""/>
        <dsp:cNvSpPr/>
      </dsp:nvSpPr>
      <dsp:spPr>
        <a:xfrm>
          <a:off x="3936038" y="2923652"/>
          <a:ext cx="1966577" cy="264173"/>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6896" tIns="10160" rIns="56896" bIns="10160" numCol="1" spcCol="1270" anchor="ctr" anchorCtr="0">
          <a:noAutofit/>
        </a:bodyPr>
        <a:lstStyle/>
        <a:p>
          <a:pPr lvl="0" algn="ctr" defTabSz="355600">
            <a:lnSpc>
              <a:spcPct val="90000"/>
            </a:lnSpc>
            <a:spcBef>
              <a:spcPct val="0"/>
            </a:spcBef>
            <a:spcAft>
              <a:spcPct val="35000"/>
            </a:spcAft>
          </a:pPr>
          <a:r>
            <a:rPr lang="uk-UA" sz="800" kern="1200"/>
            <a:t>ініціювання сталих соціальних перетворень.</a:t>
          </a:r>
          <a:endParaRPr lang="ru-RU" sz="800" kern="1200"/>
        </a:p>
      </dsp:txBody>
      <dsp:txXfrm>
        <a:off x="3936038" y="2923652"/>
        <a:ext cx="1966577" cy="264173"/>
      </dsp:txXfrm>
    </dsp:sp>
    <dsp:sp modelId="{D5E9F507-EC6B-42F5-81D8-AA4FA61B4754}">
      <dsp:nvSpPr>
        <dsp:cNvPr id="0" name=""/>
        <dsp:cNvSpPr/>
      </dsp:nvSpPr>
      <dsp:spPr>
        <a:xfrm rot="10800000">
          <a:off x="0" y="1750376"/>
          <a:ext cx="5905500" cy="883258"/>
        </a:xfrm>
        <a:prstGeom prst="upArrowCallou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b="1" kern="1200"/>
            <a:t>Груповий рівень</a:t>
          </a:r>
          <a:endParaRPr lang="ru-RU" sz="1200" b="1" kern="1200"/>
        </a:p>
      </dsp:txBody>
      <dsp:txXfrm rot="-10800000">
        <a:off x="0" y="1750376"/>
        <a:ext cx="5905500" cy="310023"/>
      </dsp:txXfrm>
    </dsp:sp>
    <dsp:sp modelId="{65ECAE98-BD20-4765-BE01-A8C9981C2333}">
      <dsp:nvSpPr>
        <dsp:cNvPr id="0" name=""/>
        <dsp:cNvSpPr/>
      </dsp:nvSpPr>
      <dsp:spPr>
        <a:xfrm>
          <a:off x="2883" y="2060400"/>
          <a:ext cx="1966577" cy="264094"/>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6896" tIns="10160" rIns="56896" bIns="10160" numCol="1" spcCol="1270" anchor="ctr" anchorCtr="0">
          <a:noAutofit/>
        </a:bodyPr>
        <a:lstStyle/>
        <a:p>
          <a:pPr lvl="0" algn="ctr" defTabSz="355600">
            <a:lnSpc>
              <a:spcPct val="90000"/>
            </a:lnSpc>
            <a:spcBef>
              <a:spcPct val="0"/>
            </a:spcBef>
            <a:spcAft>
              <a:spcPct val="35000"/>
            </a:spcAft>
          </a:pPr>
          <a:r>
            <a:rPr lang="uk-UA" sz="800" kern="1200"/>
            <a:t>набуття навичок співпраці та солідарності;</a:t>
          </a:r>
          <a:endParaRPr lang="ru-RU" sz="800" kern="1200"/>
        </a:p>
      </dsp:txBody>
      <dsp:txXfrm>
        <a:off x="2883" y="2060400"/>
        <a:ext cx="1966577" cy="264094"/>
      </dsp:txXfrm>
    </dsp:sp>
    <dsp:sp modelId="{A108B05F-91DE-4A46-9C6C-8CC7C362C0CB}">
      <dsp:nvSpPr>
        <dsp:cNvPr id="0" name=""/>
        <dsp:cNvSpPr/>
      </dsp:nvSpPr>
      <dsp:spPr>
        <a:xfrm>
          <a:off x="1969461" y="2060400"/>
          <a:ext cx="1966577" cy="264094"/>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6896" tIns="10160" rIns="56896" bIns="10160" numCol="1" spcCol="1270" anchor="ctr" anchorCtr="0">
          <a:noAutofit/>
        </a:bodyPr>
        <a:lstStyle/>
        <a:p>
          <a:pPr lvl="0" algn="ctr" defTabSz="355600">
            <a:lnSpc>
              <a:spcPct val="90000"/>
            </a:lnSpc>
            <a:spcBef>
              <a:spcPct val="0"/>
            </a:spcBef>
            <a:spcAft>
              <a:spcPct val="35000"/>
            </a:spcAft>
          </a:pPr>
          <a:r>
            <a:rPr lang="uk-UA" sz="800" kern="1200"/>
            <a:t>розвиток комунікативної взаємодії;</a:t>
          </a:r>
          <a:endParaRPr lang="ru-RU" sz="800" kern="1200"/>
        </a:p>
      </dsp:txBody>
      <dsp:txXfrm>
        <a:off x="1969461" y="2060400"/>
        <a:ext cx="1966577" cy="264094"/>
      </dsp:txXfrm>
    </dsp:sp>
    <dsp:sp modelId="{C5C3C95B-7B4C-425A-B05F-54945ADA5F3B}">
      <dsp:nvSpPr>
        <dsp:cNvPr id="0" name=""/>
        <dsp:cNvSpPr/>
      </dsp:nvSpPr>
      <dsp:spPr>
        <a:xfrm>
          <a:off x="3936038" y="2060400"/>
          <a:ext cx="1966577" cy="264094"/>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6896" tIns="10160" rIns="56896" bIns="10160" numCol="1" spcCol="1270" anchor="ctr" anchorCtr="0">
          <a:noAutofit/>
        </a:bodyPr>
        <a:lstStyle/>
        <a:p>
          <a:pPr lvl="0" algn="ctr" defTabSz="355600">
            <a:lnSpc>
              <a:spcPct val="90000"/>
            </a:lnSpc>
            <a:spcBef>
              <a:spcPct val="0"/>
            </a:spcBef>
            <a:spcAft>
              <a:spcPct val="35000"/>
            </a:spcAft>
          </a:pPr>
          <a:r>
            <a:rPr lang="uk-UA" sz="800" kern="1200"/>
            <a:t>формування досвіду колективного прийняття рішень.</a:t>
          </a:r>
          <a:endParaRPr lang="ru-RU" sz="800" kern="1200"/>
        </a:p>
      </dsp:txBody>
      <dsp:txXfrm>
        <a:off x="3936038" y="2060400"/>
        <a:ext cx="1966577" cy="264094"/>
      </dsp:txXfrm>
    </dsp:sp>
    <dsp:sp modelId="{865CDEEB-3CA3-4129-B5A8-3DB72464C525}">
      <dsp:nvSpPr>
        <dsp:cNvPr id="0" name=""/>
        <dsp:cNvSpPr/>
      </dsp:nvSpPr>
      <dsp:spPr>
        <a:xfrm rot="10800000">
          <a:off x="0" y="875732"/>
          <a:ext cx="5905500" cy="883258"/>
        </a:xfrm>
        <a:prstGeom prst="upArrowCallou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b="1" kern="1200"/>
            <a:t>Індивідуальний рівень</a:t>
          </a:r>
          <a:endParaRPr lang="ru-RU" sz="1200" b="1" kern="1200"/>
        </a:p>
      </dsp:txBody>
      <dsp:txXfrm rot="-10800000">
        <a:off x="0" y="875732"/>
        <a:ext cx="5905500" cy="310023"/>
      </dsp:txXfrm>
    </dsp:sp>
    <dsp:sp modelId="{6533C056-F78C-4677-89FD-B9D25713E04B}">
      <dsp:nvSpPr>
        <dsp:cNvPr id="0" name=""/>
        <dsp:cNvSpPr/>
      </dsp:nvSpPr>
      <dsp:spPr>
        <a:xfrm>
          <a:off x="2883" y="1185756"/>
          <a:ext cx="1966577" cy="264094"/>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6896" tIns="10160" rIns="56896" bIns="10160" numCol="1" spcCol="1270" anchor="ctr" anchorCtr="0">
          <a:noAutofit/>
        </a:bodyPr>
        <a:lstStyle/>
        <a:p>
          <a:pPr lvl="0" algn="ctr" defTabSz="355600">
            <a:lnSpc>
              <a:spcPct val="90000"/>
            </a:lnSpc>
            <a:spcBef>
              <a:spcPct val="0"/>
            </a:spcBef>
            <a:spcAft>
              <a:spcPct val="35000"/>
            </a:spcAft>
          </a:pPr>
          <a:r>
            <a:rPr lang="uk-UA" sz="800" kern="1200"/>
            <a:t>формування віри у власні сили;</a:t>
          </a:r>
          <a:endParaRPr lang="ru-RU" sz="800" kern="1200"/>
        </a:p>
      </dsp:txBody>
      <dsp:txXfrm>
        <a:off x="2883" y="1185756"/>
        <a:ext cx="1966577" cy="264094"/>
      </dsp:txXfrm>
    </dsp:sp>
    <dsp:sp modelId="{12AE1799-0A65-4D2A-97C7-3E57EF192179}">
      <dsp:nvSpPr>
        <dsp:cNvPr id="0" name=""/>
        <dsp:cNvSpPr/>
      </dsp:nvSpPr>
      <dsp:spPr>
        <a:xfrm>
          <a:off x="1969461" y="1185756"/>
          <a:ext cx="1966577" cy="264094"/>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6896" tIns="10160" rIns="56896" bIns="10160" numCol="1" spcCol="1270" anchor="ctr" anchorCtr="0">
          <a:noAutofit/>
        </a:bodyPr>
        <a:lstStyle/>
        <a:p>
          <a:pPr lvl="0" algn="ctr" defTabSz="355600">
            <a:lnSpc>
              <a:spcPct val="90000"/>
            </a:lnSpc>
            <a:spcBef>
              <a:spcPct val="0"/>
            </a:spcBef>
            <a:spcAft>
              <a:spcPct val="35000"/>
            </a:spcAft>
          </a:pPr>
          <a:r>
            <a:rPr lang="uk-UA" sz="800" kern="1200"/>
            <a:t>розвиток суб’єктності та відповідальності;</a:t>
          </a:r>
          <a:endParaRPr lang="ru-RU" sz="800" kern="1200"/>
        </a:p>
      </dsp:txBody>
      <dsp:txXfrm>
        <a:off x="1969461" y="1185756"/>
        <a:ext cx="1966577" cy="264094"/>
      </dsp:txXfrm>
    </dsp:sp>
    <dsp:sp modelId="{03E2A091-F5FF-4DCC-B21A-33139E1A92E0}">
      <dsp:nvSpPr>
        <dsp:cNvPr id="0" name=""/>
        <dsp:cNvSpPr/>
      </dsp:nvSpPr>
      <dsp:spPr>
        <a:xfrm>
          <a:off x="3936038" y="1185756"/>
          <a:ext cx="1966577" cy="264094"/>
        </a:xfrm>
        <a:prstGeom prst="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6896" tIns="10160" rIns="56896" bIns="10160" numCol="1" spcCol="1270" anchor="ctr" anchorCtr="0">
          <a:noAutofit/>
        </a:bodyPr>
        <a:lstStyle/>
        <a:p>
          <a:pPr lvl="0" algn="ctr" defTabSz="355600">
            <a:lnSpc>
              <a:spcPct val="90000"/>
            </a:lnSpc>
            <a:spcBef>
              <a:spcPct val="0"/>
            </a:spcBef>
            <a:spcAft>
              <a:spcPct val="35000"/>
            </a:spcAft>
          </a:pPr>
          <a:r>
            <a:rPr lang="uk-UA" sz="800" kern="1200"/>
            <a:t>зростання впевненості у власних можливостях.</a:t>
          </a:r>
          <a:endParaRPr lang="ru-RU" sz="800" kern="1200"/>
        </a:p>
      </dsp:txBody>
      <dsp:txXfrm>
        <a:off x="3936038" y="1185756"/>
        <a:ext cx="1966577" cy="264094"/>
      </dsp:txXfrm>
    </dsp:sp>
    <dsp:sp modelId="{03F82274-A45E-4C4C-991B-B438B98D0C34}">
      <dsp:nvSpPr>
        <dsp:cNvPr id="0" name=""/>
        <dsp:cNvSpPr/>
      </dsp:nvSpPr>
      <dsp:spPr>
        <a:xfrm rot="10800000">
          <a:off x="0" y="1088"/>
          <a:ext cx="5905500" cy="883258"/>
        </a:xfrm>
        <a:prstGeom prst="upArrowCallou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b="1" kern="1200"/>
            <a:t>Рівні впливу соціальної активності</a:t>
          </a:r>
          <a:endParaRPr lang="ru-RU" sz="1400" b="1" kern="1200"/>
        </a:p>
      </dsp:txBody>
      <dsp:txXfrm rot="10800000">
        <a:off x="0" y="1088"/>
        <a:ext cx="5905500" cy="57391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3E45892-BE14-400E-8B49-A2DDA9D664D1}">
      <dsp:nvSpPr>
        <dsp:cNvPr id="0" name=""/>
        <dsp:cNvSpPr/>
      </dsp:nvSpPr>
      <dsp:spPr>
        <a:xfrm>
          <a:off x="632685" y="0"/>
          <a:ext cx="4675054" cy="4675054"/>
        </a:xfrm>
        <a:prstGeom prst="quadArrow">
          <a:avLst>
            <a:gd name="adj1" fmla="val 2000"/>
            <a:gd name="adj2" fmla="val 4000"/>
            <a:gd name="adj3" fmla="val 5000"/>
          </a:avLst>
        </a:prstGeom>
        <a:solidFill>
          <a:schemeClr val="dk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0C8D6EFA-16E0-4103-863C-F4775F4A57D8}">
      <dsp:nvSpPr>
        <dsp:cNvPr id="0" name=""/>
        <dsp:cNvSpPr/>
      </dsp:nvSpPr>
      <dsp:spPr>
        <a:xfrm>
          <a:off x="936564" y="303878"/>
          <a:ext cx="1870021" cy="1870021"/>
        </a:xfrm>
        <a:prstGeom prst="round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t" anchorCtr="0">
          <a:noAutofit/>
        </a:bodyPr>
        <a:lstStyle/>
        <a:p>
          <a:pPr lvl="0" algn="l" defTabSz="466725">
            <a:lnSpc>
              <a:spcPct val="90000"/>
            </a:lnSpc>
            <a:spcBef>
              <a:spcPct val="0"/>
            </a:spcBef>
            <a:spcAft>
              <a:spcPct val="35000"/>
            </a:spcAft>
          </a:pPr>
          <a:r>
            <a:rPr lang="uk-UA" sz="1050" kern="1200"/>
            <a:t>Фундаментально-теоретичний базис </a:t>
          </a:r>
          <a:endParaRPr lang="ru-RU" sz="1050" kern="1200"/>
        </a:p>
        <a:p>
          <a:pPr marL="57150" lvl="1" indent="-57150" algn="l" defTabSz="266700">
            <a:lnSpc>
              <a:spcPct val="90000"/>
            </a:lnSpc>
            <a:spcBef>
              <a:spcPct val="0"/>
            </a:spcBef>
            <a:spcAft>
              <a:spcPct val="15000"/>
            </a:spcAft>
            <a:buChar char="••"/>
          </a:pPr>
          <a:r>
            <a:rPr lang="uk-UA" sz="600" kern="1200"/>
            <a:t>Гуманістична психологія: Теорія самоактуалізації (А. Маслоу), людиноцентричний підхід та безумовне прийняття (К. Роджерс).</a:t>
          </a:r>
          <a:endParaRPr lang="ru-RU" sz="600" kern="1200"/>
        </a:p>
        <a:p>
          <a:pPr marL="57150" lvl="1" indent="-57150" algn="l" defTabSz="266700">
            <a:lnSpc>
              <a:spcPct val="90000"/>
            </a:lnSpc>
            <a:spcBef>
              <a:spcPct val="0"/>
            </a:spcBef>
            <a:spcAft>
              <a:spcPct val="15000"/>
            </a:spcAft>
            <a:buChar char="••"/>
          </a:pPr>
          <a:r>
            <a:rPr lang="uk-UA" sz="600" kern="1200"/>
            <a:t>Соціально-екосоціальна психіатрія: Концепція соціального характеру (Е. Фромм) та екологія психічного здоров'я спільноти (Л. Кірмаєр).</a:t>
          </a:r>
          <a:endParaRPr lang="ru-RU" sz="600" kern="1200"/>
        </a:p>
        <a:p>
          <a:pPr marL="57150" lvl="1" indent="-57150" algn="l" defTabSz="266700">
            <a:lnSpc>
              <a:spcPct val="90000"/>
            </a:lnSpc>
            <a:spcBef>
              <a:spcPct val="0"/>
            </a:spcBef>
            <a:spcAft>
              <a:spcPct val="15000"/>
            </a:spcAft>
            <a:buChar char="••"/>
          </a:pPr>
          <a:r>
            <a:rPr lang="uk-UA" sz="600" kern="1200"/>
            <a:t>Соціальна праксеологія: Теорія ефективної дії та стимулювання активності (Т. Пщоловський).</a:t>
          </a:r>
          <a:endParaRPr lang="ru-RU" sz="600" kern="1200"/>
        </a:p>
        <a:p>
          <a:pPr marL="57150" lvl="1" indent="-57150" algn="l" defTabSz="266700">
            <a:lnSpc>
              <a:spcPct val="90000"/>
            </a:lnSpc>
            <a:spcBef>
              <a:spcPct val="0"/>
            </a:spcBef>
            <a:spcAft>
              <a:spcPct val="15000"/>
            </a:spcAft>
            <a:buChar char="••"/>
          </a:pPr>
          <a:r>
            <a:rPr lang="uk-UA" sz="600" kern="1200"/>
            <a:t>Арт-соціальна терапія: Використання мистецьких засобів для емоційної регуляції та соціальної інклюзії.</a:t>
          </a:r>
          <a:endParaRPr lang="ru-RU" sz="600" kern="1200"/>
        </a:p>
      </dsp:txBody>
      <dsp:txXfrm>
        <a:off x="1027851" y="395165"/>
        <a:ext cx="1687447" cy="1687447"/>
      </dsp:txXfrm>
    </dsp:sp>
    <dsp:sp modelId="{421556A9-871A-4CDA-936C-01D7DACBF975}">
      <dsp:nvSpPr>
        <dsp:cNvPr id="0" name=""/>
        <dsp:cNvSpPr/>
      </dsp:nvSpPr>
      <dsp:spPr>
        <a:xfrm>
          <a:off x="3133839" y="303878"/>
          <a:ext cx="1870021" cy="1870021"/>
        </a:xfrm>
        <a:prstGeom prst="round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t" anchorCtr="0">
          <a:noAutofit/>
        </a:bodyPr>
        <a:lstStyle/>
        <a:p>
          <a:pPr lvl="0" algn="l" defTabSz="466725">
            <a:lnSpc>
              <a:spcPct val="90000"/>
            </a:lnSpc>
            <a:spcBef>
              <a:spcPct val="0"/>
            </a:spcBef>
            <a:spcAft>
              <a:spcPct val="35000"/>
            </a:spcAft>
          </a:pPr>
          <a:r>
            <a:rPr lang="uk-UA" sz="1050" kern="1200"/>
            <a:t>Методологічні принципи </a:t>
          </a:r>
          <a:endParaRPr lang="ru-RU" sz="1050" kern="1200"/>
        </a:p>
        <a:p>
          <a:pPr marL="57150" lvl="1" indent="-57150" algn="l" defTabSz="266700">
            <a:lnSpc>
              <a:spcPct val="90000"/>
            </a:lnSpc>
            <a:spcBef>
              <a:spcPct val="0"/>
            </a:spcBef>
            <a:spcAft>
              <a:spcPct val="15000"/>
            </a:spcAft>
            <a:buChar char="••"/>
          </a:pPr>
          <a:r>
            <a:rPr lang="uk-UA" sz="600" kern="1200"/>
            <a:t>Принцип суб’єктності: Дитина як ініціатор та творець власної діяльності, а не об'єкт впливу.</a:t>
          </a:r>
          <a:endParaRPr lang="ru-RU" sz="600" kern="1200"/>
        </a:p>
        <a:p>
          <a:pPr marL="57150" lvl="1" indent="-57150" algn="l" defTabSz="266700">
            <a:lnSpc>
              <a:spcPct val="90000"/>
            </a:lnSpc>
            <a:spcBef>
              <a:spcPct val="0"/>
            </a:spcBef>
            <a:spcAft>
              <a:spcPct val="15000"/>
            </a:spcAft>
            <a:buChar char="••"/>
          </a:pPr>
          <a:r>
            <a:rPr lang="uk-UA" sz="600" kern="1200"/>
            <a:t>Принцип діяльнісної опори: Активність і творчість є одночасно методом, засобом і результатом розвитку.</a:t>
          </a:r>
          <a:endParaRPr lang="ru-RU" sz="600" kern="1200"/>
        </a:p>
        <a:p>
          <a:pPr marL="57150" lvl="1" indent="-57150" algn="l" defTabSz="266700">
            <a:lnSpc>
              <a:spcPct val="90000"/>
            </a:lnSpc>
            <a:spcBef>
              <a:spcPct val="0"/>
            </a:spcBef>
            <a:spcAft>
              <a:spcPct val="15000"/>
            </a:spcAft>
            <a:buChar char="••"/>
          </a:pPr>
          <a:r>
            <a:rPr lang="uk-UA" sz="600" kern="1200"/>
            <a:t>Принцип колективної інтеграції: Соціалізація через включення у групову взаємодію та «спільноту дії» (П. Наторп).</a:t>
          </a:r>
          <a:endParaRPr lang="ru-RU" sz="600" kern="1200"/>
        </a:p>
        <a:p>
          <a:pPr marL="57150" lvl="1" indent="-57150" algn="l" defTabSz="266700">
            <a:lnSpc>
              <a:spcPct val="90000"/>
            </a:lnSpc>
            <a:spcBef>
              <a:spcPct val="0"/>
            </a:spcBef>
            <a:spcAft>
              <a:spcPct val="15000"/>
            </a:spcAft>
            <a:buChar char="••"/>
          </a:pPr>
          <a:r>
            <a:rPr lang="uk-UA" sz="600" kern="1200"/>
            <a:t>Принцип самоактивізації: Орієнтація на внутрішні ресурси самодопомоги та агентність особистості.</a:t>
          </a:r>
          <a:endParaRPr lang="ru-RU" sz="600" kern="1200"/>
        </a:p>
      </dsp:txBody>
      <dsp:txXfrm>
        <a:off x="3225126" y="395165"/>
        <a:ext cx="1687447" cy="1687447"/>
      </dsp:txXfrm>
    </dsp:sp>
    <dsp:sp modelId="{AA22D535-89E0-4136-B6CB-7F0909B73731}">
      <dsp:nvSpPr>
        <dsp:cNvPr id="0" name=""/>
        <dsp:cNvSpPr/>
      </dsp:nvSpPr>
      <dsp:spPr>
        <a:xfrm>
          <a:off x="936564" y="2501153"/>
          <a:ext cx="1870021" cy="1870021"/>
        </a:xfrm>
        <a:prstGeom prst="round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t" anchorCtr="0">
          <a:noAutofit/>
        </a:bodyPr>
        <a:lstStyle/>
        <a:p>
          <a:pPr lvl="0" algn="l" defTabSz="466725">
            <a:lnSpc>
              <a:spcPct val="90000"/>
            </a:lnSpc>
            <a:spcBef>
              <a:spcPct val="0"/>
            </a:spcBef>
            <a:spcAft>
              <a:spcPct val="35000"/>
            </a:spcAft>
          </a:pPr>
          <a:r>
            <a:rPr lang="uk-UA" sz="1050" kern="1200"/>
            <a:t>Процесуально-технологічний компонент </a:t>
          </a:r>
          <a:endParaRPr lang="ru-RU" sz="1050" kern="1200"/>
        </a:p>
        <a:p>
          <a:pPr marL="57150" lvl="1" indent="-57150" algn="l" defTabSz="266700">
            <a:lnSpc>
              <a:spcPct val="90000"/>
            </a:lnSpc>
            <a:spcBef>
              <a:spcPct val="0"/>
            </a:spcBef>
            <a:spcAft>
              <a:spcPct val="15000"/>
            </a:spcAft>
            <a:buChar char="••"/>
          </a:pPr>
          <a:r>
            <a:rPr lang="uk-UA" sz="600" kern="1200"/>
            <a:t>Колективні творчі справи (КТС): Спільні мікропроєкти, спрямовані на суспільну користь.</a:t>
          </a:r>
          <a:endParaRPr lang="ru-RU" sz="600" kern="1200"/>
        </a:p>
        <a:p>
          <a:pPr marL="57150" lvl="1" indent="-57150" algn="l" defTabSz="266700">
            <a:lnSpc>
              <a:spcPct val="90000"/>
            </a:lnSpc>
            <a:spcBef>
              <a:spcPct val="0"/>
            </a:spcBef>
            <a:spcAft>
              <a:spcPct val="15000"/>
            </a:spcAft>
            <a:buChar char="••"/>
          </a:pPr>
          <a:r>
            <a:rPr lang="uk-UA" sz="600" kern="1200"/>
            <a:t>Анімаційна арттерапія: Корекція мовленнєвих та емоційних бар'єрів через гру та творчість.</a:t>
          </a:r>
          <a:endParaRPr lang="ru-RU" sz="600" kern="1200"/>
        </a:p>
        <a:p>
          <a:pPr marL="57150" lvl="1" indent="-57150" algn="l" defTabSz="266700">
            <a:lnSpc>
              <a:spcPct val="90000"/>
            </a:lnSpc>
            <a:spcBef>
              <a:spcPct val="0"/>
            </a:spcBef>
            <a:spcAft>
              <a:spcPct val="15000"/>
            </a:spcAft>
            <a:buChar char="••"/>
          </a:pPr>
          <a:r>
            <a:rPr lang="uk-UA" sz="600" kern="1200"/>
            <a:t>Соціокультурне проектування: Створення «перетворювальних ситуацій» для дитини.</a:t>
          </a:r>
          <a:endParaRPr lang="ru-RU" sz="600" kern="1200"/>
        </a:p>
        <a:p>
          <a:pPr marL="57150" lvl="1" indent="-57150" algn="l" defTabSz="266700">
            <a:lnSpc>
              <a:spcPct val="90000"/>
            </a:lnSpc>
            <a:spcBef>
              <a:spcPct val="0"/>
            </a:spcBef>
            <a:spcAft>
              <a:spcPct val="15000"/>
            </a:spcAft>
            <a:buChar char="••"/>
          </a:pPr>
          <a:r>
            <a:rPr lang="uk-UA" sz="600" kern="1200"/>
            <a:t>Ігровий фасилітатор: Роль педагога як «соціального інженера» та натхненника.</a:t>
          </a:r>
          <a:endParaRPr lang="ru-RU" sz="600" kern="1200"/>
        </a:p>
      </dsp:txBody>
      <dsp:txXfrm>
        <a:off x="1027851" y="2592440"/>
        <a:ext cx="1687447" cy="1687447"/>
      </dsp:txXfrm>
    </dsp:sp>
    <dsp:sp modelId="{016AA386-0E3F-45B2-884A-265D709804C6}">
      <dsp:nvSpPr>
        <dsp:cNvPr id="0" name=""/>
        <dsp:cNvSpPr/>
      </dsp:nvSpPr>
      <dsp:spPr>
        <a:xfrm>
          <a:off x="3133839" y="2501153"/>
          <a:ext cx="1870021" cy="1870021"/>
        </a:xfrm>
        <a:prstGeom prst="round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t" anchorCtr="0">
          <a:noAutofit/>
        </a:bodyPr>
        <a:lstStyle/>
        <a:p>
          <a:pPr lvl="0" algn="l" defTabSz="466725">
            <a:lnSpc>
              <a:spcPct val="90000"/>
            </a:lnSpc>
            <a:spcBef>
              <a:spcPct val="0"/>
            </a:spcBef>
            <a:spcAft>
              <a:spcPct val="35000"/>
            </a:spcAft>
          </a:pPr>
          <a:r>
            <a:rPr lang="uk-UA" sz="1050" kern="1200"/>
            <a:t>Результативний вектор </a:t>
          </a:r>
          <a:endParaRPr lang="ru-RU" sz="1050" kern="1200"/>
        </a:p>
        <a:p>
          <a:pPr marL="57150" lvl="1" indent="-57150" algn="l" defTabSz="266700">
            <a:lnSpc>
              <a:spcPct val="90000"/>
            </a:lnSpc>
            <a:spcBef>
              <a:spcPct val="0"/>
            </a:spcBef>
            <a:spcAft>
              <a:spcPct val="15000"/>
            </a:spcAft>
            <a:buChar char="••"/>
          </a:pPr>
          <a:r>
            <a:rPr lang="uk-UA" sz="600" kern="1200"/>
            <a:t>Подолання комунікативних бар'єрів: Нівелювання вторинних ускладнень у дітей із ЗПМ.</a:t>
          </a:r>
          <a:endParaRPr lang="ru-RU" sz="600" kern="1200"/>
        </a:p>
        <a:p>
          <a:pPr marL="57150" lvl="1" indent="-57150" algn="l" defTabSz="266700">
            <a:lnSpc>
              <a:spcPct val="90000"/>
            </a:lnSpc>
            <a:spcBef>
              <a:spcPct val="0"/>
            </a:spcBef>
            <a:spcAft>
              <a:spcPct val="15000"/>
            </a:spcAft>
            <a:buChar char="••"/>
          </a:pPr>
          <a:r>
            <a:rPr lang="uk-UA" sz="600" kern="1200"/>
            <a:t>Стійка просоціальна поведінка: Формування навичок емпатії, співпраці та альтруїзму.</a:t>
          </a:r>
          <a:endParaRPr lang="ru-RU" sz="600" kern="1200"/>
        </a:p>
        <a:p>
          <a:pPr marL="57150" lvl="1" indent="-57150" algn="l" defTabSz="266700">
            <a:lnSpc>
              <a:spcPct val="90000"/>
            </a:lnSpc>
            <a:spcBef>
              <a:spcPct val="0"/>
            </a:spcBef>
            <a:spcAft>
              <a:spcPct val="15000"/>
            </a:spcAft>
            <a:buChar char="••"/>
          </a:pPr>
          <a:r>
            <a:rPr lang="uk-UA" sz="600" kern="1200"/>
            <a:t>Соціальна компетентність: Повна інтеграція дитини в соціокультурне середовище.</a:t>
          </a:r>
          <a:endParaRPr lang="ru-RU" sz="600" kern="1200"/>
        </a:p>
        <a:p>
          <a:pPr marL="57150" lvl="1" indent="-57150" algn="l" defTabSz="266700">
            <a:lnSpc>
              <a:spcPct val="90000"/>
            </a:lnSpc>
            <a:spcBef>
              <a:spcPct val="0"/>
            </a:spcBef>
            <a:spcAft>
              <a:spcPct val="15000"/>
            </a:spcAft>
            <a:buChar char="••"/>
          </a:pPr>
          <a:r>
            <a:rPr lang="uk-UA" sz="600" kern="1200"/>
            <a:t>Внутрішня захищеність: Створення психологічного імунітету до соціальних викликів.</a:t>
          </a:r>
          <a:endParaRPr lang="ru-RU" sz="600" kern="1200"/>
        </a:p>
      </dsp:txBody>
      <dsp:txXfrm>
        <a:off x="3225126" y="2592440"/>
        <a:ext cx="1687447" cy="1687447"/>
      </dsp:txXfrm>
    </dsp:sp>
  </dsp:spTree>
</dsp:drawing>
</file>

<file path=word/diagrams/layout1.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matrix2">
  <dgm:title val=""/>
  <dgm:desc val=""/>
  <dgm:catLst>
    <dgm:cat type="matrix" pri="3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l" for="ch" forName="rect1" refType="w" fact="0.065"/>
          <dgm:constr type="t" for="ch" forName="rect1" refType="h" fact="0.065"/>
          <dgm:constr type="w" for="ch" forName="rect2" refType="w" fact="0.4"/>
          <dgm:constr type="h" for="ch" forName="rect2" refType="h" fact="0.4"/>
          <dgm:constr type="r" for="ch" forName="rect2" refType="w" fact="0.935"/>
          <dgm:constr type="t" for="ch" forName="rect2" refType="h" fact="0.065"/>
          <dgm:constr type="w" for="ch" forName="rect3" refType="w" fact="0.4"/>
          <dgm:constr type="h" for="ch" forName="rect3" refType="w" fact="0.4"/>
          <dgm:constr type="l" for="ch" forName="rect3" refType="w" fact="0.065"/>
          <dgm:constr type="b" for="ch" forName="rect3" refType="h" fact="0.935"/>
          <dgm:constr type="w" for="ch" forName="rect4" refType="w" fact="0.4"/>
          <dgm:constr type="h" for="ch" forName="rect4" refType="h" fact="0.4"/>
          <dgm:constr type="r" for="ch" forName="rect4" refType="w" fact="0.935"/>
          <dgm:constr type="b" for="ch" forName="rect4" refType="h" fact="0.935"/>
        </dgm:constrLst>
      </dgm:if>
      <dgm:else name="Name2">
        <dgm:constrLst>
          <dgm:constr type="primFontSz" for="ch" ptType="node" op="equ" val="65"/>
          <dgm:constr type="w" for="ch" forName="axisShape" refType="w"/>
          <dgm:constr type="h" for="ch" forName="axisShape" refType="h"/>
          <dgm:constr type="w" for="ch" forName="rect1" refType="w" fact="0.4"/>
          <dgm:constr type="h" for="ch" forName="rect1" refType="w" fact="0.4"/>
          <dgm:constr type="r" for="ch" forName="rect1" refType="w" fact="0.935"/>
          <dgm:constr type="t" for="ch" forName="rect1" refType="h" fact="0.065"/>
          <dgm:constr type="w" for="ch" forName="rect2" refType="w" fact="0.4"/>
          <dgm:constr type="h" for="ch" forName="rect2" refType="h" fact="0.4"/>
          <dgm:constr type="l" for="ch" forName="rect2" refType="w" fact="0.065"/>
          <dgm:constr type="t" for="ch" forName="rect2" refType="h" fact="0.065"/>
          <dgm:constr type="w" for="ch" forName="rect3" refType="w" fact="0.4"/>
          <dgm:constr type="h" for="ch" forName="rect3" refType="w" fact="0.4"/>
          <dgm:constr type="r" for="ch" forName="rect3" refType="w" fact="0.935"/>
          <dgm:constr type="b" for="ch" forName="rect3" refType="h" fact="0.935"/>
          <dgm:constr type="w" for="ch" forName="rect4" refType="w" fact="0.4"/>
          <dgm:constr type="h" for="ch" forName="rect4" refType="h" fact="0.4"/>
          <dgm:constr type="l" for="ch" forName="rect4" refType="w" fact="0.065"/>
          <dgm:constr type="b" for="ch" forName="rect4" refType="h" fact="0.935"/>
        </dgm:constrLst>
      </dgm:else>
    </dgm:choose>
    <dgm:ruleLst/>
    <dgm:choose name="Name3">
      <dgm:if name="Name4" axis="ch" ptType="node" func="cnt" op="gte" val="1">
        <dgm:layoutNode name="axisShape" styleLbl="bgShp">
          <dgm:alg type="sp"/>
          <dgm:shape xmlns:r="http://schemas.openxmlformats.org/officeDocument/2006/relationships" type="quadArrow" r:blip="">
            <dgm:adjLst>
              <dgm:adj idx="1" val="0.02"/>
              <dgm:adj idx="2" val="0.04"/>
              <dgm:adj idx="3" val="0.05"/>
            </dgm:adjLst>
          </dgm:shape>
          <dgm:presOf/>
          <dgm:constrLst/>
          <dgm:ruleLst/>
        </dgm:layoutNode>
        <dgm:layoutNode name="rect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rect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2A0106-D260-4C11-9B44-239757A65B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33995</Words>
  <Characters>193773</Characters>
  <Application>Microsoft Office Word</Application>
  <DocSecurity>0</DocSecurity>
  <Lines>1614</Lines>
  <Paragraphs>454</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227314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Katt</dc:creator>
  <cp:lastModifiedBy>Пользователь Windows</cp:lastModifiedBy>
  <cp:revision>2</cp:revision>
  <dcterms:created xsi:type="dcterms:W3CDTF">2026-02-02T09:00:00Z</dcterms:created>
  <dcterms:modified xsi:type="dcterms:W3CDTF">2026-02-02T09:00:00Z</dcterms:modified>
</cp:coreProperties>
</file>