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A4CFCB" w14:textId="1A56F81C" w:rsidR="0037467C" w:rsidRDefault="006B00A5" w:rsidP="0037467C">
      <w:pPr>
        <w:spacing w:after="0" w:line="0" w:lineRule="atLeast"/>
        <w:ind w:right="-19"/>
        <w:jc w:val="center"/>
        <w:rPr>
          <w:rFonts w:ascii="Times New Roman" w:eastAsia="Times New Roman" w:hAnsi="Times New Roman"/>
          <w:sz w:val="28"/>
          <w:szCs w:val="20"/>
          <w:lang w:val="uk-UA" w:eastAsia="ru-RU"/>
        </w:rPr>
      </w:pPr>
      <w:bookmarkStart w:id="0" w:name="_GoBack"/>
      <w:bookmarkEnd w:id="0"/>
      <w:r w:rsidRPr="006B00A5">
        <w:rPr>
          <w:rFonts w:ascii="Times New Roman" w:hAnsi="Times New Roman"/>
          <w:b/>
          <w:noProof/>
          <w:sz w:val="28"/>
          <w:lang w:eastAsia="ru-RU"/>
        </w:rPr>
        <w:drawing>
          <wp:inline distT="0" distB="0" distL="0" distR="0" wp14:anchorId="1579109B" wp14:editId="607EDA41">
            <wp:extent cx="5058481" cy="7897327"/>
            <wp:effectExtent l="0" t="0" r="8890" b="889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058481" cy="7897327"/>
                    </a:xfrm>
                    <a:prstGeom prst="rect">
                      <a:avLst/>
                    </a:prstGeom>
                  </pic:spPr>
                </pic:pic>
              </a:graphicData>
            </a:graphic>
          </wp:inline>
        </w:drawing>
      </w:r>
    </w:p>
    <w:p w14:paraId="61F12324" w14:textId="77777777" w:rsidR="006B00A5" w:rsidRDefault="006B00A5" w:rsidP="0037467C">
      <w:pPr>
        <w:spacing w:after="0" w:line="0" w:lineRule="atLeast"/>
        <w:ind w:right="-19"/>
        <w:jc w:val="center"/>
        <w:rPr>
          <w:rFonts w:ascii="Times New Roman" w:eastAsia="Times New Roman" w:hAnsi="Times New Roman"/>
          <w:sz w:val="28"/>
          <w:szCs w:val="20"/>
          <w:lang w:val="uk-UA" w:eastAsia="ru-RU"/>
        </w:rPr>
      </w:pPr>
    </w:p>
    <w:p w14:paraId="328BAEE3" w14:textId="77777777" w:rsidR="006B00A5" w:rsidRDefault="006B00A5" w:rsidP="0037467C">
      <w:pPr>
        <w:spacing w:after="0" w:line="0" w:lineRule="atLeast"/>
        <w:ind w:right="-19"/>
        <w:jc w:val="center"/>
        <w:rPr>
          <w:rFonts w:ascii="Times New Roman" w:eastAsia="Times New Roman" w:hAnsi="Times New Roman"/>
          <w:sz w:val="28"/>
          <w:szCs w:val="20"/>
          <w:lang w:val="uk-UA" w:eastAsia="ru-RU"/>
        </w:rPr>
      </w:pPr>
    </w:p>
    <w:p w14:paraId="6FCDE7DD" w14:textId="1255917B" w:rsidR="0037467C" w:rsidRPr="00FA2814" w:rsidRDefault="006B00A5" w:rsidP="0037467C">
      <w:pPr>
        <w:rPr>
          <w:rFonts w:ascii="Times New Roman" w:hAnsi="Times New Roman"/>
          <w:lang w:val="uk-UA"/>
        </w:rPr>
      </w:pPr>
      <w:r w:rsidRPr="006B00A5">
        <w:rPr>
          <w:rFonts w:ascii="Times New Roman" w:eastAsia="Times New Roman" w:hAnsi="Times New Roman"/>
          <w:noProof/>
          <w:sz w:val="28"/>
          <w:szCs w:val="20"/>
          <w:lang w:eastAsia="ru-RU"/>
        </w:rPr>
        <w:lastRenderedPageBreak/>
        <w:drawing>
          <wp:inline distT="0" distB="0" distL="0" distR="0" wp14:anchorId="77BAE064" wp14:editId="573F4BD2">
            <wp:extent cx="5306165" cy="8021169"/>
            <wp:effectExtent l="0" t="0" r="889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306165" cy="8021169"/>
                    </a:xfrm>
                    <a:prstGeom prst="rect">
                      <a:avLst/>
                    </a:prstGeom>
                  </pic:spPr>
                </pic:pic>
              </a:graphicData>
            </a:graphic>
          </wp:inline>
        </w:drawing>
      </w:r>
    </w:p>
    <w:p w14:paraId="49450CDC" w14:textId="77777777" w:rsidR="0037467C" w:rsidRPr="00FA2814" w:rsidRDefault="0037467C" w:rsidP="0037467C">
      <w:pPr>
        <w:rPr>
          <w:rFonts w:ascii="Times New Roman" w:hAnsi="Times New Roman"/>
          <w:lang w:val="uk-UA"/>
        </w:rPr>
      </w:pPr>
    </w:p>
    <w:p w14:paraId="790B2C42" w14:textId="77777777" w:rsidR="0037467C" w:rsidRPr="00FA2814" w:rsidRDefault="0037467C" w:rsidP="0037467C">
      <w:pPr>
        <w:rPr>
          <w:rFonts w:ascii="Times New Roman" w:hAnsi="Times New Roman"/>
          <w:lang w:val="uk-UA"/>
        </w:rPr>
      </w:pPr>
    </w:p>
    <w:p w14:paraId="3CADE619" w14:textId="77777777" w:rsidR="0037467C" w:rsidRPr="00FA2814" w:rsidRDefault="0037467C" w:rsidP="0037467C">
      <w:pPr>
        <w:rPr>
          <w:rFonts w:ascii="Times New Roman" w:hAnsi="Times New Roman"/>
          <w:lang w:val="uk-UA"/>
        </w:rPr>
      </w:pPr>
    </w:p>
    <w:p w14:paraId="36701B75" w14:textId="77777777" w:rsidR="006B00A5" w:rsidRPr="00D46642" w:rsidRDefault="006B00A5" w:rsidP="006B00A5">
      <w:pPr>
        <w:spacing w:after="0" w:line="360" w:lineRule="auto"/>
        <w:ind w:firstLine="709"/>
        <w:jc w:val="center"/>
        <w:outlineLvl w:val="2"/>
        <w:rPr>
          <w:rFonts w:ascii="Times New Roman" w:eastAsia="Times New Roman" w:hAnsi="Times New Roman"/>
          <w:b/>
          <w:bCs/>
          <w:sz w:val="28"/>
          <w:szCs w:val="28"/>
          <w:lang w:val="uk-UA" w:eastAsia="ru-RU"/>
        </w:rPr>
      </w:pPr>
      <w:r w:rsidRPr="00D46642">
        <w:rPr>
          <w:rFonts w:ascii="Times New Roman" w:eastAsia="Times New Roman" w:hAnsi="Times New Roman"/>
          <w:b/>
          <w:bCs/>
          <w:sz w:val="28"/>
          <w:szCs w:val="28"/>
          <w:lang w:val="uk-UA" w:eastAsia="ru-RU"/>
        </w:rPr>
        <w:lastRenderedPageBreak/>
        <w:t>Анотація до магістерської роботи</w:t>
      </w:r>
    </w:p>
    <w:p w14:paraId="05DA2C07" w14:textId="77777777" w:rsidR="006B00A5" w:rsidRDefault="006B00A5" w:rsidP="006B00A5">
      <w:pPr>
        <w:spacing w:after="0" w:line="360" w:lineRule="auto"/>
        <w:ind w:firstLine="709"/>
        <w:jc w:val="center"/>
        <w:rPr>
          <w:rFonts w:ascii="Times New Roman" w:eastAsia="Times New Roman" w:hAnsi="Times New Roman"/>
          <w:b/>
          <w:sz w:val="28"/>
          <w:szCs w:val="28"/>
          <w:lang w:val="uk-UA" w:eastAsia="ru-RU"/>
        </w:rPr>
      </w:pPr>
      <w:r w:rsidRPr="00D46642">
        <w:rPr>
          <w:rFonts w:ascii="Times New Roman" w:eastAsia="Times New Roman" w:hAnsi="Times New Roman"/>
          <w:b/>
          <w:sz w:val="28"/>
          <w:szCs w:val="28"/>
          <w:lang w:val="uk-UA" w:eastAsia="ru-RU"/>
        </w:rPr>
        <w:t>на тему: «Соціально-психологічна реабілітація військовослужбовців в умовах війни»</w:t>
      </w:r>
    </w:p>
    <w:p w14:paraId="1DD7B7D3" w14:textId="77777777" w:rsidR="006B00A5" w:rsidRPr="00D46642" w:rsidRDefault="006B00A5" w:rsidP="006B00A5">
      <w:pPr>
        <w:spacing w:after="0" w:line="360" w:lineRule="auto"/>
        <w:ind w:firstLine="709"/>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 xml:space="preserve">Маркова Дмитра Сергійовича </w:t>
      </w:r>
    </w:p>
    <w:p w14:paraId="77B3E4BA" w14:textId="77777777" w:rsidR="006B00A5" w:rsidRPr="00D46642"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sz w:val="28"/>
          <w:szCs w:val="28"/>
          <w:lang w:val="uk-UA" w:eastAsia="ru-RU"/>
        </w:rPr>
        <w:t>У магістерській роботі розкрито одну з найбільш актуальних проблем сучасного українського суспільства – соціально-психологічну реабілітацію військовослужбовців в умовах повномасштабної війни. Дослідження зосереджене на аналізі психосоціальних наслідків бойових дій, механізмів подолання бойової психологічної травми та шляхів відновлення психологічного і соціального функціонування військових.</w:t>
      </w:r>
    </w:p>
    <w:p w14:paraId="4B5AB3EC" w14:textId="77777777" w:rsidR="006B00A5"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i/>
          <w:sz w:val="28"/>
          <w:szCs w:val="28"/>
          <w:lang w:val="uk-UA" w:eastAsia="ru-RU"/>
        </w:rPr>
        <w:t>Об’єктом дослідження</w:t>
      </w:r>
      <w:r w:rsidRPr="00D46642">
        <w:rPr>
          <w:rFonts w:ascii="Times New Roman" w:eastAsia="Times New Roman" w:hAnsi="Times New Roman"/>
          <w:sz w:val="28"/>
          <w:szCs w:val="28"/>
          <w:lang w:val="uk-UA" w:eastAsia="ru-RU"/>
        </w:rPr>
        <w:t xml:space="preserve"> є процес соціально-психологічної реабілітації військовослужбовців в умовах війни.</w:t>
      </w:r>
    </w:p>
    <w:p w14:paraId="71B5446A" w14:textId="77777777" w:rsidR="006B00A5" w:rsidRPr="00D46642"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i/>
          <w:sz w:val="28"/>
          <w:szCs w:val="28"/>
          <w:lang w:val="uk-UA" w:eastAsia="ru-RU"/>
        </w:rPr>
        <w:t>Предметом дослідження</w:t>
      </w:r>
      <w:r w:rsidRPr="00D46642">
        <w:rPr>
          <w:rFonts w:ascii="Times New Roman" w:eastAsia="Times New Roman" w:hAnsi="Times New Roman"/>
          <w:sz w:val="28"/>
          <w:szCs w:val="28"/>
          <w:lang w:val="uk-UA" w:eastAsia="ru-RU"/>
        </w:rPr>
        <w:t xml:space="preserve"> є моделі, методи, інституційні механізми та ефективність соціально-психологічних інтервенцій, спрямованих на відновлення психічного здоров’я, соціальної адаптації та якості життя військовослужбовців.</w:t>
      </w:r>
    </w:p>
    <w:p w14:paraId="520E94FC" w14:textId="77777777" w:rsidR="006B00A5" w:rsidRPr="00D46642"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i/>
          <w:sz w:val="28"/>
          <w:szCs w:val="28"/>
          <w:lang w:val="uk-UA" w:eastAsia="ru-RU"/>
        </w:rPr>
        <w:t>Метою дослідження</w:t>
      </w:r>
      <w:r w:rsidRPr="00D46642">
        <w:rPr>
          <w:rFonts w:ascii="Times New Roman" w:eastAsia="Times New Roman" w:hAnsi="Times New Roman"/>
          <w:sz w:val="28"/>
          <w:szCs w:val="28"/>
          <w:lang w:val="uk-UA" w:eastAsia="ru-RU"/>
        </w:rPr>
        <w:t xml:space="preserve"> є комплексний аналіз теоретичних, практичних та інституційних засад соціально-психологічної реабілітації військовослужбовців в умовах війни та обґрунтування шляхів удосконалення реабілітаційних програм і професійної діяльності фахівців соціальної роботи та військової психології.</w:t>
      </w:r>
    </w:p>
    <w:p w14:paraId="147678C4" w14:textId="77777777" w:rsidR="006B00A5" w:rsidRPr="00D46642"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sz w:val="28"/>
          <w:szCs w:val="28"/>
          <w:lang w:val="uk-UA" w:eastAsia="ru-RU"/>
        </w:rPr>
        <w:t xml:space="preserve">У </w:t>
      </w:r>
      <w:r w:rsidRPr="00D46642">
        <w:rPr>
          <w:rFonts w:ascii="Times New Roman" w:eastAsia="Times New Roman" w:hAnsi="Times New Roman"/>
          <w:i/>
          <w:sz w:val="28"/>
          <w:szCs w:val="28"/>
          <w:lang w:val="uk-UA" w:eastAsia="ru-RU"/>
        </w:rPr>
        <w:t>першому розділі</w:t>
      </w:r>
      <w:r w:rsidRPr="00D46642">
        <w:rPr>
          <w:rFonts w:ascii="Times New Roman" w:eastAsia="Times New Roman" w:hAnsi="Times New Roman"/>
          <w:sz w:val="28"/>
          <w:szCs w:val="28"/>
          <w:lang w:val="uk-UA" w:eastAsia="ru-RU"/>
        </w:rPr>
        <w:t xml:space="preserve"> здійснено аналіз теоретико-методологічних засад соціально-психологічної реабілітації, розкрито понятійно-категоріальний апарат, охарактеризовано ключові теоретичні підходи (когнітивно-поведінковий, травмофокусований, біопсихосоціальний), а також проаналізовано специфіку бойової психологічної травми та посттравматичного стресового розладу у військовослужбовців.</w:t>
      </w:r>
    </w:p>
    <w:p w14:paraId="2003BC4A" w14:textId="77777777" w:rsidR="006B00A5" w:rsidRPr="00D46642"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sz w:val="28"/>
          <w:szCs w:val="28"/>
          <w:lang w:val="uk-UA" w:eastAsia="ru-RU"/>
        </w:rPr>
        <w:t xml:space="preserve">У </w:t>
      </w:r>
      <w:r w:rsidRPr="00D46642">
        <w:rPr>
          <w:rFonts w:ascii="Times New Roman" w:eastAsia="Times New Roman" w:hAnsi="Times New Roman"/>
          <w:i/>
          <w:sz w:val="28"/>
          <w:szCs w:val="28"/>
          <w:lang w:val="uk-UA" w:eastAsia="ru-RU"/>
        </w:rPr>
        <w:t>другому розділі</w:t>
      </w:r>
      <w:r w:rsidRPr="00D46642">
        <w:rPr>
          <w:rFonts w:ascii="Times New Roman" w:eastAsia="Times New Roman" w:hAnsi="Times New Roman"/>
          <w:sz w:val="28"/>
          <w:szCs w:val="28"/>
          <w:lang w:val="uk-UA" w:eastAsia="ru-RU"/>
        </w:rPr>
        <w:t xml:space="preserve"> досліджено систему соціально-психологічної реабілітації військовослужбовців в Україні, проаналізовано нормативно-правове забезпечення, інституційну мережу суб’єктів реабілітації та </w:t>
      </w:r>
      <w:r w:rsidRPr="00D46642">
        <w:rPr>
          <w:rFonts w:ascii="Times New Roman" w:eastAsia="Times New Roman" w:hAnsi="Times New Roman"/>
          <w:sz w:val="28"/>
          <w:szCs w:val="28"/>
          <w:lang w:val="uk-UA" w:eastAsia="ru-RU"/>
        </w:rPr>
        <w:lastRenderedPageBreak/>
        <w:t>механізми їх взаємодії, а також визначено основні проблеми і бар’єри функціонування сучасної системи реабілітаційних послуг.</w:t>
      </w:r>
    </w:p>
    <w:p w14:paraId="4A5B287E" w14:textId="77777777" w:rsidR="006B00A5" w:rsidRPr="00D46642"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sz w:val="28"/>
          <w:szCs w:val="28"/>
          <w:lang w:val="uk-UA" w:eastAsia="ru-RU"/>
        </w:rPr>
        <w:t xml:space="preserve">У </w:t>
      </w:r>
      <w:r w:rsidRPr="00D46642">
        <w:rPr>
          <w:rFonts w:ascii="Times New Roman" w:eastAsia="Times New Roman" w:hAnsi="Times New Roman"/>
          <w:i/>
          <w:sz w:val="28"/>
          <w:szCs w:val="28"/>
          <w:lang w:val="uk-UA" w:eastAsia="ru-RU"/>
        </w:rPr>
        <w:t>третьому розділі</w:t>
      </w:r>
      <w:r w:rsidRPr="00D46642">
        <w:rPr>
          <w:rFonts w:ascii="Times New Roman" w:eastAsia="Times New Roman" w:hAnsi="Times New Roman"/>
          <w:sz w:val="28"/>
          <w:szCs w:val="28"/>
          <w:lang w:val="uk-UA" w:eastAsia="ru-RU"/>
        </w:rPr>
        <w:t xml:space="preserve"> представлено результати емпіричного дослідження ефективності соціально-психологічних методів реабілітації військовослужбовців, зокрема когнітивно-поведінкової терапії, EMDR, арт-терапії та групової підтримки, а також обґрунтовано модель удосконалення реабілітаційних інтервенцій на основі отриманих даних.</w:t>
      </w:r>
    </w:p>
    <w:p w14:paraId="262D39CC" w14:textId="77777777" w:rsidR="006B00A5" w:rsidRPr="00D46642"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sz w:val="28"/>
          <w:szCs w:val="28"/>
          <w:lang w:val="uk-UA" w:eastAsia="ru-RU"/>
        </w:rPr>
        <w:t>Практичне значення роботи полягає у можливості використання її результатів у діяльності центрів реабілітації ветеранів, психологічних служб Збройних Сил України, соціальних служб, ветеранських організацій, а також у процесі підготовки та підвищення кваліфікації соціальних працівників і військових психологів.</w:t>
      </w:r>
    </w:p>
    <w:p w14:paraId="300F20A6" w14:textId="77777777" w:rsidR="006B00A5" w:rsidRPr="00D46642"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bCs/>
          <w:i/>
          <w:sz w:val="28"/>
          <w:szCs w:val="28"/>
          <w:lang w:val="uk-UA" w:eastAsia="ru-RU"/>
        </w:rPr>
        <w:t>Ключові слова:</w:t>
      </w:r>
      <w:r w:rsidRPr="00D46642">
        <w:rPr>
          <w:rFonts w:ascii="Times New Roman" w:eastAsia="Times New Roman" w:hAnsi="Times New Roman"/>
          <w:sz w:val="28"/>
          <w:szCs w:val="28"/>
          <w:lang w:val="uk-UA" w:eastAsia="ru-RU"/>
        </w:rPr>
        <w:t xml:space="preserve"> соціально-психологічна реабілітація, військовослужбовці, війна, посттравматичний стресовий розлад, соціальна робота, військова психологія, психосоціальна допомога.</w:t>
      </w:r>
    </w:p>
    <w:p w14:paraId="4F645C77" w14:textId="77777777" w:rsidR="006B00A5" w:rsidRPr="00D46642" w:rsidRDefault="006B00A5" w:rsidP="006B00A5">
      <w:pPr>
        <w:spacing w:after="0" w:line="360" w:lineRule="auto"/>
        <w:ind w:firstLine="709"/>
        <w:jc w:val="both"/>
        <w:rPr>
          <w:rFonts w:ascii="Times New Roman" w:eastAsia="Times New Roman" w:hAnsi="Times New Roman"/>
          <w:sz w:val="28"/>
          <w:szCs w:val="28"/>
          <w:lang w:val="uk-UA" w:eastAsia="ru-RU"/>
        </w:rPr>
      </w:pPr>
    </w:p>
    <w:p w14:paraId="583C2B1A" w14:textId="77777777" w:rsidR="006B00A5" w:rsidRPr="005A4930" w:rsidRDefault="006B00A5" w:rsidP="006B00A5">
      <w:pPr>
        <w:spacing w:after="0" w:line="360" w:lineRule="auto"/>
        <w:ind w:firstLine="709"/>
        <w:jc w:val="center"/>
        <w:outlineLvl w:val="2"/>
        <w:rPr>
          <w:rFonts w:ascii="Times New Roman" w:eastAsia="Times New Roman" w:hAnsi="Times New Roman"/>
          <w:b/>
          <w:sz w:val="28"/>
          <w:szCs w:val="28"/>
          <w:lang w:val="uk-UA" w:eastAsia="ru-RU"/>
        </w:rPr>
      </w:pPr>
      <w:r w:rsidRPr="00D46642">
        <w:rPr>
          <w:rFonts w:ascii="Times New Roman" w:eastAsia="Times New Roman" w:hAnsi="Times New Roman"/>
          <w:b/>
          <w:bCs/>
          <w:sz w:val="28"/>
          <w:szCs w:val="28"/>
          <w:lang w:val="uk-UA" w:eastAsia="ru-RU"/>
        </w:rPr>
        <w:t>Abstract</w:t>
      </w:r>
      <w:r w:rsidRPr="005A4930">
        <w:rPr>
          <w:rFonts w:ascii="Times New Roman" w:eastAsia="Times New Roman" w:hAnsi="Times New Roman"/>
          <w:b/>
          <w:bCs/>
          <w:sz w:val="28"/>
          <w:szCs w:val="28"/>
          <w:lang w:val="uk-UA" w:eastAsia="ru-RU"/>
        </w:rPr>
        <w:t xml:space="preserve"> </w:t>
      </w:r>
      <w:r w:rsidRPr="00D46642">
        <w:rPr>
          <w:rFonts w:ascii="Times New Roman" w:eastAsia="Times New Roman" w:hAnsi="Times New Roman"/>
          <w:b/>
          <w:sz w:val="28"/>
          <w:szCs w:val="28"/>
          <w:lang w:val="uk-UA" w:eastAsia="ru-RU"/>
        </w:rPr>
        <w:t>for the master’s thesis</w:t>
      </w:r>
    </w:p>
    <w:p w14:paraId="174E778A" w14:textId="77777777" w:rsidR="006B00A5" w:rsidRPr="005A4930" w:rsidRDefault="006B00A5" w:rsidP="006B00A5">
      <w:pPr>
        <w:spacing w:after="0" w:line="360" w:lineRule="auto"/>
        <w:ind w:firstLine="709"/>
        <w:jc w:val="center"/>
        <w:outlineLvl w:val="2"/>
        <w:rPr>
          <w:rFonts w:ascii="Times New Roman" w:eastAsia="Times New Roman" w:hAnsi="Times New Roman"/>
          <w:b/>
          <w:sz w:val="28"/>
          <w:szCs w:val="28"/>
          <w:lang w:val="uk-UA" w:eastAsia="ru-RU"/>
        </w:rPr>
      </w:pPr>
      <w:r w:rsidRPr="00D46642">
        <w:rPr>
          <w:rFonts w:ascii="Times New Roman" w:eastAsia="Times New Roman" w:hAnsi="Times New Roman"/>
          <w:b/>
          <w:sz w:val="28"/>
          <w:szCs w:val="28"/>
          <w:lang w:val="uk-UA" w:eastAsia="ru-RU"/>
        </w:rPr>
        <w:t>on the topic:</w:t>
      </w:r>
    </w:p>
    <w:p w14:paraId="384C9C9C" w14:textId="77777777" w:rsidR="006B00A5" w:rsidRDefault="006B00A5" w:rsidP="006B00A5">
      <w:pPr>
        <w:spacing w:after="0" w:line="360" w:lineRule="auto"/>
        <w:ind w:firstLine="709"/>
        <w:jc w:val="center"/>
        <w:outlineLvl w:val="2"/>
        <w:rPr>
          <w:rFonts w:ascii="Times New Roman" w:eastAsia="Times New Roman" w:hAnsi="Times New Roman"/>
          <w:b/>
          <w:sz w:val="28"/>
          <w:szCs w:val="28"/>
          <w:lang w:val="uk-UA" w:eastAsia="ru-RU"/>
        </w:rPr>
      </w:pPr>
      <w:r w:rsidRPr="005A4930">
        <w:rPr>
          <w:rFonts w:ascii="Times New Roman" w:eastAsia="Times New Roman" w:hAnsi="Times New Roman"/>
          <w:b/>
          <w:sz w:val="28"/>
          <w:szCs w:val="28"/>
          <w:lang w:val="uk-UA" w:eastAsia="ru-RU"/>
        </w:rPr>
        <w:t>«</w:t>
      </w:r>
      <w:r w:rsidRPr="00D46642">
        <w:rPr>
          <w:rFonts w:ascii="Times New Roman" w:eastAsia="Times New Roman" w:hAnsi="Times New Roman"/>
          <w:b/>
          <w:sz w:val="28"/>
          <w:szCs w:val="28"/>
          <w:lang w:val="uk-UA" w:eastAsia="ru-RU"/>
        </w:rPr>
        <w:t>Social and Psychological Rehabilitation of Military Personnel in the Conditions of War</w:t>
      </w:r>
      <w:r w:rsidRPr="005A4930">
        <w:rPr>
          <w:rFonts w:ascii="Times New Roman" w:eastAsia="Times New Roman" w:hAnsi="Times New Roman"/>
          <w:b/>
          <w:sz w:val="28"/>
          <w:szCs w:val="28"/>
          <w:lang w:val="uk-UA" w:eastAsia="ru-RU"/>
        </w:rPr>
        <w:t>»</w:t>
      </w:r>
    </w:p>
    <w:p w14:paraId="6E20DE57" w14:textId="77777777" w:rsidR="006B00A5" w:rsidRPr="00D46642" w:rsidRDefault="006B00A5" w:rsidP="006B00A5">
      <w:pPr>
        <w:spacing w:after="0" w:line="360" w:lineRule="auto"/>
        <w:ind w:firstLine="709"/>
        <w:jc w:val="center"/>
        <w:outlineLvl w:val="2"/>
        <w:rPr>
          <w:rFonts w:ascii="Times New Roman" w:eastAsia="Times New Roman" w:hAnsi="Times New Roman"/>
          <w:b/>
          <w:sz w:val="28"/>
          <w:szCs w:val="28"/>
          <w:lang w:val="uk-UA" w:eastAsia="ru-RU"/>
        </w:rPr>
      </w:pPr>
      <w:r w:rsidRPr="00C53908">
        <w:rPr>
          <w:rFonts w:ascii="Times New Roman" w:eastAsia="Times New Roman" w:hAnsi="Times New Roman"/>
          <w:b/>
          <w:sz w:val="28"/>
          <w:szCs w:val="28"/>
          <w:lang w:val="uk-UA" w:eastAsia="ru-RU"/>
        </w:rPr>
        <w:t>by Markov Dmitry</w:t>
      </w:r>
    </w:p>
    <w:p w14:paraId="7DFEAF5B" w14:textId="77777777" w:rsidR="006B00A5" w:rsidRPr="00D46642"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sz w:val="28"/>
          <w:szCs w:val="28"/>
          <w:lang w:val="uk-UA" w:eastAsia="ru-RU"/>
        </w:rPr>
        <w:t>The master’s thesis addresses one of the most urgent problems of contemporary Ukrainian society – social and psychological rehabilitation of military personnel in the context of full-scale war. The research focuses on the analysis of psychosocial consequences of combat experience, mechanisms of overcoming combat-related psychological trauma, and ways to restore psychological well-being and social functioning of servicemen.</w:t>
      </w:r>
    </w:p>
    <w:p w14:paraId="2E9A2AB9" w14:textId="77777777" w:rsidR="006B00A5"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sz w:val="28"/>
          <w:szCs w:val="28"/>
          <w:lang w:val="uk-UA" w:eastAsia="ru-RU"/>
        </w:rPr>
        <w:t xml:space="preserve">The </w:t>
      </w:r>
      <w:r w:rsidRPr="00D46642">
        <w:rPr>
          <w:rFonts w:ascii="Times New Roman" w:eastAsia="Times New Roman" w:hAnsi="Times New Roman"/>
          <w:i/>
          <w:sz w:val="28"/>
          <w:szCs w:val="28"/>
          <w:lang w:val="uk-UA" w:eastAsia="ru-RU"/>
        </w:rPr>
        <w:t>object of the research</w:t>
      </w:r>
      <w:r w:rsidRPr="00D46642">
        <w:rPr>
          <w:rFonts w:ascii="Times New Roman" w:eastAsia="Times New Roman" w:hAnsi="Times New Roman"/>
          <w:sz w:val="28"/>
          <w:szCs w:val="28"/>
          <w:lang w:val="uk-UA" w:eastAsia="ru-RU"/>
        </w:rPr>
        <w:t xml:space="preserve"> is the process of social and psychological rehabilitation of military personnel in wartime conditions.</w:t>
      </w:r>
    </w:p>
    <w:p w14:paraId="6B65CE00" w14:textId="77777777" w:rsidR="006B00A5" w:rsidRPr="00D46642"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sz w:val="28"/>
          <w:szCs w:val="28"/>
          <w:lang w:val="uk-UA" w:eastAsia="ru-RU"/>
        </w:rPr>
        <w:lastRenderedPageBreak/>
        <w:t xml:space="preserve">The </w:t>
      </w:r>
      <w:r w:rsidRPr="00D46642">
        <w:rPr>
          <w:rFonts w:ascii="Times New Roman" w:eastAsia="Times New Roman" w:hAnsi="Times New Roman"/>
          <w:i/>
          <w:sz w:val="28"/>
          <w:szCs w:val="28"/>
          <w:lang w:val="uk-UA" w:eastAsia="ru-RU"/>
        </w:rPr>
        <w:t>subject of the research</w:t>
      </w:r>
      <w:r w:rsidRPr="00D46642">
        <w:rPr>
          <w:rFonts w:ascii="Times New Roman" w:eastAsia="Times New Roman" w:hAnsi="Times New Roman"/>
          <w:sz w:val="28"/>
          <w:szCs w:val="28"/>
          <w:lang w:val="uk-UA" w:eastAsia="ru-RU"/>
        </w:rPr>
        <w:t xml:space="preserve"> includes models, methods, institutional mechanisms and the effectiveness of social and psychological interventions aimed at restoring mental health, social adaptation and quality of life of military personnel.</w:t>
      </w:r>
    </w:p>
    <w:p w14:paraId="3B9CCB30" w14:textId="77777777" w:rsidR="006B00A5" w:rsidRPr="00D46642"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sz w:val="28"/>
          <w:szCs w:val="28"/>
          <w:lang w:val="uk-UA" w:eastAsia="ru-RU"/>
        </w:rPr>
        <w:t xml:space="preserve">The </w:t>
      </w:r>
      <w:r w:rsidRPr="00D46642">
        <w:rPr>
          <w:rFonts w:ascii="Times New Roman" w:eastAsia="Times New Roman" w:hAnsi="Times New Roman"/>
          <w:i/>
          <w:sz w:val="28"/>
          <w:szCs w:val="28"/>
          <w:lang w:val="uk-UA" w:eastAsia="ru-RU"/>
        </w:rPr>
        <w:t>purpose of the study</w:t>
      </w:r>
      <w:r w:rsidRPr="00D46642">
        <w:rPr>
          <w:rFonts w:ascii="Times New Roman" w:eastAsia="Times New Roman" w:hAnsi="Times New Roman"/>
          <w:sz w:val="28"/>
          <w:szCs w:val="28"/>
          <w:lang w:val="uk-UA" w:eastAsia="ru-RU"/>
        </w:rPr>
        <w:t xml:space="preserve"> is a comprehensive analysis of theoretical, practical and institutional foundations of social and psychological rehabilitation of military personnel in wartime and the substantiation of ways to improve rehabilitation programs and professional activities of social workers and military psychologists.</w:t>
      </w:r>
    </w:p>
    <w:p w14:paraId="092BCD94" w14:textId="77777777" w:rsidR="006B00A5" w:rsidRPr="00D46642"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sz w:val="28"/>
          <w:szCs w:val="28"/>
          <w:lang w:val="uk-UA" w:eastAsia="ru-RU"/>
        </w:rPr>
        <w:t xml:space="preserve">The </w:t>
      </w:r>
      <w:r w:rsidRPr="00D46642">
        <w:rPr>
          <w:rFonts w:ascii="Times New Roman" w:eastAsia="Times New Roman" w:hAnsi="Times New Roman"/>
          <w:i/>
          <w:sz w:val="28"/>
          <w:szCs w:val="28"/>
          <w:lang w:val="uk-UA" w:eastAsia="ru-RU"/>
        </w:rPr>
        <w:t>first chapter</w:t>
      </w:r>
      <w:r w:rsidRPr="00D46642">
        <w:rPr>
          <w:rFonts w:ascii="Times New Roman" w:eastAsia="Times New Roman" w:hAnsi="Times New Roman"/>
          <w:sz w:val="28"/>
          <w:szCs w:val="28"/>
          <w:lang w:val="uk-UA" w:eastAsia="ru-RU"/>
        </w:rPr>
        <w:t xml:space="preserve"> analyzes theoretical and methodological foundations of social and psychological rehabilitation, clarifies key concepts and categories, and examines major theoretical approaches (cognitive-behavioral, trauma-focused and biopsychosocial), as well as the specifics of combat psychological trauma and post-traumatic stress disorder.</w:t>
      </w:r>
    </w:p>
    <w:p w14:paraId="707A51C6" w14:textId="77777777" w:rsidR="006B00A5" w:rsidRPr="00D46642"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sz w:val="28"/>
          <w:szCs w:val="28"/>
          <w:lang w:val="uk-UA" w:eastAsia="ru-RU"/>
        </w:rPr>
        <w:t xml:space="preserve">The </w:t>
      </w:r>
      <w:r w:rsidRPr="00D46642">
        <w:rPr>
          <w:rFonts w:ascii="Times New Roman" w:eastAsia="Times New Roman" w:hAnsi="Times New Roman"/>
          <w:i/>
          <w:sz w:val="28"/>
          <w:szCs w:val="28"/>
          <w:lang w:val="uk-UA" w:eastAsia="ru-RU"/>
        </w:rPr>
        <w:t>second chapter</w:t>
      </w:r>
      <w:r w:rsidRPr="00D46642">
        <w:rPr>
          <w:rFonts w:ascii="Times New Roman" w:eastAsia="Times New Roman" w:hAnsi="Times New Roman"/>
          <w:sz w:val="28"/>
          <w:szCs w:val="28"/>
          <w:lang w:val="uk-UA" w:eastAsia="ru-RU"/>
        </w:rPr>
        <w:t xml:space="preserve"> explores the system of social and psychological rehabilitation of military personnel in Ukraine, including legal regulation, institutional framework, mechanisms of inter-institutional cooperation, and identifies key challenges and barriers in the functioning of rehabilitation services.</w:t>
      </w:r>
    </w:p>
    <w:p w14:paraId="1F9FFCD0" w14:textId="77777777" w:rsidR="006B00A5" w:rsidRPr="00D46642"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sz w:val="28"/>
          <w:szCs w:val="28"/>
          <w:lang w:val="uk-UA" w:eastAsia="ru-RU"/>
        </w:rPr>
        <w:t xml:space="preserve">The </w:t>
      </w:r>
      <w:r w:rsidRPr="00D46642">
        <w:rPr>
          <w:rFonts w:ascii="Times New Roman" w:eastAsia="Times New Roman" w:hAnsi="Times New Roman"/>
          <w:i/>
          <w:sz w:val="28"/>
          <w:szCs w:val="28"/>
          <w:lang w:val="uk-UA" w:eastAsia="ru-RU"/>
        </w:rPr>
        <w:t>third chapter</w:t>
      </w:r>
      <w:r w:rsidRPr="00D46642">
        <w:rPr>
          <w:rFonts w:ascii="Times New Roman" w:eastAsia="Times New Roman" w:hAnsi="Times New Roman"/>
          <w:sz w:val="28"/>
          <w:szCs w:val="28"/>
          <w:lang w:val="uk-UA" w:eastAsia="ru-RU"/>
        </w:rPr>
        <w:t xml:space="preserve"> presents the results of an empirical study on the effectiveness of social and psychological rehabilitation methods, including cognitive-behavioral therapy, EMDR, art therapy and group support, and substantiates an improved model of rehabilitation interventions based on empirical findings.</w:t>
      </w:r>
    </w:p>
    <w:p w14:paraId="57B26FFB" w14:textId="77777777" w:rsidR="006B00A5" w:rsidRPr="00D46642"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sz w:val="28"/>
          <w:szCs w:val="28"/>
          <w:lang w:val="uk-UA" w:eastAsia="ru-RU"/>
        </w:rPr>
        <w:t>The practical significance of the research lies in the possibility of applying its results in the activities of veteran rehabilitation centers, psychological services of the Armed Forces of Ukraine, social services, veteran organizations, as well as in the training and professional development of social workers and military psychologists.</w:t>
      </w:r>
    </w:p>
    <w:p w14:paraId="737EE7C4" w14:textId="77777777" w:rsidR="006B00A5" w:rsidRPr="00D46642" w:rsidRDefault="006B00A5" w:rsidP="006B00A5">
      <w:pPr>
        <w:spacing w:after="0" w:line="360" w:lineRule="auto"/>
        <w:ind w:firstLine="709"/>
        <w:jc w:val="both"/>
        <w:rPr>
          <w:rFonts w:ascii="Times New Roman" w:eastAsia="Times New Roman" w:hAnsi="Times New Roman"/>
          <w:sz w:val="28"/>
          <w:szCs w:val="28"/>
          <w:lang w:val="uk-UA" w:eastAsia="ru-RU"/>
        </w:rPr>
      </w:pPr>
      <w:r w:rsidRPr="00D46642">
        <w:rPr>
          <w:rFonts w:ascii="Times New Roman" w:eastAsia="Times New Roman" w:hAnsi="Times New Roman"/>
          <w:bCs/>
          <w:i/>
          <w:sz w:val="28"/>
          <w:szCs w:val="28"/>
          <w:lang w:val="uk-UA" w:eastAsia="ru-RU"/>
        </w:rPr>
        <w:t>Key words:</w:t>
      </w:r>
      <w:r w:rsidRPr="00D46642">
        <w:rPr>
          <w:rFonts w:ascii="Times New Roman" w:eastAsia="Times New Roman" w:hAnsi="Times New Roman"/>
          <w:sz w:val="28"/>
          <w:szCs w:val="28"/>
          <w:lang w:val="uk-UA" w:eastAsia="ru-RU"/>
        </w:rPr>
        <w:t xml:space="preserve"> social and psychological rehabilitation, military personnel, war, post-traumatic stress disorder, social work, military psychology, psychosocial support.</w:t>
      </w:r>
    </w:p>
    <w:p w14:paraId="668E4682" w14:textId="77777777" w:rsidR="006B00A5" w:rsidRPr="005A4930" w:rsidRDefault="006B00A5" w:rsidP="006B00A5">
      <w:pPr>
        <w:spacing w:after="0" w:line="360" w:lineRule="auto"/>
        <w:ind w:firstLine="709"/>
        <w:jc w:val="both"/>
        <w:rPr>
          <w:sz w:val="28"/>
          <w:szCs w:val="28"/>
          <w:lang w:val="uk-UA"/>
        </w:rPr>
      </w:pPr>
    </w:p>
    <w:p w14:paraId="76612C50" w14:textId="77777777" w:rsidR="0037467C" w:rsidRPr="00FA2814" w:rsidRDefault="0037467C" w:rsidP="0037467C">
      <w:pPr>
        <w:rPr>
          <w:rFonts w:ascii="Times New Roman" w:hAnsi="Times New Roman"/>
          <w:lang w:val="uk-UA"/>
        </w:rPr>
      </w:pPr>
    </w:p>
    <w:p w14:paraId="08EDF419" w14:textId="77777777" w:rsidR="0037467C" w:rsidRPr="00FA2814" w:rsidRDefault="0037467C" w:rsidP="0037467C">
      <w:pPr>
        <w:rPr>
          <w:rFonts w:ascii="Times New Roman" w:hAnsi="Times New Roman"/>
          <w:lang w:val="uk-UA"/>
        </w:rPr>
      </w:pPr>
    </w:p>
    <w:p w14:paraId="2BBA2073" w14:textId="77777777" w:rsidR="0037467C" w:rsidRPr="00FA2814" w:rsidRDefault="0037467C" w:rsidP="0037467C">
      <w:pPr>
        <w:rPr>
          <w:rFonts w:ascii="Times New Roman" w:hAnsi="Times New Roman"/>
          <w:lang w:val="uk-UA"/>
        </w:rPr>
      </w:pPr>
    </w:p>
    <w:p w14:paraId="1E7BAC8D" w14:textId="77777777" w:rsidR="0037467C" w:rsidRPr="00FA2814" w:rsidRDefault="0037467C" w:rsidP="0037467C">
      <w:pPr>
        <w:rPr>
          <w:rFonts w:ascii="Times New Roman" w:hAnsi="Times New Roman"/>
          <w:lang w:val="uk-UA"/>
        </w:rPr>
      </w:pPr>
    </w:p>
    <w:p w14:paraId="09976FB9" w14:textId="77777777" w:rsidR="0037467C" w:rsidRPr="00FA2814" w:rsidRDefault="0037467C" w:rsidP="0037467C">
      <w:pPr>
        <w:rPr>
          <w:rFonts w:ascii="Times New Roman" w:hAnsi="Times New Roman"/>
          <w:lang w:val="uk-UA"/>
        </w:rPr>
      </w:pPr>
    </w:p>
    <w:p w14:paraId="11A5BF29" w14:textId="77777777" w:rsidR="0037467C" w:rsidRPr="00FA2814" w:rsidRDefault="0037467C" w:rsidP="0037467C">
      <w:pPr>
        <w:widowControl w:val="0"/>
        <w:autoSpaceDE w:val="0"/>
        <w:autoSpaceDN w:val="0"/>
        <w:adjustRightInd w:val="0"/>
        <w:spacing w:after="0" w:line="240" w:lineRule="auto"/>
        <w:ind w:right="-19"/>
        <w:contextualSpacing/>
        <w:jc w:val="center"/>
        <w:rPr>
          <w:rFonts w:ascii="Times New Roman" w:hAnsi="Times New Roman"/>
          <w:b/>
          <w:sz w:val="28"/>
          <w:szCs w:val="28"/>
          <w:lang w:val="uk-UA"/>
        </w:rPr>
      </w:pPr>
      <w:r w:rsidRPr="00FA2814">
        <w:rPr>
          <w:rFonts w:ascii="Times New Roman" w:hAnsi="Times New Roman"/>
          <w:b/>
          <w:sz w:val="28"/>
          <w:szCs w:val="28"/>
          <w:lang w:val="uk-UA"/>
        </w:rPr>
        <w:t>ЗМІСТ</w:t>
      </w:r>
    </w:p>
    <w:p w14:paraId="1EA34F27" w14:textId="77777777" w:rsidR="0037467C" w:rsidRPr="00FA2814" w:rsidRDefault="0037467C" w:rsidP="0037467C">
      <w:pPr>
        <w:widowControl w:val="0"/>
        <w:autoSpaceDE w:val="0"/>
        <w:autoSpaceDN w:val="0"/>
        <w:adjustRightInd w:val="0"/>
        <w:spacing w:after="0" w:line="240" w:lineRule="auto"/>
        <w:ind w:right="-19"/>
        <w:contextualSpacing/>
        <w:jc w:val="center"/>
        <w:rPr>
          <w:rFonts w:ascii="Times New Roman" w:hAnsi="Times New Roman"/>
          <w:b/>
          <w:sz w:val="28"/>
          <w:szCs w:val="28"/>
          <w:lang w:val="uk-UA"/>
        </w:rPr>
      </w:pPr>
    </w:p>
    <w:tbl>
      <w:tblPr>
        <w:tblW w:w="0" w:type="auto"/>
        <w:tblLook w:val="04A0" w:firstRow="1" w:lastRow="0" w:firstColumn="1" w:lastColumn="0" w:noHBand="0" w:noVBand="1"/>
      </w:tblPr>
      <w:tblGrid>
        <w:gridCol w:w="8680"/>
        <w:gridCol w:w="890"/>
      </w:tblGrid>
      <w:tr w:rsidR="0037467C" w:rsidRPr="00FA2814" w14:paraId="3FBF5210" w14:textId="77777777" w:rsidTr="00B42AFA">
        <w:tc>
          <w:tcPr>
            <w:tcW w:w="8680" w:type="dxa"/>
            <w:hideMark/>
          </w:tcPr>
          <w:p w14:paraId="7A205B0A" w14:textId="77777777" w:rsidR="0037467C" w:rsidRPr="00FA2814" w:rsidRDefault="0037467C" w:rsidP="00ED2B76">
            <w:pPr>
              <w:widowControl w:val="0"/>
              <w:autoSpaceDE w:val="0"/>
              <w:autoSpaceDN w:val="0"/>
              <w:adjustRightInd w:val="0"/>
              <w:spacing w:after="0"/>
              <w:ind w:right="-19"/>
              <w:jc w:val="both"/>
              <w:rPr>
                <w:rFonts w:ascii="Times New Roman" w:hAnsi="Times New Roman"/>
                <w:b/>
                <w:sz w:val="28"/>
                <w:szCs w:val="28"/>
                <w:lang w:val="uk-UA"/>
              </w:rPr>
            </w:pPr>
            <w:r w:rsidRPr="00FA2814">
              <w:rPr>
                <w:rFonts w:ascii="Times New Roman" w:hAnsi="Times New Roman"/>
                <w:b/>
                <w:sz w:val="28"/>
                <w:szCs w:val="28"/>
                <w:lang w:val="uk-UA"/>
              </w:rPr>
              <w:t>ВСТУП…………………………………………………………………</w:t>
            </w:r>
          </w:p>
        </w:tc>
        <w:tc>
          <w:tcPr>
            <w:tcW w:w="891" w:type="dxa"/>
            <w:vAlign w:val="center"/>
          </w:tcPr>
          <w:p w14:paraId="46518099" w14:textId="77777777" w:rsidR="0037467C" w:rsidRPr="00FA2814" w:rsidRDefault="00005C43" w:rsidP="00ED2B76">
            <w:pPr>
              <w:widowControl w:val="0"/>
              <w:autoSpaceDE w:val="0"/>
              <w:autoSpaceDN w:val="0"/>
              <w:adjustRightInd w:val="0"/>
              <w:spacing w:after="0"/>
              <w:ind w:right="-19"/>
              <w:contextualSpacing/>
              <w:jc w:val="center"/>
              <w:rPr>
                <w:rFonts w:ascii="Times New Roman" w:hAnsi="Times New Roman"/>
                <w:sz w:val="28"/>
                <w:szCs w:val="28"/>
                <w:lang w:val="uk-UA"/>
              </w:rPr>
            </w:pPr>
            <w:r w:rsidRPr="00FA2814">
              <w:rPr>
                <w:rFonts w:ascii="Times New Roman" w:hAnsi="Times New Roman"/>
                <w:sz w:val="28"/>
                <w:szCs w:val="28"/>
                <w:lang w:val="uk-UA"/>
              </w:rPr>
              <w:t>4</w:t>
            </w:r>
          </w:p>
        </w:tc>
      </w:tr>
      <w:tr w:rsidR="0037467C" w:rsidRPr="00FA2814" w14:paraId="470E7D81" w14:textId="77777777" w:rsidTr="00B42AFA">
        <w:tc>
          <w:tcPr>
            <w:tcW w:w="8680" w:type="dxa"/>
            <w:hideMark/>
          </w:tcPr>
          <w:p w14:paraId="29BBF98B" w14:textId="77777777" w:rsidR="0037467C" w:rsidRPr="00FA2814" w:rsidRDefault="0037467C" w:rsidP="00E931C2">
            <w:pPr>
              <w:widowControl w:val="0"/>
              <w:autoSpaceDE w:val="0"/>
              <w:autoSpaceDN w:val="0"/>
              <w:adjustRightInd w:val="0"/>
              <w:spacing w:after="0"/>
              <w:ind w:right="-19"/>
              <w:jc w:val="both"/>
              <w:rPr>
                <w:rFonts w:ascii="Times New Roman" w:hAnsi="Times New Roman"/>
                <w:b/>
                <w:sz w:val="28"/>
                <w:szCs w:val="28"/>
                <w:lang w:val="uk-UA"/>
              </w:rPr>
            </w:pPr>
            <w:r w:rsidRPr="00FA2814">
              <w:rPr>
                <w:rFonts w:ascii="Times New Roman" w:hAnsi="Times New Roman"/>
                <w:b/>
                <w:sz w:val="28"/>
                <w:szCs w:val="28"/>
                <w:lang w:val="uk-UA"/>
              </w:rPr>
              <w:t xml:space="preserve">РОЗДІЛ І. </w:t>
            </w:r>
            <w:r w:rsidR="00E931C2" w:rsidRPr="00FA2814">
              <w:rPr>
                <w:rFonts w:ascii="Times New Roman" w:hAnsi="Times New Roman"/>
                <w:b/>
                <w:sz w:val="28"/>
                <w:szCs w:val="28"/>
                <w:lang w:val="uk-UA"/>
              </w:rPr>
              <w:t xml:space="preserve">ТЕОРЕТИКО-ПРИКЛАДНІ ЗАСАДИ СОЦІАЛЬНО-ПСИХОЛОГІЧНОЇ РЕАБІЛІТАЦІЇ ВІЙСЬКОВОСЛУЖБОВЦІВ </w:t>
            </w:r>
          </w:p>
        </w:tc>
        <w:tc>
          <w:tcPr>
            <w:tcW w:w="891" w:type="dxa"/>
            <w:vAlign w:val="center"/>
          </w:tcPr>
          <w:p w14:paraId="2B611925" w14:textId="77777777" w:rsidR="0037467C" w:rsidRPr="00FA2814" w:rsidRDefault="00005C43" w:rsidP="00ED2B76">
            <w:pPr>
              <w:widowControl w:val="0"/>
              <w:autoSpaceDE w:val="0"/>
              <w:autoSpaceDN w:val="0"/>
              <w:adjustRightInd w:val="0"/>
              <w:spacing w:after="0"/>
              <w:ind w:right="-19"/>
              <w:contextualSpacing/>
              <w:jc w:val="center"/>
              <w:rPr>
                <w:rFonts w:ascii="Times New Roman" w:hAnsi="Times New Roman"/>
                <w:sz w:val="28"/>
                <w:szCs w:val="28"/>
                <w:lang w:val="uk-UA"/>
              </w:rPr>
            </w:pPr>
            <w:r w:rsidRPr="00FA2814">
              <w:rPr>
                <w:rFonts w:ascii="Times New Roman" w:hAnsi="Times New Roman"/>
                <w:sz w:val="28"/>
                <w:szCs w:val="28"/>
                <w:lang w:val="uk-UA"/>
              </w:rPr>
              <w:t>8</w:t>
            </w:r>
          </w:p>
        </w:tc>
      </w:tr>
      <w:tr w:rsidR="0037467C" w:rsidRPr="00FA2814" w14:paraId="402757BA" w14:textId="77777777" w:rsidTr="00B42AFA">
        <w:tc>
          <w:tcPr>
            <w:tcW w:w="8680" w:type="dxa"/>
            <w:hideMark/>
          </w:tcPr>
          <w:p w14:paraId="11F18845" w14:textId="77777777" w:rsidR="0037467C" w:rsidRPr="00FA2814" w:rsidRDefault="0037467C" w:rsidP="00E931C2">
            <w:pPr>
              <w:widowControl w:val="0"/>
              <w:autoSpaceDE w:val="0"/>
              <w:autoSpaceDN w:val="0"/>
              <w:adjustRightInd w:val="0"/>
              <w:spacing w:after="0"/>
              <w:ind w:right="-19"/>
              <w:contextualSpacing/>
              <w:jc w:val="both"/>
              <w:rPr>
                <w:rFonts w:ascii="Times New Roman" w:hAnsi="Times New Roman"/>
                <w:b/>
                <w:sz w:val="28"/>
                <w:szCs w:val="28"/>
                <w:lang w:val="uk-UA"/>
              </w:rPr>
            </w:pPr>
            <w:r w:rsidRPr="00FA2814">
              <w:rPr>
                <w:rFonts w:ascii="Times New Roman" w:hAnsi="Times New Roman"/>
                <w:sz w:val="28"/>
                <w:szCs w:val="28"/>
                <w:lang w:val="uk-UA"/>
              </w:rPr>
              <w:t>1.1.</w:t>
            </w:r>
            <w:r w:rsidRPr="00FA2814">
              <w:rPr>
                <w:rFonts w:ascii="Times New Roman" w:hAnsi="Times New Roman"/>
                <w:b/>
                <w:sz w:val="28"/>
                <w:szCs w:val="28"/>
                <w:lang w:val="uk-UA"/>
              </w:rPr>
              <w:t xml:space="preserve">  </w:t>
            </w:r>
            <w:r w:rsidR="00E931C2" w:rsidRPr="00FA2814">
              <w:rPr>
                <w:rFonts w:ascii="Times New Roman" w:hAnsi="Times New Roman"/>
                <w:sz w:val="28"/>
                <w:szCs w:val="28"/>
                <w:lang w:val="uk-UA"/>
              </w:rPr>
              <w:t>Понятійно-категоріальний апарат соціально-психологічної реабілітації: підходи, моделі, ключові теорії (когнітивно-поведінкова, травмофокусована, біопсихосоціальна)……</w:t>
            </w:r>
            <w:r w:rsidR="002961C3">
              <w:rPr>
                <w:rFonts w:ascii="Times New Roman" w:hAnsi="Times New Roman"/>
                <w:sz w:val="28"/>
                <w:szCs w:val="28"/>
                <w:lang w:val="uk-UA"/>
              </w:rPr>
              <w:t>……………………………</w:t>
            </w:r>
          </w:p>
        </w:tc>
        <w:tc>
          <w:tcPr>
            <w:tcW w:w="891" w:type="dxa"/>
            <w:vAlign w:val="center"/>
          </w:tcPr>
          <w:p w14:paraId="7A0580B3" w14:textId="77777777" w:rsidR="0037467C" w:rsidRPr="00FA2814" w:rsidRDefault="00005C43" w:rsidP="00ED2B76">
            <w:pPr>
              <w:widowControl w:val="0"/>
              <w:autoSpaceDE w:val="0"/>
              <w:autoSpaceDN w:val="0"/>
              <w:adjustRightInd w:val="0"/>
              <w:spacing w:after="0"/>
              <w:ind w:right="-19"/>
              <w:contextualSpacing/>
              <w:jc w:val="center"/>
              <w:rPr>
                <w:rFonts w:ascii="Times New Roman" w:hAnsi="Times New Roman"/>
                <w:sz w:val="28"/>
                <w:szCs w:val="28"/>
                <w:lang w:val="uk-UA"/>
              </w:rPr>
            </w:pPr>
            <w:r w:rsidRPr="00FA2814">
              <w:rPr>
                <w:rFonts w:ascii="Times New Roman" w:hAnsi="Times New Roman"/>
                <w:sz w:val="28"/>
                <w:szCs w:val="28"/>
                <w:lang w:val="uk-UA"/>
              </w:rPr>
              <w:t>8</w:t>
            </w:r>
          </w:p>
        </w:tc>
      </w:tr>
      <w:tr w:rsidR="0037467C" w:rsidRPr="00FA2814" w14:paraId="61C229CF" w14:textId="77777777" w:rsidTr="00B42AFA">
        <w:tc>
          <w:tcPr>
            <w:tcW w:w="8680" w:type="dxa"/>
            <w:hideMark/>
          </w:tcPr>
          <w:p w14:paraId="405D486C" w14:textId="77777777" w:rsidR="0037467C" w:rsidRPr="00FA2814" w:rsidRDefault="0037467C" w:rsidP="00E931C2">
            <w:pPr>
              <w:widowControl w:val="0"/>
              <w:autoSpaceDE w:val="0"/>
              <w:autoSpaceDN w:val="0"/>
              <w:adjustRightInd w:val="0"/>
              <w:spacing w:after="0"/>
              <w:ind w:right="-19"/>
              <w:jc w:val="both"/>
              <w:rPr>
                <w:rFonts w:ascii="Times New Roman" w:hAnsi="Times New Roman"/>
                <w:b/>
                <w:sz w:val="28"/>
                <w:szCs w:val="28"/>
                <w:lang w:val="uk-UA"/>
              </w:rPr>
            </w:pPr>
            <w:r w:rsidRPr="00FA2814">
              <w:rPr>
                <w:rFonts w:ascii="Times New Roman" w:hAnsi="Times New Roman"/>
                <w:sz w:val="28"/>
                <w:szCs w:val="28"/>
                <w:lang w:val="uk-UA"/>
              </w:rPr>
              <w:t xml:space="preserve">1.2.  </w:t>
            </w:r>
            <w:r w:rsidR="00E931C2" w:rsidRPr="00FA2814">
              <w:rPr>
                <w:rFonts w:ascii="Times New Roman" w:hAnsi="Times New Roman"/>
                <w:sz w:val="28"/>
                <w:szCs w:val="28"/>
                <w:lang w:val="uk-UA"/>
              </w:rPr>
              <w:t>Моделі психосоціальної допомоги військовим в умовах війни: кризове консультування, КПТ, EMDR, арт-терапія, групова підтримка……</w:t>
            </w:r>
            <w:r w:rsidR="002961C3">
              <w:rPr>
                <w:rFonts w:ascii="Times New Roman" w:hAnsi="Times New Roman"/>
                <w:sz w:val="28"/>
                <w:szCs w:val="28"/>
                <w:lang w:val="uk-UA"/>
              </w:rPr>
              <w:t>……………………………………………………………..</w:t>
            </w:r>
          </w:p>
        </w:tc>
        <w:tc>
          <w:tcPr>
            <w:tcW w:w="891" w:type="dxa"/>
            <w:vAlign w:val="center"/>
          </w:tcPr>
          <w:p w14:paraId="55B02682" w14:textId="77777777" w:rsidR="0037467C" w:rsidRPr="00FA2814" w:rsidRDefault="008D686A" w:rsidP="00ED2B76">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21</w:t>
            </w:r>
          </w:p>
        </w:tc>
      </w:tr>
      <w:tr w:rsidR="0037467C" w:rsidRPr="00FA2814" w14:paraId="46346542" w14:textId="77777777" w:rsidTr="00B42AFA">
        <w:tc>
          <w:tcPr>
            <w:tcW w:w="8680" w:type="dxa"/>
          </w:tcPr>
          <w:p w14:paraId="70CAC935" w14:textId="77777777" w:rsidR="0037467C" w:rsidRPr="00FA2814" w:rsidRDefault="0037467C" w:rsidP="00E931C2">
            <w:pPr>
              <w:widowControl w:val="0"/>
              <w:autoSpaceDE w:val="0"/>
              <w:autoSpaceDN w:val="0"/>
              <w:adjustRightInd w:val="0"/>
              <w:spacing w:after="0"/>
              <w:ind w:right="-19"/>
              <w:jc w:val="both"/>
              <w:rPr>
                <w:rFonts w:ascii="Times New Roman" w:hAnsi="Times New Roman"/>
                <w:sz w:val="28"/>
                <w:szCs w:val="28"/>
                <w:lang w:val="uk-UA"/>
              </w:rPr>
            </w:pPr>
            <w:r w:rsidRPr="00FA2814">
              <w:rPr>
                <w:rFonts w:ascii="Times New Roman" w:hAnsi="Times New Roman"/>
                <w:sz w:val="28"/>
                <w:szCs w:val="28"/>
                <w:lang w:val="uk-UA"/>
              </w:rPr>
              <w:t xml:space="preserve">1.3. </w:t>
            </w:r>
            <w:r w:rsidR="00E931C2" w:rsidRPr="00FA2814">
              <w:rPr>
                <w:rFonts w:ascii="Times New Roman" w:hAnsi="Times New Roman"/>
                <w:sz w:val="28"/>
                <w:szCs w:val="28"/>
                <w:lang w:val="uk-UA"/>
              </w:rPr>
              <w:t>Роль соціального працівника та військового психолога у реабілітаційному процесі: компетентності, функції, професійні ризики</w:t>
            </w:r>
          </w:p>
        </w:tc>
        <w:tc>
          <w:tcPr>
            <w:tcW w:w="891" w:type="dxa"/>
            <w:vAlign w:val="center"/>
          </w:tcPr>
          <w:p w14:paraId="2E95DC62" w14:textId="77777777" w:rsidR="0037467C" w:rsidRPr="00FA2814" w:rsidRDefault="008D686A" w:rsidP="00ED2B76">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27</w:t>
            </w:r>
          </w:p>
        </w:tc>
      </w:tr>
      <w:tr w:rsidR="0037467C" w:rsidRPr="00FA2814" w14:paraId="00B32304" w14:textId="77777777" w:rsidTr="00B42AFA">
        <w:tc>
          <w:tcPr>
            <w:tcW w:w="8680" w:type="dxa"/>
            <w:hideMark/>
          </w:tcPr>
          <w:p w14:paraId="631D5DA8" w14:textId="77777777" w:rsidR="0037467C" w:rsidRPr="00FA2814" w:rsidRDefault="0037467C" w:rsidP="00ED2B76">
            <w:pPr>
              <w:widowControl w:val="0"/>
              <w:autoSpaceDE w:val="0"/>
              <w:autoSpaceDN w:val="0"/>
              <w:adjustRightInd w:val="0"/>
              <w:spacing w:after="0"/>
              <w:ind w:right="-19"/>
              <w:jc w:val="both"/>
              <w:rPr>
                <w:rFonts w:ascii="Times New Roman" w:hAnsi="Times New Roman"/>
                <w:sz w:val="28"/>
                <w:szCs w:val="28"/>
                <w:lang w:val="uk-UA"/>
              </w:rPr>
            </w:pPr>
            <w:r w:rsidRPr="00FA2814">
              <w:rPr>
                <w:rFonts w:ascii="Times New Roman" w:hAnsi="Times New Roman"/>
                <w:sz w:val="28"/>
                <w:szCs w:val="28"/>
                <w:lang w:val="uk-UA"/>
              </w:rPr>
              <w:t>Висновки до 1 розділу……………………………………………………..</w:t>
            </w:r>
          </w:p>
        </w:tc>
        <w:tc>
          <w:tcPr>
            <w:tcW w:w="891" w:type="dxa"/>
            <w:vAlign w:val="center"/>
          </w:tcPr>
          <w:p w14:paraId="789ED736" w14:textId="77777777" w:rsidR="0037467C" w:rsidRPr="00FA2814" w:rsidRDefault="008D686A" w:rsidP="00ED2B76">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32</w:t>
            </w:r>
          </w:p>
        </w:tc>
      </w:tr>
      <w:tr w:rsidR="0037467C" w:rsidRPr="00FA2814" w14:paraId="5C913A75" w14:textId="77777777" w:rsidTr="00B42AFA">
        <w:tc>
          <w:tcPr>
            <w:tcW w:w="8680" w:type="dxa"/>
            <w:hideMark/>
          </w:tcPr>
          <w:p w14:paraId="7352EF3F" w14:textId="77777777" w:rsidR="0037467C" w:rsidRPr="00FA2814" w:rsidRDefault="0037467C" w:rsidP="00E931C2">
            <w:pPr>
              <w:widowControl w:val="0"/>
              <w:autoSpaceDE w:val="0"/>
              <w:autoSpaceDN w:val="0"/>
              <w:adjustRightInd w:val="0"/>
              <w:spacing w:after="0"/>
              <w:ind w:right="-19"/>
              <w:jc w:val="both"/>
              <w:rPr>
                <w:rFonts w:ascii="Times New Roman" w:hAnsi="Times New Roman"/>
                <w:b/>
                <w:sz w:val="28"/>
                <w:szCs w:val="28"/>
                <w:lang w:val="uk-UA"/>
              </w:rPr>
            </w:pPr>
            <w:r w:rsidRPr="00FA2814">
              <w:rPr>
                <w:rFonts w:ascii="Times New Roman" w:eastAsia="Times New Roman" w:hAnsi="Times New Roman"/>
                <w:b/>
                <w:sz w:val="28"/>
                <w:szCs w:val="28"/>
                <w:lang w:val="uk-UA" w:eastAsia="ru-RU"/>
              </w:rPr>
              <w:t xml:space="preserve">РОЗДІЛ ІІ. </w:t>
            </w:r>
            <w:r w:rsidR="004D255B" w:rsidRPr="00FA2814">
              <w:rPr>
                <w:rFonts w:ascii="Times New Roman" w:eastAsia="Times New Roman" w:hAnsi="Times New Roman"/>
                <w:b/>
                <w:sz w:val="28"/>
                <w:szCs w:val="28"/>
                <w:lang w:val="uk-UA" w:eastAsia="ru-RU"/>
              </w:rPr>
              <w:t>АНАЛІТИЧНА ОЦІНКА СИСТЕМИ СОЦІАЛЬНО-ПСИХОЛОГІЧНОЇ РЕАБІЛІТАЦІЇ ВІЙСЬКОВОСЛУЖБОВЦІВ В УКРАЇНІ</w:t>
            </w:r>
            <w:r w:rsidR="002961C3">
              <w:rPr>
                <w:rFonts w:ascii="Times New Roman" w:eastAsia="Times New Roman" w:hAnsi="Times New Roman"/>
                <w:b/>
                <w:sz w:val="28"/>
                <w:szCs w:val="28"/>
                <w:lang w:val="uk-UA" w:eastAsia="ru-RU"/>
              </w:rPr>
              <w:t>………………………………………………………………..</w:t>
            </w:r>
          </w:p>
        </w:tc>
        <w:tc>
          <w:tcPr>
            <w:tcW w:w="891" w:type="dxa"/>
            <w:vAlign w:val="center"/>
          </w:tcPr>
          <w:p w14:paraId="4FB136D4" w14:textId="77777777" w:rsidR="0037467C" w:rsidRPr="00FA2814" w:rsidRDefault="008D686A" w:rsidP="00ED2B76">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34</w:t>
            </w:r>
          </w:p>
        </w:tc>
      </w:tr>
      <w:tr w:rsidR="0037467C" w:rsidRPr="00FA2814" w14:paraId="1F857D64" w14:textId="77777777" w:rsidTr="00B42AFA">
        <w:tc>
          <w:tcPr>
            <w:tcW w:w="8680" w:type="dxa"/>
            <w:hideMark/>
          </w:tcPr>
          <w:p w14:paraId="4A7C735E" w14:textId="77777777" w:rsidR="0037467C" w:rsidRPr="00FA2814" w:rsidRDefault="0037467C" w:rsidP="00E931C2">
            <w:pPr>
              <w:widowControl w:val="0"/>
              <w:autoSpaceDE w:val="0"/>
              <w:autoSpaceDN w:val="0"/>
              <w:adjustRightInd w:val="0"/>
              <w:spacing w:after="0"/>
              <w:ind w:right="-19"/>
              <w:contextualSpacing/>
              <w:jc w:val="both"/>
              <w:rPr>
                <w:rFonts w:ascii="Times New Roman" w:hAnsi="Times New Roman"/>
                <w:b/>
                <w:sz w:val="28"/>
                <w:szCs w:val="28"/>
                <w:lang w:val="uk-UA"/>
              </w:rPr>
            </w:pPr>
            <w:r w:rsidRPr="00FA2814">
              <w:rPr>
                <w:rFonts w:ascii="Times New Roman" w:eastAsia="Times New Roman" w:hAnsi="Times New Roman"/>
                <w:sz w:val="28"/>
                <w:szCs w:val="28"/>
                <w:lang w:val="uk-UA" w:eastAsia="ru-RU"/>
              </w:rPr>
              <w:t xml:space="preserve">2.1. </w:t>
            </w:r>
            <w:r w:rsidR="004D255B" w:rsidRPr="00FA2814">
              <w:rPr>
                <w:rFonts w:ascii="Times New Roman" w:eastAsia="Times New Roman" w:hAnsi="Times New Roman"/>
                <w:sz w:val="28"/>
                <w:szCs w:val="28"/>
                <w:lang w:val="uk-UA" w:eastAsia="ru-RU"/>
              </w:rPr>
              <w:t>Нормативно-правове забезпечення реабілітаційного процесу: аналіз законодавства, державних програм і стандартів надання послуг.</w:t>
            </w:r>
          </w:p>
        </w:tc>
        <w:tc>
          <w:tcPr>
            <w:tcW w:w="891" w:type="dxa"/>
            <w:vAlign w:val="center"/>
          </w:tcPr>
          <w:p w14:paraId="2362C753" w14:textId="77777777" w:rsidR="0037467C" w:rsidRPr="00FA2814" w:rsidRDefault="008D686A" w:rsidP="00ED2B76">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34</w:t>
            </w:r>
          </w:p>
        </w:tc>
      </w:tr>
      <w:tr w:rsidR="0037467C" w:rsidRPr="00FA2814" w14:paraId="76A2E4B0" w14:textId="77777777" w:rsidTr="00B42AFA">
        <w:tc>
          <w:tcPr>
            <w:tcW w:w="8680" w:type="dxa"/>
            <w:hideMark/>
          </w:tcPr>
          <w:p w14:paraId="5F282EAE" w14:textId="77777777" w:rsidR="0037467C" w:rsidRPr="00FA2814" w:rsidRDefault="0037467C" w:rsidP="00E931C2">
            <w:pPr>
              <w:tabs>
                <w:tab w:val="right" w:leader="dot" w:pos="9356"/>
              </w:tabs>
              <w:spacing w:after="0"/>
              <w:ind w:right="-19"/>
              <w:contextualSpacing/>
              <w:jc w:val="both"/>
              <w:rPr>
                <w:rFonts w:ascii="Times New Roman" w:hAnsi="Times New Roman"/>
                <w:b/>
                <w:sz w:val="28"/>
                <w:szCs w:val="28"/>
                <w:lang w:val="uk-UA"/>
              </w:rPr>
            </w:pPr>
            <w:r w:rsidRPr="00FA2814">
              <w:rPr>
                <w:rFonts w:ascii="Times New Roman" w:eastAsia="Times New Roman" w:hAnsi="Times New Roman"/>
                <w:sz w:val="28"/>
                <w:szCs w:val="28"/>
                <w:lang w:val="uk-UA" w:eastAsia="ru-RU"/>
              </w:rPr>
              <w:t xml:space="preserve">2.2. </w:t>
            </w:r>
            <w:r w:rsidR="004D255B" w:rsidRPr="00FA2814">
              <w:rPr>
                <w:rFonts w:ascii="Times New Roman" w:eastAsia="Times New Roman" w:hAnsi="Times New Roman"/>
                <w:sz w:val="28"/>
                <w:szCs w:val="28"/>
                <w:lang w:val="uk-UA" w:eastAsia="ru-RU"/>
              </w:rPr>
              <w:t>Інституційна мережа та механізми взаємодії суб’єктів реабілітації: установи МОУ, МВС, ветеранські центри, НГО та міжнародні організації</w:t>
            </w:r>
            <w:r w:rsidR="002961C3">
              <w:rPr>
                <w:rFonts w:ascii="Times New Roman" w:eastAsia="Times New Roman" w:hAnsi="Times New Roman"/>
                <w:sz w:val="28"/>
                <w:szCs w:val="28"/>
                <w:lang w:val="uk-UA" w:eastAsia="ru-RU"/>
              </w:rPr>
              <w:t>………………………………………………………………….</w:t>
            </w:r>
          </w:p>
        </w:tc>
        <w:tc>
          <w:tcPr>
            <w:tcW w:w="891" w:type="dxa"/>
            <w:vAlign w:val="center"/>
          </w:tcPr>
          <w:p w14:paraId="2393C2BF" w14:textId="77777777" w:rsidR="0037467C" w:rsidRPr="00FA2814" w:rsidRDefault="008D686A" w:rsidP="00ED2B76">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39</w:t>
            </w:r>
          </w:p>
        </w:tc>
      </w:tr>
      <w:tr w:rsidR="0037467C" w:rsidRPr="00FA2814" w14:paraId="265A8466" w14:textId="77777777" w:rsidTr="00B42AFA">
        <w:tc>
          <w:tcPr>
            <w:tcW w:w="8680" w:type="dxa"/>
            <w:hideMark/>
          </w:tcPr>
          <w:p w14:paraId="622C22D4" w14:textId="77777777" w:rsidR="0037467C" w:rsidRPr="00FA2814" w:rsidRDefault="0037467C" w:rsidP="00E931C2">
            <w:pPr>
              <w:tabs>
                <w:tab w:val="right" w:leader="dot" w:pos="9356"/>
              </w:tabs>
              <w:spacing w:after="0"/>
              <w:ind w:right="-19"/>
              <w:contextualSpacing/>
              <w:jc w:val="both"/>
              <w:rPr>
                <w:rFonts w:ascii="Times New Roman" w:hAnsi="Times New Roman"/>
                <w:b/>
                <w:sz w:val="28"/>
                <w:szCs w:val="28"/>
                <w:lang w:val="uk-UA"/>
              </w:rPr>
            </w:pPr>
            <w:r w:rsidRPr="00FA2814">
              <w:rPr>
                <w:rFonts w:ascii="Times New Roman" w:eastAsia="Times New Roman" w:hAnsi="Times New Roman"/>
                <w:sz w:val="28"/>
                <w:szCs w:val="28"/>
                <w:lang w:val="uk-UA" w:eastAsia="ru-RU"/>
              </w:rPr>
              <w:t xml:space="preserve">2.3. </w:t>
            </w:r>
            <w:r w:rsidR="004D255B" w:rsidRPr="00FA2814">
              <w:rPr>
                <w:rFonts w:ascii="Times New Roman" w:eastAsia="Times New Roman" w:hAnsi="Times New Roman"/>
                <w:sz w:val="28"/>
                <w:szCs w:val="28"/>
                <w:lang w:val="uk-UA" w:eastAsia="ru-RU"/>
              </w:rPr>
              <w:t>Проблеми та бар’єри функціонування системи реабілітації: кадрові, фінансові, організаційні, комунікаційні, технологічні.</w:t>
            </w:r>
          </w:p>
        </w:tc>
        <w:tc>
          <w:tcPr>
            <w:tcW w:w="891" w:type="dxa"/>
            <w:vAlign w:val="center"/>
          </w:tcPr>
          <w:p w14:paraId="524118A0" w14:textId="77777777" w:rsidR="0037467C" w:rsidRPr="00FA2814" w:rsidRDefault="008D686A" w:rsidP="00ED2B76">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49</w:t>
            </w:r>
          </w:p>
        </w:tc>
      </w:tr>
      <w:tr w:rsidR="0037467C" w:rsidRPr="00FA2814" w14:paraId="76C44AF1" w14:textId="77777777" w:rsidTr="00B42AFA">
        <w:tc>
          <w:tcPr>
            <w:tcW w:w="8680" w:type="dxa"/>
            <w:hideMark/>
          </w:tcPr>
          <w:p w14:paraId="79960176" w14:textId="77777777" w:rsidR="0037467C" w:rsidRPr="00FA2814" w:rsidRDefault="0037467C" w:rsidP="00ED2B76">
            <w:pPr>
              <w:tabs>
                <w:tab w:val="right" w:leader="dot" w:pos="9356"/>
              </w:tabs>
              <w:spacing w:after="0"/>
              <w:ind w:right="-19"/>
              <w:contextualSpacing/>
              <w:jc w:val="both"/>
              <w:rPr>
                <w:rFonts w:ascii="Times New Roman" w:eastAsia="Times New Roman" w:hAnsi="Times New Roman"/>
                <w:sz w:val="28"/>
                <w:szCs w:val="28"/>
                <w:lang w:val="uk-UA" w:eastAsia="ru-RU"/>
              </w:rPr>
            </w:pPr>
            <w:r w:rsidRPr="00FA2814">
              <w:rPr>
                <w:rFonts w:ascii="Times New Roman" w:hAnsi="Times New Roman"/>
                <w:sz w:val="28"/>
                <w:szCs w:val="28"/>
                <w:lang w:val="uk-UA"/>
              </w:rPr>
              <w:t>Висновки до 2 розділу……………………………………………………..</w:t>
            </w:r>
          </w:p>
        </w:tc>
        <w:tc>
          <w:tcPr>
            <w:tcW w:w="891" w:type="dxa"/>
            <w:vAlign w:val="center"/>
          </w:tcPr>
          <w:p w14:paraId="0AC305DB" w14:textId="77777777" w:rsidR="0037467C" w:rsidRPr="00FA2814" w:rsidRDefault="008D686A" w:rsidP="00ED2B76">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55</w:t>
            </w:r>
          </w:p>
        </w:tc>
      </w:tr>
      <w:tr w:rsidR="0037467C" w:rsidRPr="00FA2814" w14:paraId="788C5381" w14:textId="77777777" w:rsidTr="00B42AFA">
        <w:tc>
          <w:tcPr>
            <w:tcW w:w="8680" w:type="dxa"/>
            <w:shd w:val="clear" w:color="auto" w:fill="auto"/>
            <w:hideMark/>
          </w:tcPr>
          <w:p w14:paraId="637BFC14" w14:textId="77777777" w:rsidR="0037467C" w:rsidRPr="00FA2814" w:rsidRDefault="0037467C" w:rsidP="00E931C2">
            <w:pPr>
              <w:tabs>
                <w:tab w:val="right" w:leader="dot" w:pos="9360"/>
              </w:tabs>
              <w:spacing w:after="0"/>
              <w:ind w:right="-19"/>
              <w:jc w:val="both"/>
              <w:rPr>
                <w:rFonts w:ascii="Times New Roman" w:hAnsi="Times New Roman"/>
                <w:b/>
                <w:sz w:val="28"/>
                <w:szCs w:val="28"/>
                <w:lang w:val="uk-UA"/>
              </w:rPr>
            </w:pPr>
            <w:r w:rsidRPr="00FA2814">
              <w:rPr>
                <w:rFonts w:ascii="Times New Roman" w:eastAsia="Times New Roman" w:hAnsi="Times New Roman"/>
                <w:b/>
                <w:sz w:val="28"/>
                <w:szCs w:val="28"/>
                <w:lang w:val="uk-UA" w:eastAsia="ru-RU"/>
              </w:rPr>
              <w:t xml:space="preserve">РОЗДІЛ ІІІ. </w:t>
            </w:r>
            <w:r w:rsidR="0094190D" w:rsidRPr="00FA2814">
              <w:rPr>
                <w:rFonts w:ascii="Times New Roman" w:eastAsia="Times New Roman" w:hAnsi="Times New Roman"/>
                <w:b/>
                <w:sz w:val="28"/>
                <w:szCs w:val="28"/>
                <w:lang w:val="uk-UA" w:eastAsia="ru-RU"/>
              </w:rPr>
              <w:t>ДОСЛІДЖЕННЯ ЕФЕКТИВНОСТІ СОЦІАЛЬНО-ПСИХОЛОГІЧНИХ МЕТОДІВ РЕАБІЛІТАЦІЇ ВІЙСЬКОВОСЛУЖБОВЦІВ</w:t>
            </w:r>
            <w:r w:rsidR="002961C3">
              <w:rPr>
                <w:rFonts w:ascii="Times New Roman" w:eastAsia="Times New Roman" w:hAnsi="Times New Roman"/>
                <w:b/>
                <w:sz w:val="28"/>
                <w:szCs w:val="28"/>
                <w:lang w:val="uk-UA" w:eastAsia="ru-RU"/>
              </w:rPr>
              <w:t>…………………………………………..</w:t>
            </w:r>
          </w:p>
        </w:tc>
        <w:tc>
          <w:tcPr>
            <w:tcW w:w="891" w:type="dxa"/>
            <w:vAlign w:val="center"/>
          </w:tcPr>
          <w:p w14:paraId="26828746" w14:textId="77777777" w:rsidR="0037467C" w:rsidRPr="00FA2814" w:rsidRDefault="008D686A" w:rsidP="00ED2B76">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58</w:t>
            </w:r>
          </w:p>
        </w:tc>
      </w:tr>
      <w:tr w:rsidR="0037467C" w:rsidRPr="00FA2814" w14:paraId="0ED936E0" w14:textId="77777777" w:rsidTr="00B42AFA">
        <w:tc>
          <w:tcPr>
            <w:tcW w:w="8680" w:type="dxa"/>
            <w:hideMark/>
          </w:tcPr>
          <w:p w14:paraId="3A6C7C37" w14:textId="77777777" w:rsidR="0037467C" w:rsidRPr="00FA2814" w:rsidRDefault="0037467C" w:rsidP="00E931C2">
            <w:pPr>
              <w:tabs>
                <w:tab w:val="left" w:pos="1440"/>
                <w:tab w:val="right" w:leader="dot" w:pos="9356"/>
              </w:tabs>
              <w:spacing w:after="0"/>
              <w:ind w:right="-19"/>
              <w:jc w:val="both"/>
              <w:rPr>
                <w:rFonts w:ascii="Times New Roman" w:hAnsi="Times New Roman"/>
                <w:b/>
                <w:sz w:val="28"/>
                <w:szCs w:val="28"/>
                <w:lang w:val="uk-UA"/>
              </w:rPr>
            </w:pPr>
            <w:r w:rsidRPr="00FA2814">
              <w:rPr>
                <w:rFonts w:ascii="Times New Roman" w:eastAsia="Times New Roman" w:hAnsi="Times New Roman"/>
                <w:sz w:val="28"/>
                <w:szCs w:val="28"/>
                <w:lang w:val="uk-UA" w:eastAsia="ru-RU"/>
              </w:rPr>
              <w:t xml:space="preserve">3.1. </w:t>
            </w:r>
            <w:r w:rsidR="0094190D" w:rsidRPr="00FA2814">
              <w:rPr>
                <w:rFonts w:ascii="Times New Roman" w:eastAsia="Times New Roman" w:hAnsi="Times New Roman"/>
                <w:sz w:val="28"/>
                <w:szCs w:val="28"/>
                <w:lang w:val="uk-UA" w:eastAsia="ru-RU"/>
              </w:rPr>
              <w:t>Методологія та організація дослідження: вибірка, інструментарій (тести PCL-5, HADS, BDI тощо), етичні аспекти</w:t>
            </w:r>
            <w:r w:rsidR="002961C3">
              <w:rPr>
                <w:rFonts w:ascii="Times New Roman" w:eastAsia="Times New Roman" w:hAnsi="Times New Roman"/>
                <w:sz w:val="28"/>
                <w:szCs w:val="28"/>
                <w:lang w:val="uk-UA" w:eastAsia="ru-RU"/>
              </w:rPr>
              <w:t>……………………….</w:t>
            </w:r>
          </w:p>
        </w:tc>
        <w:tc>
          <w:tcPr>
            <w:tcW w:w="891" w:type="dxa"/>
            <w:vAlign w:val="center"/>
          </w:tcPr>
          <w:p w14:paraId="6EE629A9" w14:textId="77777777" w:rsidR="0037467C" w:rsidRPr="00FA2814" w:rsidRDefault="008D686A" w:rsidP="00ED2B76">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58</w:t>
            </w:r>
          </w:p>
        </w:tc>
      </w:tr>
      <w:tr w:rsidR="0037467C" w:rsidRPr="002961C3" w14:paraId="5AE2A9EC" w14:textId="77777777" w:rsidTr="00B42AFA">
        <w:tc>
          <w:tcPr>
            <w:tcW w:w="8680" w:type="dxa"/>
            <w:hideMark/>
          </w:tcPr>
          <w:p w14:paraId="3E1AFA3B" w14:textId="77777777" w:rsidR="0037467C" w:rsidRPr="00FA2814" w:rsidRDefault="0037467C" w:rsidP="00E931C2">
            <w:pPr>
              <w:tabs>
                <w:tab w:val="left" w:pos="1440"/>
                <w:tab w:val="right" w:leader="dot" w:pos="9356"/>
              </w:tabs>
              <w:spacing w:after="0"/>
              <w:ind w:right="-19"/>
              <w:jc w:val="both"/>
              <w:rPr>
                <w:rFonts w:ascii="Times New Roman" w:hAnsi="Times New Roman"/>
                <w:b/>
                <w:sz w:val="28"/>
                <w:szCs w:val="28"/>
                <w:lang w:val="uk-UA"/>
              </w:rPr>
            </w:pPr>
            <w:r w:rsidRPr="00FA2814">
              <w:rPr>
                <w:rFonts w:ascii="Times New Roman" w:eastAsia="Times New Roman" w:hAnsi="Times New Roman"/>
                <w:sz w:val="28"/>
                <w:szCs w:val="28"/>
                <w:lang w:val="uk-UA" w:eastAsia="ru-RU"/>
              </w:rPr>
              <w:t xml:space="preserve">3.2.  </w:t>
            </w:r>
            <w:r w:rsidR="0094190D" w:rsidRPr="00FA2814">
              <w:rPr>
                <w:rFonts w:ascii="Times New Roman" w:eastAsia="Times New Roman" w:hAnsi="Times New Roman"/>
                <w:sz w:val="28"/>
                <w:szCs w:val="28"/>
                <w:lang w:val="uk-UA" w:eastAsia="ru-RU"/>
              </w:rPr>
              <w:t xml:space="preserve">Результати емпіричного дослідження стану військовослужбовців </w:t>
            </w:r>
            <w:r w:rsidR="0094190D" w:rsidRPr="00FA2814">
              <w:rPr>
                <w:rFonts w:ascii="Times New Roman" w:eastAsia="Times New Roman" w:hAnsi="Times New Roman"/>
                <w:sz w:val="28"/>
                <w:szCs w:val="28"/>
                <w:lang w:val="uk-UA" w:eastAsia="ru-RU"/>
              </w:rPr>
              <w:lastRenderedPageBreak/>
              <w:t>до та після застосування реабілітаційної програми</w:t>
            </w:r>
            <w:r w:rsidR="002961C3">
              <w:rPr>
                <w:rFonts w:ascii="Times New Roman" w:eastAsia="Times New Roman" w:hAnsi="Times New Roman"/>
                <w:sz w:val="28"/>
                <w:szCs w:val="28"/>
                <w:lang w:val="uk-UA" w:eastAsia="ru-RU"/>
              </w:rPr>
              <w:t>…………………….</w:t>
            </w:r>
            <w:r w:rsidRPr="00FA2814">
              <w:rPr>
                <w:rFonts w:ascii="Times New Roman" w:eastAsia="Times New Roman" w:hAnsi="Times New Roman"/>
                <w:sz w:val="28"/>
                <w:szCs w:val="28"/>
                <w:lang w:val="uk-UA" w:eastAsia="ru-RU"/>
              </w:rPr>
              <w:t xml:space="preserve"> </w:t>
            </w:r>
          </w:p>
        </w:tc>
        <w:tc>
          <w:tcPr>
            <w:tcW w:w="891" w:type="dxa"/>
            <w:vAlign w:val="center"/>
          </w:tcPr>
          <w:p w14:paraId="2BFE6E85" w14:textId="77777777" w:rsidR="0037467C" w:rsidRPr="00FA2814" w:rsidRDefault="00E41AB5" w:rsidP="00ED2B76">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lastRenderedPageBreak/>
              <w:t>62</w:t>
            </w:r>
          </w:p>
        </w:tc>
      </w:tr>
      <w:tr w:rsidR="0037467C" w:rsidRPr="002961C3" w14:paraId="61A59BA2" w14:textId="77777777" w:rsidTr="00B42AFA">
        <w:tc>
          <w:tcPr>
            <w:tcW w:w="8680" w:type="dxa"/>
          </w:tcPr>
          <w:p w14:paraId="449DB91F" w14:textId="77777777" w:rsidR="0037467C" w:rsidRPr="00FA2814" w:rsidRDefault="0037467C" w:rsidP="00E931C2">
            <w:pPr>
              <w:tabs>
                <w:tab w:val="left" w:pos="1440"/>
                <w:tab w:val="right" w:leader="dot" w:pos="9356"/>
              </w:tabs>
              <w:spacing w:after="0"/>
              <w:ind w:right="-1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lastRenderedPageBreak/>
              <w:t xml:space="preserve">3.3. </w:t>
            </w:r>
            <w:r w:rsidR="0094190D" w:rsidRPr="00FA2814">
              <w:rPr>
                <w:rFonts w:ascii="Times New Roman" w:eastAsia="Times New Roman" w:hAnsi="Times New Roman"/>
                <w:sz w:val="28"/>
                <w:szCs w:val="28"/>
                <w:lang w:val="uk-UA" w:eastAsia="ru-RU"/>
              </w:rPr>
              <w:t>Обґрунтування моделі удосконалення реабілітаційних інтервенцій на основі отриманих даних</w:t>
            </w:r>
            <w:r w:rsidR="002961C3">
              <w:rPr>
                <w:rFonts w:ascii="Times New Roman" w:eastAsia="Times New Roman" w:hAnsi="Times New Roman"/>
                <w:sz w:val="28"/>
                <w:szCs w:val="28"/>
                <w:lang w:val="uk-UA" w:eastAsia="ru-RU"/>
              </w:rPr>
              <w:t>……………………………………………….</w:t>
            </w:r>
          </w:p>
        </w:tc>
        <w:tc>
          <w:tcPr>
            <w:tcW w:w="891" w:type="dxa"/>
            <w:vAlign w:val="center"/>
          </w:tcPr>
          <w:p w14:paraId="71D3B3CC" w14:textId="77777777" w:rsidR="0037467C" w:rsidRPr="00FA2814" w:rsidRDefault="00E41AB5" w:rsidP="00ED2B76">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66</w:t>
            </w:r>
          </w:p>
        </w:tc>
      </w:tr>
      <w:tr w:rsidR="0037467C" w:rsidRPr="00FA2814" w14:paraId="7DEA443A" w14:textId="77777777" w:rsidTr="00B42AFA">
        <w:tc>
          <w:tcPr>
            <w:tcW w:w="8680" w:type="dxa"/>
            <w:hideMark/>
          </w:tcPr>
          <w:p w14:paraId="29507FE0" w14:textId="77777777" w:rsidR="0037467C" w:rsidRPr="00FA2814" w:rsidRDefault="0037467C" w:rsidP="00ED2B76">
            <w:pPr>
              <w:tabs>
                <w:tab w:val="right" w:leader="dot" w:pos="9356"/>
              </w:tabs>
              <w:spacing w:after="0"/>
              <w:ind w:right="-19"/>
              <w:jc w:val="both"/>
              <w:rPr>
                <w:rFonts w:ascii="Times New Roman" w:eastAsia="Times New Roman" w:hAnsi="Times New Roman"/>
                <w:sz w:val="28"/>
                <w:szCs w:val="28"/>
                <w:lang w:val="uk-UA" w:eastAsia="ru-RU"/>
              </w:rPr>
            </w:pPr>
            <w:r w:rsidRPr="00FA2814">
              <w:rPr>
                <w:rFonts w:ascii="Times New Roman" w:hAnsi="Times New Roman"/>
                <w:sz w:val="28"/>
                <w:szCs w:val="28"/>
                <w:lang w:val="uk-UA"/>
              </w:rPr>
              <w:t>Висновки до 3 розділу…………………………………………………….</w:t>
            </w:r>
          </w:p>
        </w:tc>
        <w:tc>
          <w:tcPr>
            <w:tcW w:w="891" w:type="dxa"/>
            <w:vAlign w:val="center"/>
          </w:tcPr>
          <w:p w14:paraId="10468F0B" w14:textId="77777777" w:rsidR="0037467C" w:rsidRPr="00FA2814" w:rsidRDefault="00E41AB5" w:rsidP="00ED2B76">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70</w:t>
            </w:r>
          </w:p>
        </w:tc>
      </w:tr>
      <w:tr w:rsidR="0037467C" w:rsidRPr="00FA2814" w14:paraId="206FCBA9" w14:textId="77777777" w:rsidTr="00B42AFA">
        <w:tc>
          <w:tcPr>
            <w:tcW w:w="8680" w:type="dxa"/>
            <w:hideMark/>
          </w:tcPr>
          <w:p w14:paraId="1F485DDB" w14:textId="77777777" w:rsidR="0037467C" w:rsidRPr="00FA2814" w:rsidRDefault="0037467C" w:rsidP="00ED2B76">
            <w:pPr>
              <w:widowControl w:val="0"/>
              <w:autoSpaceDE w:val="0"/>
              <w:autoSpaceDN w:val="0"/>
              <w:adjustRightInd w:val="0"/>
              <w:spacing w:after="0"/>
              <w:ind w:right="-19"/>
              <w:contextualSpacing/>
              <w:jc w:val="both"/>
              <w:rPr>
                <w:rFonts w:ascii="Times New Roman" w:hAnsi="Times New Roman"/>
                <w:b/>
                <w:sz w:val="28"/>
                <w:szCs w:val="28"/>
                <w:lang w:val="uk-UA"/>
              </w:rPr>
            </w:pPr>
            <w:r w:rsidRPr="00FA2814">
              <w:rPr>
                <w:rFonts w:ascii="Times New Roman" w:eastAsia="Times New Roman" w:hAnsi="Times New Roman"/>
                <w:b/>
                <w:sz w:val="28"/>
                <w:szCs w:val="28"/>
                <w:lang w:val="uk-UA" w:eastAsia="ru-RU"/>
              </w:rPr>
              <w:t>ВИСНОВКИ……………………………………………………………….</w:t>
            </w:r>
          </w:p>
        </w:tc>
        <w:tc>
          <w:tcPr>
            <w:tcW w:w="891" w:type="dxa"/>
            <w:vAlign w:val="center"/>
          </w:tcPr>
          <w:p w14:paraId="36456CE8" w14:textId="77777777" w:rsidR="0037467C" w:rsidRPr="00FA2814" w:rsidRDefault="00E41AB5" w:rsidP="00ED2B76">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74</w:t>
            </w:r>
          </w:p>
        </w:tc>
      </w:tr>
      <w:tr w:rsidR="0037467C" w:rsidRPr="00FA2814" w14:paraId="19C93F13" w14:textId="77777777" w:rsidTr="00B42AFA">
        <w:tc>
          <w:tcPr>
            <w:tcW w:w="8680" w:type="dxa"/>
            <w:hideMark/>
          </w:tcPr>
          <w:p w14:paraId="7BE4E1E4" w14:textId="77777777" w:rsidR="0037467C" w:rsidRPr="00FA2814" w:rsidRDefault="0037467C" w:rsidP="00ED2B76">
            <w:pPr>
              <w:widowControl w:val="0"/>
              <w:autoSpaceDE w:val="0"/>
              <w:autoSpaceDN w:val="0"/>
              <w:adjustRightInd w:val="0"/>
              <w:spacing w:after="0"/>
              <w:ind w:right="-19"/>
              <w:jc w:val="both"/>
              <w:rPr>
                <w:rFonts w:ascii="Times New Roman" w:hAnsi="Times New Roman"/>
                <w:b/>
                <w:sz w:val="28"/>
                <w:szCs w:val="28"/>
                <w:lang w:val="uk-UA"/>
              </w:rPr>
            </w:pPr>
            <w:r w:rsidRPr="00FA2814">
              <w:rPr>
                <w:rFonts w:ascii="Times New Roman" w:eastAsia="Times New Roman" w:hAnsi="Times New Roman"/>
                <w:b/>
                <w:sz w:val="28"/>
                <w:szCs w:val="28"/>
                <w:lang w:val="uk-UA" w:eastAsia="ru-RU"/>
              </w:rPr>
              <w:t>СПИСОК ВИКОРИСТАНИХ ДЖЕРЕЛ І ЛІТЕРАТУРИ…………..</w:t>
            </w:r>
          </w:p>
        </w:tc>
        <w:tc>
          <w:tcPr>
            <w:tcW w:w="891" w:type="dxa"/>
            <w:vAlign w:val="center"/>
          </w:tcPr>
          <w:p w14:paraId="16BADD52" w14:textId="77777777" w:rsidR="0037467C" w:rsidRPr="00FA2814" w:rsidRDefault="00E41AB5" w:rsidP="00ED2B76">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79</w:t>
            </w:r>
          </w:p>
        </w:tc>
      </w:tr>
      <w:tr w:rsidR="0037467C" w:rsidRPr="00FA2814" w14:paraId="736EA776" w14:textId="77777777" w:rsidTr="00B42AFA">
        <w:tc>
          <w:tcPr>
            <w:tcW w:w="8680" w:type="dxa"/>
            <w:hideMark/>
          </w:tcPr>
          <w:p w14:paraId="58857CCA" w14:textId="77777777" w:rsidR="0037467C" w:rsidRPr="00FA2814" w:rsidRDefault="0037467C" w:rsidP="00ED2B76">
            <w:pPr>
              <w:widowControl w:val="0"/>
              <w:autoSpaceDE w:val="0"/>
              <w:autoSpaceDN w:val="0"/>
              <w:adjustRightInd w:val="0"/>
              <w:spacing w:after="0"/>
              <w:ind w:right="-19"/>
              <w:jc w:val="both"/>
              <w:rPr>
                <w:rFonts w:ascii="Times New Roman" w:hAnsi="Times New Roman"/>
                <w:b/>
                <w:sz w:val="28"/>
                <w:szCs w:val="28"/>
                <w:lang w:val="uk-UA"/>
              </w:rPr>
            </w:pPr>
            <w:r w:rsidRPr="00FA2814">
              <w:rPr>
                <w:rFonts w:ascii="Times New Roman" w:eastAsia="Times New Roman" w:hAnsi="Times New Roman"/>
                <w:b/>
                <w:sz w:val="28"/>
                <w:szCs w:val="28"/>
                <w:lang w:val="uk-UA" w:eastAsia="ru-RU"/>
              </w:rPr>
              <w:t>ДОДАТКИ………………………………………………………………….</w:t>
            </w:r>
          </w:p>
        </w:tc>
        <w:tc>
          <w:tcPr>
            <w:tcW w:w="891" w:type="dxa"/>
            <w:vAlign w:val="center"/>
          </w:tcPr>
          <w:p w14:paraId="141136C4" w14:textId="77777777" w:rsidR="0037467C" w:rsidRPr="00FA2814" w:rsidRDefault="00E41AB5" w:rsidP="00ED2B76">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85</w:t>
            </w:r>
          </w:p>
        </w:tc>
      </w:tr>
    </w:tbl>
    <w:p w14:paraId="771B44C9" w14:textId="77777777" w:rsidR="002C749A" w:rsidRDefault="002C749A" w:rsidP="000B74C4">
      <w:pPr>
        <w:spacing w:after="0" w:line="360" w:lineRule="auto"/>
        <w:jc w:val="center"/>
        <w:rPr>
          <w:rFonts w:ascii="Times New Roman" w:hAnsi="Times New Roman"/>
          <w:b/>
          <w:sz w:val="28"/>
          <w:lang w:val="en-US"/>
        </w:rPr>
      </w:pPr>
    </w:p>
    <w:p w14:paraId="6C2ADB03" w14:textId="77777777" w:rsidR="000B74C4" w:rsidRPr="00FA2814" w:rsidRDefault="00BA35CF" w:rsidP="000B74C4">
      <w:pPr>
        <w:spacing w:after="0" w:line="360" w:lineRule="auto"/>
        <w:jc w:val="center"/>
        <w:rPr>
          <w:rFonts w:ascii="Times New Roman" w:hAnsi="Times New Roman"/>
          <w:b/>
          <w:sz w:val="28"/>
          <w:lang w:val="uk-UA"/>
        </w:rPr>
      </w:pPr>
      <w:r w:rsidRPr="00FA2814">
        <w:rPr>
          <w:rFonts w:ascii="Times New Roman" w:hAnsi="Times New Roman"/>
          <w:b/>
          <w:sz w:val="28"/>
          <w:lang w:val="uk-UA"/>
        </w:rPr>
        <w:t>ВСТУП</w:t>
      </w:r>
    </w:p>
    <w:p w14:paraId="4320F601" w14:textId="77777777" w:rsidR="00A4115A" w:rsidRPr="00FA2814" w:rsidRDefault="00A4115A" w:rsidP="000B74C4">
      <w:pPr>
        <w:spacing w:after="0" w:line="360" w:lineRule="auto"/>
        <w:jc w:val="center"/>
        <w:rPr>
          <w:rFonts w:ascii="Times New Roman" w:hAnsi="Times New Roman"/>
          <w:b/>
          <w:sz w:val="28"/>
          <w:lang w:val="uk-UA"/>
        </w:rPr>
      </w:pPr>
    </w:p>
    <w:p w14:paraId="628A5E33" w14:textId="77777777" w:rsidR="00A4115A" w:rsidRPr="00FA2814" w:rsidRDefault="00A4115A" w:rsidP="00A4115A">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У сучасних умовах повномасштабної збройної агресії проти України питання соціально-психологічної реабілітації військовослужбовців набуває виняткового значення як у контексті національної безпеки, так і з позицій збереження людського потенціалу. Інтенсивність бойових дій, масовість психотравмувальних подій, тривалість перебування у бойових умовах, втрата побратимів, вимушена зміна службових функцій, а також тривале перебування в стані невизначеності формують високий рівень психологічного стресу у військових. За даними наукових досліджень, значний відсоток учасників бойових дій стикається з гострими стресовими реакціями, симптомами ПТСР, тривожно-депресивними розладами, а також соціальними труднощами адаптації при поверненні до мирного життя.</w:t>
      </w:r>
    </w:p>
    <w:p w14:paraId="714CC28F" w14:textId="77777777" w:rsidR="00A4115A" w:rsidRPr="00FA2814" w:rsidRDefault="00A4115A" w:rsidP="00A4115A">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Соціально-психологічна реабілітація в умовах війни перетворюється на стратегічний інструмент підтримки боєздатності армії, відновлення психологічного ресурсу військовослужбовців та забезпечення соціальної стабільності у суспільстві. Її ефективність залежить від поєднання клінічних, психологічних та соціальних підходів, що мають враховувати унікальний бойовий досвід українських військових, складність психотравмувальних факторів та контекст гібридної війни.</w:t>
      </w:r>
    </w:p>
    <w:p w14:paraId="28D0E7B4" w14:textId="77777777" w:rsidR="00A4115A" w:rsidRPr="00FA2814" w:rsidRDefault="00A4115A" w:rsidP="00A4115A">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Важливою є також роль соціальної роботи як галузі, що забезпечує налагодження взаємодії між військовими психологами, медичними службами, волонтерськими організаціями, державними структурами й </w:t>
      </w:r>
      <w:r w:rsidRPr="00FA2814">
        <w:rPr>
          <w:rFonts w:ascii="Times New Roman" w:eastAsia="Times New Roman" w:hAnsi="Times New Roman"/>
          <w:sz w:val="28"/>
          <w:szCs w:val="24"/>
          <w:lang w:val="uk-UA" w:eastAsia="ru-RU"/>
        </w:rPr>
        <w:lastRenderedPageBreak/>
        <w:t xml:space="preserve">родинами військових. Соціальні працівники виконують функції кризової підтримки, ресоціалізації, медіації, посередництва між суб’єктами реабілітації, сприяючи комплексному відновленню військовослужбовців. Водночас військові психологи забезпечують професійну діагностику, корекцію та підтримку, використовуючи сучасні методи </w:t>
      </w:r>
      <w:r w:rsidR="00364E71" w:rsidRPr="00FA2814">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 xml:space="preserve"> когнітивно-поведінкову терапію, EMDR, арт-терапію, групову роботу та інші інтервенції, адаптовані до бойового досвіду.</w:t>
      </w:r>
    </w:p>
    <w:p w14:paraId="7155B2B0" w14:textId="77777777" w:rsidR="00A4115A" w:rsidRPr="00FA2814" w:rsidRDefault="00A4115A" w:rsidP="00A4115A">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Отже, з огляду на масштаби психосоціальних наслідків війни, актуальність дослідження механізмів, моделей та ефективності соціально-психологічної реабілітації військовослужбовців є беззаперечною як у теоретичному, так і в практичному вимірі.</w:t>
      </w:r>
    </w:p>
    <w:p w14:paraId="7FB50305" w14:textId="77777777" w:rsidR="00A4115A" w:rsidRPr="00FA2814" w:rsidRDefault="00A4115A" w:rsidP="00B5432D">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b/>
          <w:bCs/>
          <w:sz w:val="28"/>
          <w:szCs w:val="24"/>
          <w:lang w:val="uk-UA" w:eastAsia="ru-RU"/>
        </w:rPr>
        <w:t>Аналіз останніх досліджень і публікацій.</w:t>
      </w:r>
      <w:r w:rsidR="00C07DE6" w:rsidRPr="00FA2814">
        <w:rPr>
          <w:rFonts w:ascii="Times New Roman" w:eastAsia="Times New Roman" w:hAnsi="Times New Roman"/>
          <w:b/>
          <w:bCs/>
          <w:sz w:val="28"/>
          <w:szCs w:val="24"/>
          <w:lang w:val="uk-UA" w:eastAsia="ru-RU"/>
        </w:rPr>
        <w:t xml:space="preserve"> </w:t>
      </w:r>
      <w:r w:rsidRPr="00FA2814">
        <w:rPr>
          <w:rFonts w:ascii="Times New Roman" w:eastAsia="Times New Roman" w:hAnsi="Times New Roman"/>
          <w:sz w:val="28"/>
          <w:szCs w:val="24"/>
          <w:lang w:val="uk-UA" w:eastAsia="ru-RU"/>
        </w:rPr>
        <w:t xml:space="preserve">Проблемам психологічної реабілітації військових присвячені праці українських дослідників </w:t>
      </w:r>
      <w:r w:rsidR="00C07DE6" w:rsidRPr="00FA2814">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 xml:space="preserve"> О. Харченко, Н. Томенчук, І. Приходько, Т. Яблонської, С. Микитюка, а також експертів Центру психічного здоров’я та реабілітації ветеранів. Значний вклад у розвиток </w:t>
      </w:r>
      <w:r w:rsidR="002C749A">
        <w:rPr>
          <w:rFonts w:ascii="Times New Roman" w:eastAsia="Times New Roman" w:hAnsi="Times New Roman"/>
          <w:sz w:val="28"/>
          <w:szCs w:val="24"/>
          <w:lang w:val="uk-UA" w:eastAsia="ru-RU"/>
        </w:rPr>
        <w:t>теорії травми внесли роботи Б. В</w:t>
      </w:r>
      <w:r w:rsidRPr="00FA2814">
        <w:rPr>
          <w:rFonts w:ascii="Times New Roman" w:eastAsia="Times New Roman" w:hAnsi="Times New Roman"/>
          <w:sz w:val="28"/>
          <w:szCs w:val="24"/>
          <w:lang w:val="uk-UA" w:eastAsia="ru-RU"/>
        </w:rPr>
        <w:t>ан дер Колка, Дж. Грінберга, Ф. Шапіро (EMDR), А. Бека (КПТ). Соціальний аспект реабілітації військових розкривається у дослідженнях М. Романенко, Л. Коваль, які акцентують на важливості міждисциплінарного підходу, соціальної інтеграції й інституційної підтримки ветеранів.</w:t>
      </w:r>
      <w:r w:rsidR="00B5432D" w:rsidRPr="00FA2814">
        <w:rPr>
          <w:rFonts w:ascii="Times New Roman" w:eastAsia="Times New Roman" w:hAnsi="Times New Roman"/>
          <w:sz w:val="28"/>
          <w:szCs w:val="24"/>
          <w:lang w:val="uk-UA" w:eastAsia="ru-RU"/>
        </w:rPr>
        <w:t xml:space="preserve"> При цьому у</w:t>
      </w:r>
      <w:r w:rsidRPr="00FA2814">
        <w:rPr>
          <w:rFonts w:ascii="Times New Roman" w:eastAsia="Times New Roman" w:hAnsi="Times New Roman"/>
          <w:sz w:val="28"/>
          <w:szCs w:val="24"/>
          <w:lang w:val="uk-UA" w:eastAsia="ru-RU"/>
        </w:rPr>
        <w:t xml:space="preserve"> наявних дослідженнях недостатньо висвітлено питання взаємодії соціальних працівників і військових психологів, практичної ефективності різних методів реабілітації, а також механізмів інституційного забезпечення на рівні держави, громад і недержавного сектору.</w:t>
      </w:r>
    </w:p>
    <w:p w14:paraId="5E41C509" w14:textId="77777777" w:rsidR="00A4115A" w:rsidRPr="00FA2814" w:rsidRDefault="00A4115A" w:rsidP="00B5432D">
      <w:pPr>
        <w:spacing w:after="0" w:line="360" w:lineRule="auto"/>
        <w:ind w:firstLine="709"/>
        <w:jc w:val="both"/>
        <w:rPr>
          <w:rFonts w:ascii="Times New Roman" w:eastAsia="Times New Roman" w:hAnsi="Times New Roman"/>
          <w:b/>
          <w:bCs/>
          <w:sz w:val="28"/>
          <w:szCs w:val="24"/>
          <w:lang w:val="uk-UA" w:eastAsia="ru-RU"/>
        </w:rPr>
      </w:pPr>
      <w:r w:rsidRPr="00FA2814">
        <w:rPr>
          <w:rFonts w:ascii="Times New Roman" w:eastAsia="Times New Roman" w:hAnsi="Times New Roman"/>
          <w:b/>
          <w:bCs/>
          <w:sz w:val="28"/>
          <w:szCs w:val="24"/>
          <w:lang w:val="uk-UA" w:eastAsia="ru-RU"/>
        </w:rPr>
        <w:t>Об’єкт дослідження:</w:t>
      </w:r>
      <w:r w:rsidR="00B5432D" w:rsidRPr="00FA2814">
        <w:rPr>
          <w:rFonts w:ascii="Times New Roman" w:eastAsia="Times New Roman" w:hAnsi="Times New Roman"/>
          <w:b/>
          <w:bCs/>
          <w:sz w:val="28"/>
          <w:szCs w:val="24"/>
          <w:lang w:val="uk-UA" w:eastAsia="ru-RU"/>
        </w:rPr>
        <w:t xml:space="preserve"> </w:t>
      </w:r>
      <w:r w:rsidRPr="00FA2814">
        <w:rPr>
          <w:rFonts w:ascii="Times New Roman" w:eastAsia="Times New Roman" w:hAnsi="Times New Roman"/>
          <w:sz w:val="28"/>
          <w:szCs w:val="24"/>
          <w:lang w:val="uk-UA" w:eastAsia="ru-RU"/>
        </w:rPr>
        <w:t>процес соціально-психологічної реабілітації військовослужбовців в умовах війни.</w:t>
      </w:r>
    </w:p>
    <w:p w14:paraId="1C30CB9B" w14:textId="77777777" w:rsidR="00A4115A" w:rsidRPr="00FA2814" w:rsidRDefault="00A4115A" w:rsidP="00B5432D">
      <w:pPr>
        <w:spacing w:after="0" w:line="360" w:lineRule="auto"/>
        <w:ind w:firstLine="709"/>
        <w:jc w:val="both"/>
        <w:rPr>
          <w:rFonts w:ascii="Times New Roman" w:eastAsia="Times New Roman" w:hAnsi="Times New Roman"/>
          <w:b/>
          <w:bCs/>
          <w:sz w:val="28"/>
          <w:szCs w:val="24"/>
          <w:lang w:val="uk-UA" w:eastAsia="ru-RU"/>
        </w:rPr>
      </w:pPr>
      <w:r w:rsidRPr="00FA2814">
        <w:rPr>
          <w:rFonts w:ascii="Times New Roman" w:eastAsia="Times New Roman" w:hAnsi="Times New Roman"/>
          <w:b/>
          <w:bCs/>
          <w:sz w:val="28"/>
          <w:szCs w:val="24"/>
          <w:lang w:val="uk-UA" w:eastAsia="ru-RU"/>
        </w:rPr>
        <w:t>Предмет дослідження:</w:t>
      </w:r>
      <w:r w:rsidR="00B5432D" w:rsidRPr="00FA2814">
        <w:rPr>
          <w:rFonts w:ascii="Times New Roman" w:eastAsia="Times New Roman" w:hAnsi="Times New Roman"/>
          <w:b/>
          <w:bCs/>
          <w:sz w:val="28"/>
          <w:szCs w:val="24"/>
          <w:lang w:val="uk-UA" w:eastAsia="ru-RU"/>
        </w:rPr>
        <w:t xml:space="preserve"> </w:t>
      </w:r>
      <w:r w:rsidRPr="00FA2814">
        <w:rPr>
          <w:rFonts w:ascii="Times New Roman" w:eastAsia="Times New Roman" w:hAnsi="Times New Roman"/>
          <w:sz w:val="28"/>
          <w:szCs w:val="24"/>
          <w:lang w:val="uk-UA" w:eastAsia="ru-RU"/>
        </w:rPr>
        <w:t>моделі, методи, інституційні механізми та ефективність соціально-психологічних інтервенцій у реабілітації військовослужбовців.</w:t>
      </w:r>
    </w:p>
    <w:p w14:paraId="16FFAAEA" w14:textId="77777777" w:rsidR="00A4115A" w:rsidRPr="00FA2814" w:rsidRDefault="00A4115A" w:rsidP="00A4115A">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b/>
          <w:bCs/>
          <w:sz w:val="28"/>
          <w:szCs w:val="24"/>
          <w:lang w:val="uk-UA" w:eastAsia="ru-RU"/>
        </w:rPr>
        <w:lastRenderedPageBreak/>
        <w:t>Мета дослідження</w:t>
      </w:r>
      <w:r w:rsidRPr="00FA2814">
        <w:rPr>
          <w:rFonts w:ascii="Times New Roman" w:eastAsia="Times New Roman" w:hAnsi="Times New Roman"/>
          <w:sz w:val="28"/>
          <w:szCs w:val="24"/>
          <w:lang w:val="uk-UA" w:eastAsia="ru-RU"/>
        </w:rPr>
        <w:t xml:space="preserve"> полягає у комплексному аналізі теоретичних, практичних та інституційних засад соціально-психологічної реабілітації військовослужбовців в умовах війни, а також у визначенні шляхів удосконалення реабілітаційних програм і методів роботи фахівців.</w:t>
      </w:r>
    </w:p>
    <w:p w14:paraId="694C8FEC" w14:textId="77777777" w:rsidR="00A4115A" w:rsidRPr="00FA2814" w:rsidRDefault="00A4115A" w:rsidP="00A4115A">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b/>
          <w:bCs/>
          <w:sz w:val="28"/>
          <w:szCs w:val="24"/>
          <w:lang w:val="uk-UA" w:eastAsia="ru-RU"/>
        </w:rPr>
        <w:t>Для досягнення мети необхідно вирішити такі завдання:</w:t>
      </w:r>
    </w:p>
    <w:p w14:paraId="393A446D" w14:textId="77777777" w:rsidR="00B5432D" w:rsidRPr="00FA2814" w:rsidRDefault="00A4115A" w:rsidP="00B5432D">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розкрити теоретико-методологічні засади соціально-психологічної реабілітації та проаналізувати ключові підходи й моделі;</w:t>
      </w:r>
    </w:p>
    <w:p w14:paraId="0B5FCE76" w14:textId="77777777" w:rsidR="00B5432D" w:rsidRPr="00FA2814" w:rsidRDefault="00A4115A" w:rsidP="00B5432D">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охарактеризувати методи психосоціальної допомоги військовим: кризове втручання, КПТ, EMDR, арт-терапію та групову підтримку;</w:t>
      </w:r>
    </w:p>
    <w:p w14:paraId="75803591" w14:textId="77777777" w:rsidR="00B5432D" w:rsidRPr="00FA2814" w:rsidRDefault="00A4115A" w:rsidP="00B5432D">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визначити роль соціального працівника та військового психолога в системі реабілітації, окреслити їх компетентності, функції та професійні ризики;</w:t>
      </w:r>
    </w:p>
    <w:p w14:paraId="5293FE6D" w14:textId="77777777" w:rsidR="00B5432D" w:rsidRPr="00FA2814" w:rsidRDefault="00A4115A" w:rsidP="00B5432D">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проаналізувати нормативно-правове забезпечення реабілітаційного процесу в Україні;</w:t>
      </w:r>
    </w:p>
    <w:p w14:paraId="12947417" w14:textId="77777777" w:rsidR="00B5432D" w:rsidRPr="00FA2814" w:rsidRDefault="00A4115A" w:rsidP="00B5432D">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дослідити інституційну мережу суб’єктів реабілітації та механізми їх взаємодії;</w:t>
      </w:r>
    </w:p>
    <w:p w14:paraId="64365DAF" w14:textId="77777777" w:rsidR="00B5432D" w:rsidRPr="00FA2814" w:rsidRDefault="00A4115A" w:rsidP="00B5432D">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визначити бар’єри та проблеми функціонування сучасної системи реабілітації;</w:t>
      </w:r>
    </w:p>
    <w:p w14:paraId="14B4FFC8" w14:textId="77777777" w:rsidR="00B5432D" w:rsidRPr="00FA2814" w:rsidRDefault="00A4115A" w:rsidP="00B5432D">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здійснити емпіричне дослідження ефективності окремих соціально-психологічних інтервенцій;</w:t>
      </w:r>
    </w:p>
    <w:p w14:paraId="7EC56322" w14:textId="77777777" w:rsidR="00A4115A" w:rsidRPr="00FA2814" w:rsidRDefault="00A4115A" w:rsidP="00B5432D">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обґрунтувати модель удосконалення реабілітаційних заходів на основі отриманих результатів.</w:t>
      </w:r>
    </w:p>
    <w:p w14:paraId="75791A7E" w14:textId="77777777" w:rsidR="00A4115A" w:rsidRPr="00FA2814" w:rsidRDefault="00A4115A" w:rsidP="00A4115A">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b/>
          <w:bCs/>
          <w:sz w:val="28"/>
          <w:szCs w:val="24"/>
          <w:lang w:val="uk-UA" w:eastAsia="ru-RU"/>
        </w:rPr>
        <w:t>Теоретико-методологічну основу</w:t>
      </w:r>
      <w:r w:rsidRPr="00FA2814">
        <w:rPr>
          <w:rFonts w:ascii="Times New Roman" w:eastAsia="Times New Roman" w:hAnsi="Times New Roman"/>
          <w:sz w:val="28"/>
          <w:szCs w:val="24"/>
          <w:lang w:val="uk-UA" w:eastAsia="ru-RU"/>
        </w:rPr>
        <w:t xml:space="preserve"> становлять наукові концепції когнітивно-поведінкової терапії, травмофокусованих підходів, біопсихосоціальної моделі, соціальної роботи в умовах воєнних дій, а також положення психології травми, кризової інтервенції та теорії соціальної підтримки. Методологічну базу формують системний, порівняльний, соціально-психологічний, клінічний, міждисциплінарний та емпіричні підходи.</w:t>
      </w:r>
    </w:p>
    <w:p w14:paraId="41FA3974" w14:textId="77777777" w:rsidR="00A4115A" w:rsidRPr="00FA2814" w:rsidRDefault="00A4115A" w:rsidP="00A4115A">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b/>
          <w:bCs/>
          <w:sz w:val="28"/>
          <w:szCs w:val="24"/>
          <w:lang w:val="uk-UA" w:eastAsia="ru-RU"/>
        </w:rPr>
        <w:lastRenderedPageBreak/>
        <w:t>Наукова новизна</w:t>
      </w:r>
      <w:r w:rsidRPr="00FA2814">
        <w:rPr>
          <w:rFonts w:ascii="Times New Roman" w:eastAsia="Times New Roman" w:hAnsi="Times New Roman"/>
          <w:sz w:val="28"/>
          <w:szCs w:val="24"/>
          <w:lang w:val="uk-UA" w:eastAsia="ru-RU"/>
        </w:rPr>
        <w:t xml:space="preserve"> роботи полягає у концептуалізації міждисциплінарної моделі соціально-психологічної реабілітації військовослужбовців з урахуванням актуальних умов війни; у визначенні інтегральної ролі соціального працівника і військового психолога; у комплексній оцінці ефективності психосоціальних методів реабілітації за даними емпіричного дослідження.</w:t>
      </w:r>
    </w:p>
    <w:p w14:paraId="377ADD59" w14:textId="77777777" w:rsidR="00A4115A" w:rsidRPr="00FA2814" w:rsidRDefault="00A4115A" w:rsidP="00A4115A">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b/>
          <w:bCs/>
          <w:sz w:val="28"/>
          <w:szCs w:val="24"/>
          <w:lang w:val="uk-UA" w:eastAsia="ru-RU"/>
        </w:rPr>
        <w:t>Апробація результатів дослідження.</w:t>
      </w:r>
      <w:r w:rsidR="00B5432D" w:rsidRPr="00FA2814">
        <w:rPr>
          <w:rFonts w:ascii="Times New Roman" w:eastAsia="Times New Roman" w:hAnsi="Times New Roman"/>
          <w:b/>
          <w:bCs/>
          <w:sz w:val="28"/>
          <w:szCs w:val="24"/>
          <w:lang w:val="uk-UA" w:eastAsia="ru-RU"/>
        </w:rPr>
        <w:t xml:space="preserve"> </w:t>
      </w:r>
      <w:r w:rsidRPr="00FA2814">
        <w:rPr>
          <w:rFonts w:ascii="Times New Roman" w:eastAsia="Times New Roman" w:hAnsi="Times New Roman"/>
          <w:sz w:val="28"/>
          <w:szCs w:val="24"/>
          <w:lang w:val="uk-UA" w:eastAsia="ru-RU"/>
        </w:rPr>
        <w:t>Основні положення та висновки роботи були оприлюднені на науково-практичних конференціях та круглих столах:</w:t>
      </w:r>
    </w:p>
    <w:p w14:paraId="7F8A80BC" w14:textId="77777777" w:rsidR="006905AF" w:rsidRPr="00FA2814" w:rsidRDefault="006905AF" w:rsidP="0085059D">
      <w:pPr>
        <w:pStyle w:val="a4"/>
        <w:numPr>
          <w:ilvl w:val="0"/>
          <w:numId w:val="2"/>
        </w:numPr>
        <w:spacing w:after="0" w:line="360" w:lineRule="auto"/>
        <w:ind w:left="0" w:firstLine="851"/>
        <w:jc w:val="both"/>
        <w:rPr>
          <w:rFonts w:ascii="Times New Roman" w:hAnsi="Times New Roman"/>
          <w:sz w:val="28"/>
          <w:szCs w:val="28"/>
          <w:lang w:val="uk-UA"/>
        </w:rPr>
      </w:pPr>
      <w:r w:rsidRPr="00FA2814">
        <w:rPr>
          <w:rFonts w:ascii="Times New Roman" w:hAnsi="Times New Roman"/>
          <w:sz w:val="28"/>
          <w:szCs w:val="28"/>
          <w:lang w:val="uk-UA"/>
        </w:rPr>
        <w:t>на XV Міжнародній інтернет-конференції молодих учених і студентів «Глухівські наукові читання – 2O25. Актуальні питання суспільних тa гуманітарних наук», із темою «</w:t>
      </w:r>
      <w:r w:rsidR="0085059D" w:rsidRPr="00FA2814">
        <w:rPr>
          <w:rFonts w:ascii="Times New Roman" w:hAnsi="Times New Roman"/>
          <w:sz w:val="28"/>
          <w:szCs w:val="28"/>
          <w:lang w:val="uk-UA"/>
        </w:rPr>
        <w:t>Актуальні питання реабілітації військовослужбовців в умовах війни в Україні</w:t>
      </w:r>
      <w:r w:rsidRPr="00FA2814">
        <w:rPr>
          <w:rFonts w:ascii="Times New Roman" w:hAnsi="Times New Roman"/>
          <w:sz w:val="28"/>
          <w:szCs w:val="28"/>
          <w:lang w:val="uk-UA"/>
        </w:rPr>
        <w:t>», м. Глухів (10-12 листопада 2025 року);</w:t>
      </w:r>
    </w:p>
    <w:p w14:paraId="7F79B197" w14:textId="77777777" w:rsidR="006905AF" w:rsidRPr="00FA2814" w:rsidRDefault="006905AF" w:rsidP="00CF1682">
      <w:pPr>
        <w:pStyle w:val="a4"/>
        <w:numPr>
          <w:ilvl w:val="0"/>
          <w:numId w:val="2"/>
        </w:numPr>
        <w:spacing w:after="0" w:line="360" w:lineRule="auto"/>
        <w:ind w:left="0" w:firstLine="709"/>
        <w:jc w:val="both"/>
        <w:rPr>
          <w:rFonts w:ascii="Times New Roman" w:hAnsi="Times New Roman"/>
          <w:sz w:val="28"/>
          <w:szCs w:val="28"/>
          <w:lang w:val="uk-UA"/>
        </w:rPr>
      </w:pPr>
      <w:r w:rsidRPr="00FA2814">
        <w:rPr>
          <w:rFonts w:ascii="Times New Roman" w:hAnsi="Times New Roman"/>
          <w:sz w:val="28"/>
          <w:szCs w:val="28"/>
          <w:lang w:val="uk-UA"/>
        </w:rPr>
        <w:t>на VІІ Всеукраїнській науково-практичній конференції «</w:t>
      </w:r>
      <w:r w:rsidRPr="00FA2814">
        <w:rPr>
          <w:rFonts w:ascii="Times New Roman" w:hAnsi="Times New Roman"/>
          <w:bCs/>
          <w:iCs/>
          <w:sz w:val="28"/>
          <w:szCs w:val="28"/>
          <w:lang w:val="uk-UA"/>
        </w:rPr>
        <w:t>Пріоритети розвитку національної економіки в умовах євроінтеграції України</w:t>
      </w:r>
      <w:r w:rsidRPr="00FA2814">
        <w:rPr>
          <w:rFonts w:ascii="Times New Roman" w:hAnsi="Times New Roman"/>
          <w:sz w:val="28"/>
          <w:szCs w:val="28"/>
          <w:lang w:val="uk-UA"/>
        </w:rPr>
        <w:t>», із темою «</w:t>
      </w:r>
      <w:r w:rsidR="00A13266" w:rsidRPr="00FA2814">
        <w:rPr>
          <w:rFonts w:ascii="Times New Roman" w:hAnsi="Times New Roman"/>
          <w:sz w:val="28"/>
          <w:szCs w:val="28"/>
          <w:lang w:val="uk-UA"/>
        </w:rPr>
        <w:t>Соціально-правовий статус військовослужбовців в Україні</w:t>
      </w:r>
      <w:r w:rsidRPr="00FA2814">
        <w:rPr>
          <w:rFonts w:ascii="Times New Roman" w:hAnsi="Times New Roman"/>
          <w:sz w:val="28"/>
          <w:szCs w:val="28"/>
          <w:lang w:val="uk-UA"/>
        </w:rPr>
        <w:t>», м. Ізмаїл (15 квітня 2025 року).</w:t>
      </w:r>
    </w:p>
    <w:p w14:paraId="7A9EF373" w14:textId="77777777" w:rsidR="00A4115A" w:rsidRPr="00FA2814" w:rsidRDefault="00A4115A" w:rsidP="00A4115A">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b/>
          <w:bCs/>
          <w:sz w:val="28"/>
          <w:szCs w:val="24"/>
          <w:lang w:val="uk-UA" w:eastAsia="ru-RU"/>
        </w:rPr>
        <w:t>Практична значущість роботи</w:t>
      </w:r>
      <w:r w:rsidRPr="00FA2814">
        <w:rPr>
          <w:rFonts w:ascii="Times New Roman" w:eastAsia="Times New Roman" w:hAnsi="Times New Roman"/>
          <w:sz w:val="28"/>
          <w:szCs w:val="24"/>
          <w:lang w:val="uk-UA" w:eastAsia="ru-RU"/>
        </w:rPr>
        <w:t xml:space="preserve"> полягає у можливості використання результатів дослідження у діяльності центрів реабілітації ветеранів, психологічних служб ЗСУ та НГУ, соціальних служб, ветеранських центрів, навчальних програм для соціальних працівників і психологів, а також при розробці комплексних реабілітаційних програм для військовослужбовців.</w:t>
      </w:r>
    </w:p>
    <w:p w14:paraId="3EEE7DE3" w14:textId="77777777" w:rsidR="00A4115A" w:rsidRPr="00FA2814" w:rsidRDefault="00A4115A" w:rsidP="00A4115A">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b/>
          <w:bCs/>
          <w:sz w:val="28"/>
          <w:szCs w:val="24"/>
          <w:lang w:val="uk-UA" w:eastAsia="ru-RU"/>
        </w:rPr>
        <w:t>Структура магістерської роботи</w:t>
      </w:r>
      <w:r w:rsidRPr="00FA2814">
        <w:rPr>
          <w:rFonts w:ascii="Times New Roman" w:eastAsia="Times New Roman" w:hAnsi="Times New Roman"/>
          <w:sz w:val="28"/>
          <w:szCs w:val="24"/>
          <w:lang w:val="uk-UA" w:eastAsia="ru-RU"/>
        </w:rPr>
        <w:t xml:space="preserve"> включає вступ, три розділи, висновки, список використаних джерел та додатки. Робота викладена на </w:t>
      </w:r>
      <w:r w:rsidR="00482F3B">
        <w:rPr>
          <w:rFonts w:ascii="Times New Roman" w:eastAsia="Times New Roman" w:hAnsi="Times New Roman"/>
          <w:sz w:val="28"/>
          <w:szCs w:val="24"/>
          <w:lang w:val="uk-UA" w:eastAsia="ru-RU"/>
        </w:rPr>
        <w:t>90</w:t>
      </w:r>
      <w:r w:rsidRPr="00FA2814">
        <w:rPr>
          <w:rFonts w:ascii="Times New Roman" w:eastAsia="Times New Roman" w:hAnsi="Times New Roman"/>
          <w:sz w:val="28"/>
          <w:szCs w:val="24"/>
          <w:lang w:val="uk-UA" w:eastAsia="ru-RU"/>
        </w:rPr>
        <w:t xml:space="preserve"> сторінках друкованого тексту і містить </w:t>
      </w:r>
      <w:r w:rsidR="00482F3B" w:rsidRPr="00482F3B">
        <w:rPr>
          <w:rFonts w:ascii="Times New Roman" w:eastAsia="Times New Roman" w:hAnsi="Times New Roman"/>
          <w:bCs/>
          <w:sz w:val="28"/>
          <w:szCs w:val="24"/>
          <w:lang w:val="uk-UA" w:eastAsia="ru-RU"/>
        </w:rPr>
        <w:t>12</w:t>
      </w:r>
      <w:r w:rsidRPr="00482F3B">
        <w:rPr>
          <w:rFonts w:ascii="Times New Roman" w:eastAsia="Times New Roman" w:hAnsi="Times New Roman"/>
          <w:bCs/>
          <w:sz w:val="28"/>
          <w:szCs w:val="24"/>
          <w:lang w:val="uk-UA" w:eastAsia="ru-RU"/>
        </w:rPr>
        <w:t xml:space="preserve"> таблиць та </w:t>
      </w:r>
      <w:r w:rsidR="00482F3B" w:rsidRPr="00482F3B">
        <w:rPr>
          <w:rFonts w:ascii="Times New Roman" w:eastAsia="Times New Roman" w:hAnsi="Times New Roman"/>
          <w:bCs/>
          <w:sz w:val="28"/>
          <w:szCs w:val="24"/>
          <w:lang w:val="uk-UA" w:eastAsia="ru-RU"/>
        </w:rPr>
        <w:t>4</w:t>
      </w:r>
      <w:r w:rsidRPr="00482F3B">
        <w:rPr>
          <w:rFonts w:ascii="Times New Roman" w:eastAsia="Times New Roman" w:hAnsi="Times New Roman"/>
          <w:bCs/>
          <w:sz w:val="28"/>
          <w:szCs w:val="24"/>
          <w:lang w:val="uk-UA" w:eastAsia="ru-RU"/>
        </w:rPr>
        <w:t xml:space="preserve"> рисунк</w:t>
      </w:r>
      <w:r w:rsidR="00482F3B">
        <w:rPr>
          <w:rFonts w:ascii="Times New Roman" w:eastAsia="Times New Roman" w:hAnsi="Times New Roman"/>
          <w:bCs/>
          <w:sz w:val="28"/>
          <w:szCs w:val="24"/>
          <w:lang w:val="uk-UA" w:eastAsia="ru-RU"/>
        </w:rPr>
        <w:t>а</w:t>
      </w:r>
      <w:r w:rsidRPr="00FA2814">
        <w:rPr>
          <w:rFonts w:ascii="Times New Roman" w:eastAsia="Times New Roman" w:hAnsi="Times New Roman"/>
          <w:sz w:val="28"/>
          <w:szCs w:val="24"/>
          <w:lang w:val="uk-UA" w:eastAsia="ru-RU"/>
        </w:rPr>
        <w:t>, що відображають результати теоретичного аналізу та емпіричного дослідження.</w:t>
      </w:r>
    </w:p>
    <w:p w14:paraId="5E6031B9" w14:textId="77777777" w:rsidR="00BA35CF" w:rsidRPr="00FA2814" w:rsidRDefault="00BA35CF" w:rsidP="000B74C4">
      <w:pPr>
        <w:spacing w:after="0" w:line="360" w:lineRule="auto"/>
        <w:jc w:val="center"/>
        <w:rPr>
          <w:rFonts w:ascii="Times New Roman" w:hAnsi="Times New Roman"/>
          <w:b/>
          <w:sz w:val="28"/>
          <w:lang w:val="uk-UA"/>
        </w:rPr>
      </w:pPr>
    </w:p>
    <w:p w14:paraId="2B607241" w14:textId="77777777" w:rsidR="000B74C4" w:rsidRPr="00FA2814" w:rsidRDefault="000B74C4" w:rsidP="000B74C4">
      <w:pPr>
        <w:spacing w:after="0" w:line="360" w:lineRule="auto"/>
        <w:jc w:val="center"/>
        <w:rPr>
          <w:rFonts w:ascii="Times New Roman" w:hAnsi="Times New Roman"/>
          <w:b/>
          <w:sz w:val="28"/>
          <w:lang w:val="uk-UA"/>
        </w:rPr>
      </w:pPr>
    </w:p>
    <w:p w14:paraId="2E0BFE9B" w14:textId="77777777" w:rsidR="00B5432D" w:rsidRPr="00FA2814" w:rsidRDefault="00B5432D" w:rsidP="000B74C4">
      <w:pPr>
        <w:spacing w:after="0" w:line="360" w:lineRule="auto"/>
        <w:jc w:val="center"/>
        <w:rPr>
          <w:rFonts w:ascii="Times New Roman" w:hAnsi="Times New Roman"/>
          <w:b/>
          <w:sz w:val="28"/>
          <w:lang w:val="uk-UA"/>
        </w:rPr>
      </w:pPr>
    </w:p>
    <w:p w14:paraId="1D3355BB" w14:textId="77777777" w:rsidR="00B5432D" w:rsidRPr="00FA2814" w:rsidRDefault="00B5432D" w:rsidP="000B74C4">
      <w:pPr>
        <w:spacing w:after="0" w:line="360" w:lineRule="auto"/>
        <w:jc w:val="center"/>
        <w:rPr>
          <w:rFonts w:ascii="Times New Roman" w:hAnsi="Times New Roman"/>
          <w:b/>
          <w:sz w:val="28"/>
          <w:lang w:val="uk-UA"/>
        </w:rPr>
      </w:pPr>
    </w:p>
    <w:p w14:paraId="556C9D1B" w14:textId="77777777" w:rsidR="00B5432D" w:rsidRPr="00FA2814" w:rsidRDefault="00B5432D" w:rsidP="000B74C4">
      <w:pPr>
        <w:spacing w:after="0" w:line="360" w:lineRule="auto"/>
        <w:jc w:val="center"/>
        <w:rPr>
          <w:rFonts w:ascii="Times New Roman" w:hAnsi="Times New Roman"/>
          <w:b/>
          <w:sz w:val="28"/>
          <w:lang w:val="uk-UA"/>
        </w:rPr>
      </w:pPr>
    </w:p>
    <w:p w14:paraId="42D3FB29" w14:textId="77777777" w:rsidR="00B5432D" w:rsidRPr="00FA2814" w:rsidRDefault="00B5432D" w:rsidP="000B74C4">
      <w:pPr>
        <w:spacing w:after="0" w:line="360" w:lineRule="auto"/>
        <w:jc w:val="center"/>
        <w:rPr>
          <w:rFonts w:ascii="Times New Roman" w:hAnsi="Times New Roman"/>
          <w:b/>
          <w:sz w:val="28"/>
          <w:lang w:val="uk-UA"/>
        </w:rPr>
      </w:pPr>
    </w:p>
    <w:p w14:paraId="59573261" w14:textId="77777777" w:rsidR="00B5432D" w:rsidRPr="00FA2814" w:rsidRDefault="00B5432D" w:rsidP="000B74C4">
      <w:pPr>
        <w:spacing w:after="0" w:line="360" w:lineRule="auto"/>
        <w:jc w:val="center"/>
        <w:rPr>
          <w:rFonts w:ascii="Times New Roman" w:hAnsi="Times New Roman"/>
          <w:b/>
          <w:sz w:val="28"/>
          <w:lang w:val="uk-UA"/>
        </w:rPr>
      </w:pPr>
    </w:p>
    <w:p w14:paraId="01348EF4" w14:textId="77777777" w:rsidR="00B5432D" w:rsidRPr="00FA2814" w:rsidRDefault="00B5432D" w:rsidP="000B74C4">
      <w:pPr>
        <w:spacing w:after="0" w:line="360" w:lineRule="auto"/>
        <w:jc w:val="center"/>
        <w:rPr>
          <w:rFonts w:ascii="Times New Roman" w:hAnsi="Times New Roman"/>
          <w:b/>
          <w:sz w:val="28"/>
          <w:lang w:val="uk-UA"/>
        </w:rPr>
      </w:pPr>
    </w:p>
    <w:p w14:paraId="585CE6B4" w14:textId="77777777" w:rsidR="00B5432D" w:rsidRPr="00FA2814" w:rsidRDefault="00B5432D" w:rsidP="000B74C4">
      <w:pPr>
        <w:spacing w:after="0" w:line="360" w:lineRule="auto"/>
        <w:jc w:val="center"/>
        <w:rPr>
          <w:rFonts w:ascii="Times New Roman" w:hAnsi="Times New Roman"/>
          <w:b/>
          <w:sz w:val="28"/>
          <w:lang w:val="uk-UA"/>
        </w:rPr>
      </w:pPr>
    </w:p>
    <w:p w14:paraId="7F0B6CD7" w14:textId="77777777" w:rsidR="000B74C4" w:rsidRPr="00FA2814" w:rsidRDefault="000B74C4" w:rsidP="000B74C4">
      <w:pPr>
        <w:spacing w:after="0" w:line="360" w:lineRule="auto"/>
        <w:jc w:val="center"/>
        <w:rPr>
          <w:rFonts w:ascii="Times New Roman" w:hAnsi="Times New Roman"/>
          <w:b/>
          <w:sz w:val="28"/>
          <w:lang w:val="uk-UA"/>
        </w:rPr>
      </w:pPr>
      <w:r w:rsidRPr="00FA2814">
        <w:rPr>
          <w:rFonts w:ascii="Times New Roman" w:hAnsi="Times New Roman"/>
          <w:b/>
          <w:sz w:val="28"/>
          <w:lang w:val="uk-UA"/>
        </w:rPr>
        <w:t>РОЗДІЛ І. ТЕОРЕТИКО-ПРИКЛАДНІ ЗАСАДИ СОЦІАЛЬНО-ПСИХОЛОГІЧНОЇ РЕАБІЛІТАЦІЇ ВІЙСЬКОВОСЛУЖБОВЦІВ</w:t>
      </w:r>
    </w:p>
    <w:p w14:paraId="745B7D85" w14:textId="77777777" w:rsidR="000B74C4" w:rsidRPr="00FA2814" w:rsidRDefault="000B74C4" w:rsidP="000B74C4">
      <w:pPr>
        <w:spacing w:after="0" w:line="360" w:lineRule="auto"/>
        <w:jc w:val="center"/>
        <w:rPr>
          <w:rFonts w:ascii="Times New Roman" w:hAnsi="Times New Roman"/>
          <w:b/>
          <w:sz w:val="28"/>
          <w:lang w:val="uk-UA"/>
        </w:rPr>
      </w:pPr>
    </w:p>
    <w:p w14:paraId="74EB5C9C" w14:textId="77777777" w:rsidR="000B74C4" w:rsidRPr="00FA2814" w:rsidRDefault="000B74C4" w:rsidP="000B74C4">
      <w:pPr>
        <w:spacing w:after="0" w:line="360" w:lineRule="auto"/>
        <w:ind w:firstLine="709"/>
        <w:jc w:val="both"/>
        <w:rPr>
          <w:rFonts w:ascii="Times New Roman" w:hAnsi="Times New Roman"/>
          <w:b/>
          <w:sz w:val="28"/>
          <w:lang w:val="uk-UA"/>
        </w:rPr>
      </w:pPr>
      <w:r w:rsidRPr="00FA2814">
        <w:rPr>
          <w:rFonts w:ascii="Times New Roman" w:hAnsi="Times New Roman"/>
          <w:b/>
          <w:sz w:val="28"/>
          <w:lang w:val="uk-UA"/>
        </w:rPr>
        <w:t>1.1.  Понятійно-категоріальний апарат соціально-психологічної реабілітації: підходи, моделі, ключові теорії (когнітивно-поведінкова, травмофокусована, біопсихосоціальна)</w:t>
      </w:r>
    </w:p>
    <w:p w14:paraId="044CD246" w14:textId="77777777" w:rsidR="00507163" w:rsidRPr="00FA2814" w:rsidRDefault="00507163" w:rsidP="000B74C4">
      <w:pPr>
        <w:spacing w:after="0" w:line="360" w:lineRule="auto"/>
        <w:ind w:firstLine="709"/>
        <w:jc w:val="both"/>
        <w:rPr>
          <w:rFonts w:ascii="Times New Roman" w:hAnsi="Times New Roman"/>
          <w:b/>
          <w:sz w:val="28"/>
          <w:lang w:val="uk-UA"/>
        </w:rPr>
      </w:pPr>
    </w:p>
    <w:p w14:paraId="122B75D0"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Соціально-психологічна реабілітація військовослужбовців становить складну міждисциплінарну сферу професійної діяльності, що перебуває на перетині соціальної роботи, клінічної психології, психіатрії та реабілітаційної медицини. Концептуальне осмислення цього феномену вимагає чіткого визначення понятійно-категоріального апарату, що забезпечує теоретичну основу для розуміння механізмів психологічної травматизації внаслідок участі у бойових діях та шляхів відновлення психосоціального функціонування особистості. Термінологічна неоднозначність у цій сфері зумовлена як відносною новизною наукового напрямку, так і множинністю теоретичних парадигм, у межах яких осмислюється процес відновлення психологічного здоров'я комбатантів.</w:t>
      </w:r>
    </w:p>
    <w:p w14:paraId="285370C0"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Базовим поняттям досліджуваної сфери є категорія реабілітації, що походить від латинського «rehabilitatio» і буквально означає відновлення здатності, придатності, права. У медичному контексті реабілітація трактується Всесвітньою організацією охорони здоров'я як комплекс заходів, спрямованих на оптимізацію функціонування особи та зменшення відчуття обмежень діяльності у людей з порушеннями здоров'я у взаємодії з </w:t>
      </w:r>
      <w:r w:rsidRPr="00FA2814">
        <w:rPr>
          <w:rFonts w:ascii="Times New Roman" w:eastAsia="Times New Roman" w:hAnsi="Times New Roman"/>
          <w:sz w:val="28"/>
          <w:szCs w:val="24"/>
          <w:lang w:val="uk-UA" w:eastAsia="ru-RU"/>
        </w:rPr>
        <w:lastRenderedPageBreak/>
        <w:t>навколишнім середовищем. Проте застосування виключно медичної моделі реабілітації до психологічних наслідків участі у бойових діях виявляється недостатнім, оскільки редукує складний процес психосоціального відновлення до усунення патологічних симптомів, ігноруючи соціальні, екзистенційні та духовні виміри травматичного досвіду військовослужбовців</w:t>
      </w:r>
      <w:r w:rsidR="00C1180F" w:rsidRPr="00FA2814">
        <w:rPr>
          <w:rFonts w:ascii="Times New Roman" w:eastAsia="Times New Roman" w:hAnsi="Times New Roman"/>
          <w:sz w:val="28"/>
          <w:szCs w:val="24"/>
          <w:lang w:val="uk-UA" w:eastAsia="ru-RU"/>
        </w:rPr>
        <w:t xml:space="preserve"> (див. Додаток А)</w:t>
      </w:r>
      <w:r w:rsidR="002C749A">
        <w:rPr>
          <w:rFonts w:ascii="Times New Roman" w:eastAsia="Times New Roman" w:hAnsi="Times New Roman"/>
          <w:sz w:val="28"/>
          <w:szCs w:val="24"/>
          <w:lang w:val="uk-UA" w:eastAsia="ru-RU"/>
        </w:rPr>
        <w:t xml:space="preserve"> </w:t>
      </w:r>
      <w:r w:rsidR="002C749A" w:rsidRPr="006B00A5">
        <w:rPr>
          <w:rFonts w:ascii="Times New Roman" w:eastAsia="Times New Roman" w:hAnsi="Times New Roman"/>
          <w:sz w:val="28"/>
          <w:szCs w:val="24"/>
          <w:lang w:val="uk-UA" w:eastAsia="ru-RU"/>
        </w:rPr>
        <w:t>[</w:t>
      </w:r>
      <w:r w:rsidR="002C749A">
        <w:rPr>
          <w:rFonts w:ascii="Times New Roman" w:eastAsia="Times New Roman" w:hAnsi="Times New Roman"/>
          <w:sz w:val="28"/>
          <w:szCs w:val="24"/>
          <w:lang w:val="uk-UA" w:eastAsia="ru-RU"/>
        </w:rPr>
        <w:t>25</w:t>
      </w:r>
      <w:r w:rsidR="002C749A" w:rsidRPr="006B00A5">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w:t>
      </w:r>
    </w:p>
    <w:p w14:paraId="24193478"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Специфіка соціально-психологічної реабілітації військовослужбовців визначається унікальним характером бойової психологічної травми, що якісно відрізняється від інших видів психологічних травм через екстремальність впливу, тривалість експозиції стресогенних факторів, морально-етичні дилеми, пов'язані з участю у бойових діях, та необхідність функціонування в умовах постійної загрози життю. Бойовий стрес розглядається у сучасній літературі як нормальна психофізіологічна реакція на екстремальні умови ведення бойових дій, що характеризується мобілізацією адаптивних ресурсів організму для виживання у ситуації загрози. Проте за умови надмірної інтенсивності, тривалості або повторюваності стресогенної експозиції адаптивні механізми можуть виснажуватися, призводячи до розвитку патологічних психічних станів, серед яких найбільш поширеним є посттравматичний стресовий розлад.</w:t>
      </w:r>
    </w:p>
    <w:p w14:paraId="75FE9457"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Посттравматичний стресовий розлад як нозологічна категорія у сучасних класифікаційних системах психічних розладів характеризується специфічним симптомокомплексом, що включає чотири основні кластери симптомів. Перший кластер представлений симптомами нав'язливого повторного переживання травматичної події через флешбеки, нічні кошмари, інтрузивні спогади та інтенсивний психологічний дистрес або фізіологічні реакції при зіткненні з нагадуваннями про травму. Другий кластер охоплює уникнення стимулів, асоційованих з травмою, що проявляється у намаганнях уникати думок, почуттів, розмов про травму або зовнішніх нагадувань про неї, включаючи людей, місця, діяльність або ситуації. Третій кластер включає негативні зміни у когніціях та емоційному стані, що виникли або </w:t>
      </w:r>
      <w:r w:rsidRPr="00FA2814">
        <w:rPr>
          <w:rFonts w:ascii="Times New Roman" w:eastAsia="Times New Roman" w:hAnsi="Times New Roman"/>
          <w:sz w:val="28"/>
          <w:szCs w:val="24"/>
          <w:lang w:val="uk-UA" w:eastAsia="ru-RU"/>
        </w:rPr>
        <w:lastRenderedPageBreak/>
        <w:t>посилилися після травми, зокрема нездатність згадати важливі аспекти травми через дисоціативну амнезію, стійкі перебільшені негативні переконання про себе, інших або світ, спотворені когніції про причини травми, що призводять до самозвинувачення, стійкий негативний емоційний стан, зменшення інтересу до діяльності, відчуття відчуженості від інших та нездатність відчувати позитивні емоції. Четвертий кластер представлений симптомами гіперактивації та реактивності, що включають дратівливість та спалахи гніву, необережну або саморуйнівну поведінку, гіпертрофовану пильність, гіпертрофовану реакцію переляку, проблеми з концентрацією уваги та порушення сну</w:t>
      </w:r>
      <w:r w:rsidR="00290A32">
        <w:rPr>
          <w:rFonts w:ascii="Times New Roman" w:eastAsia="Times New Roman" w:hAnsi="Times New Roman"/>
          <w:sz w:val="28"/>
          <w:szCs w:val="24"/>
          <w:lang w:val="uk-UA" w:eastAsia="ru-RU"/>
        </w:rPr>
        <w:t xml:space="preserve"> </w:t>
      </w:r>
      <w:r w:rsidR="00290A32" w:rsidRPr="00290A32">
        <w:rPr>
          <w:rFonts w:ascii="Times New Roman" w:eastAsia="Times New Roman" w:hAnsi="Times New Roman"/>
          <w:sz w:val="28"/>
          <w:szCs w:val="24"/>
          <w:lang w:val="uk-UA" w:eastAsia="ru-RU"/>
        </w:rPr>
        <w:t>[</w:t>
      </w:r>
      <w:r w:rsidR="00290A32">
        <w:rPr>
          <w:rFonts w:ascii="Times New Roman" w:eastAsia="Times New Roman" w:hAnsi="Times New Roman"/>
          <w:sz w:val="28"/>
          <w:szCs w:val="24"/>
          <w:lang w:val="uk-UA" w:eastAsia="ru-RU"/>
        </w:rPr>
        <w:t>33</w:t>
      </w:r>
      <w:r w:rsidR="00290A32" w:rsidRPr="00290A32">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w:t>
      </w:r>
    </w:p>
    <w:p w14:paraId="428DC903"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Діагностичні критерії посттравматичного стресового розладу згідно з п'ятим виданням Діагностичного та статистичного посібника з психічних розладів Американської психіатричної асоціації вимагають експозиції травматичної події, що загрожувала життю або фізичній цілісності особи або свідком якої вона була, наявності симптомів з усіх чотирьох кластерів протягом не менше одного місяця з клінічно значущим порушенням соціального, професійного або інших важливих сфер функціонування, при цьому порушення не повинні бути наслідком фізіологічних ефектів речовин або іншого медичного стану. Одинадцяте видання Міжнародної класифікації хвороб Всесвітньої організації охорони здоров'я запровадило розмежування між посттравматичним стресовим розладом та комплексним посттравматичним стресовим розладом, останній з яких характеризується додатковими порушеннями саморегуляції афекту, негативною самоконцепцією та стійкими труднощами у підтриманні відносин, що типово розвиваються після тривалої або повторюваної травматизації, від якої було важко або неможливо втекти</w:t>
      </w:r>
      <w:r w:rsidR="002C749A">
        <w:rPr>
          <w:rFonts w:ascii="Times New Roman" w:eastAsia="Times New Roman" w:hAnsi="Times New Roman"/>
          <w:sz w:val="28"/>
          <w:szCs w:val="24"/>
          <w:lang w:val="uk-UA" w:eastAsia="ru-RU"/>
        </w:rPr>
        <w:t xml:space="preserve"> </w:t>
      </w:r>
      <w:r w:rsidR="002C749A" w:rsidRPr="002C749A">
        <w:rPr>
          <w:rFonts w:ascii="Times New Roman" w:eastAsia="Times New Roman" w:hAnsi="Times New Roman"/>
          <w:sz w:val="28"/>
          <w:szCs w:val="24"/>
          <w:lang w:val="uk-UA" w:eastAsia="ru-RU"/>
        </w:rPr>
        <w:t>[</w:t>
      </w:r>
      <w:r w:rsidR="00290A32">
        <w:rPr>
          <w:rFonts w:ascii="Times New Roman" w:eastAsia="Times New Roman" w:hAnsi="Times New Roman"/>
          <w:sz w:val="28"/>
          <w:szCs w:val="24"/>
          <w:lang w:val="uk-UA" w:eastAsia="ru-RU"/>
        </w:rPr>
        <w:t>2</w:t>
      </w:r>
      <w:r w:rsidR="002C749A" w:rsidRPr="002C749A">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w:t>
      </w:r>
    </w:p>
    <w:p w14:paraId="54655839"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Водночас редукція психологічних наслідків участі у бойових діях виключно до посттравматичного стресового розладу є спрощенням, що не відображає повноту спектру психосоціальних проблем, з якими стикаються військовослужбовці після повернення з зони бойових дій. Дослідження </w:t>
      </w:r>
      <w:r w:rsidRPr="00FA2814">
        <w:rPr>
          <w:rFonts w:ascii="Times New Roman" w:eastAsia="Times New Roman" w:hAnsi="Times New Roman"/>
          <w:sz w:val="28"/>
          <w:szCs w:val="24"/>
          <w:lang w:val="uk-UA" w:eastAsia="ru-RU"/>
        </w:rPr>
        <w:lastRenderedPageBreak/>
        <w:t>виявляють високу коморбідність посттравматичного стресового розладу з депресивними розладами, генералізованим тривожним розладом, паніковим розладом, розладами адаптації, соматоформними розладами, розладами вживання алкоголю та психоактивних речовин, що ускладнює клінічну картину та вимагає комплексного терапевтичного підходу. Епідеміологічні дослідження серед ветеранів воєн в Іраку та Афганістані демонструють, що приблизно половина військовослужбовців з посттравматичним стресовим розладом також відповідає критеріям принаймні одного додаткового психічного розладу, найчастіше великого депресивного розладу або розладу вживання алкоголю. Крім того, значна частина військовослужбовців може не відповідати повним діагностичним критеріям посттравматичного стресового розладу, проте відчувати субклінічні симптоми травматизації, що суттєво знижують якість життя та соціальне функціонування, створюючи необхідність у реабілітаційній підтримці навіть за відсутності формального психіатричного діагнозу.</w:t>
      </w:r>
    </w:p>
    <w:p w14:paraId="4EF65E45"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Концепція психологічної травми як центральна категорія у соціально-психологічній реабілітації військовослужбовців пройшла складну еволюцію від ранніх психоаналітичних уявлень про невроз страху до сучасних мультифакторних моделей травматичного стресу. Психоаналітична традиція, започаткована працями Зигмунда Фройда про військові неврози у солдатів Першої світової війни, розглядала травматичні симптоми як результат прориву захисних механізмів его під тиском надмірного афективного збудження, що не може бути інтегроване у свідому психіку та залишається у формі неопрацьованого травматичного матеріалу, що періодично вторгається у свідомість через симптоми повторного переживання. П'єр Жане розробив концепцію дисоціації як основного механізму травматизації, коли травматичні спогади не інтегруються у нормальну автобіографічну пам'ять через порушення синтезу психічних функцій під час травматичної події, а залишаються ізольованими у свідомості як незасвоєні фрагменти досвіду, активуючись тригерами, що нагадують травматичну подію, та викликаючи </w:t>
      </w:r>
      <w:r w:rsidRPr="00FA2814">
        <w:rPr>
          <w:rFonts w:ascii="Times New Roman" w:eastAsia="Times New Roman" w:hAnsi="Times New Roman"/>
          <w:sz w:val="28"/>
          <w:szCs w:val="24"/>
          <w:lang w:val="uk-UA" w:eastAsia="ru-RU"/>
        </w:rPr>
        <w:lastRenderedPageBreak/>
        <w:t>інтенсивні емоційні та фізіологічні реакції без контекстуального розуміння їх походження</w:t>
      </w:r>
      <w:r w:rsidR="00290A32" w:rsidRPr="00290A32">
        <w:rPr>
          <w:rFonts w:ascii="Times New Roman" w:eastAsia="Times New Roman" w:hAnsi="Times New Roman"/>
          <w:sz w:val="28"/>
          <w:szCs w:val="24"/>
          <w:lang w:val="uk-UA" w:eastAsia="ru-RU"/>
        </w:rPr>
        <w:t xml:space="preserve"> [22]</w:t>
      </w:r>
      <w:r w:rsidRPr="00FA2814">
        <w:rPr>
          <w:rFonts w:ascii="Times New Roman" w:eastAsia="Times New Roman" w:hAnsi="Times New Roman"/>
          <w:sz w:val="28"/>
          <w:szCs w:val="24"/>
          <w:lang w:val="uk-UA" w:eastAsia="ru-RU"/>
        </w:rPr>
        <w:t>.</w:t>
      </w:r>
    </w:p>
    <w:p w14:paraId="5C8B558E"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Когнітивна революція у психології привнесла фундаментально інший погляд на механізми травматизації, зміщуючи фокус з несвідомих динамік на когнітивну обробку травматичного досвіду та формування дисфункціональних когнітивних схем внаслідок травми. Когнітивна теорія посттравматичного стресового розладу, розроблена Едною Фоа та Майклом Козаком у межах теорії емоційної обробки, постулює, що травматичний досвід формує у пам'яті специфічну структуру страху, що являє собою програму втечі або уникнення небезпеки та містить три типи інформації. По-перше, інформацію про стимули, асоційовані з травмою, включаючи сенсорні характеристики травматичної ситуації, що можуть служити тригерами активації структури страху. По-друге, інформацію про фізіологічні та емоційні реакції страху, що виникають у відповідь на травматичні стимули, включаючи прискорене серцебиття, пітливість, тремор та інтенсивні емоції жаху. По-третє, інформацію про інтерпретативне значення цих стимулів та реакцій, зокрема оцінки небезпеки стимулів та катастрофічні інтерпретації власних реакцій. Ця структура страху у осіб з посттравматичним стресовим розладом є патологічною у трьох аспектах. Вона містить надмірну кількість елементів-стимулів, що асоціюються з небезпекою, через генералізацію страху від специфічних травматичних ознак до широкого кола подібних стимулів. Вона характеризується інтенсивними реакціями страху навіть на відносно безпечні стимули через сенситизацію системи страху. Вона включає ригідні асоціативні зв'язки між стимулами та реакціями страху, що легко активується та важко модифікується через нову інформацію про безпечність стимулів</w:t>
      </w:r>
      <w:r w:rsidR="00290A32" w:rsidRPr="00290A32">
        <w:rPr>
          <w:rFonts w:ascii="Times New Roman" w:eastAsia="Times New Roman" w:hAnsi="Times New Roman"/>
          <w:sz w:val="28"/>
          <w:szCs w:val="24"/>
          <w:lang w:val="uk-UA" w:eastAsia="ru-RU"/>
        </w:rPr>
        <w:t xml:space="preserve"> [9]</w:t>
      </w:r>
      <w:r w:rsidRPr="00FA2814">
        <w:rPr>
          <w:rFonts w:ascii="Times New Roman" w:eastAsia="Times New Roman" w:hAnsi="Times New Roman"/>
          <w:sz w:val="28"/>
          <w:szCs w:val="24"/>
          <w:lang w:val="uk-UA" w:eastAsia="ru-RU"/>
        </w:rPr>
        <w:t>.</w:t>
      </w:r>
    </w:p>
    <w:p w14:paraId="685E1647"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Реабілітація у парадигмі теорії емоційної обробки спрямована на модифікацію патологічної структури страху через два основні механізми. Перший механізм полягає в активації структури страху через контрольовану експозицію травматичним спогадам у безпечному терапевтичному контексті, </w:t>
      </w:r>
      <w:r w:rsidRPr="00FA2814">
        <w:rPr>
          <w:rFonts w:ascii="Times New Roman" w:eastAsia="Times New Roman" w:hAnsi="Times New Roman"/>
          <w:sz w:val="28"/>
          <w:szCs w:val="24"/>
          <w:lang w:val="uk-UA" w:eastAsia="ru-RU"/>
        </w:rPr>
        <w:lastRenderedPageBreak/>
        <w:t>що необхідно для доступу до патологічного матеріалу та його модифікації. Другий механізм включає інтеграцію нової інформації, що несумісна з патологічними елементами структури страху, зокрема інформації про те, що травматичні спогади не є небезпечними самі по собі, що симптоми тривоги не призводять до втрати контролю або божевілля, і що стимули, що нагадують травму, не передбачають неминучого повторення травматичної події. Повторена експозиція травматичним спогадам з переживанням тривоги без катастрофічних наслідків призводить до формування нових асоціацій між травматичними стимулами та інформацією про безпеку, що поступово модифікує патологічну структуру страху та зменшує інтенсивність травматичних симптомів</w:t>
      </w:r>
      <w:r w:rsidR="001017F8" w:rsidRPr="001017F8">
        <w:rPr>
          <w:rFonts w:ascii="Times New Roman" w:eastAsia="Times New Roman" w:hAnsi="Times New Roman"/>
          <w:sz w:val="28"/>
          <w:szCs w:val="24"/>
          <w:lang w:val="uk-UA" w:eastAsia="ru-RU"/>
        </w:rPr>
        <w:t xml:space="preserve"> [26]</w:t>
      </w:r>
      <w:r w:rsidRPr="00FA2814">
        <w:rPr>
          <w:rFonts w:ascii="Times New Roman" w:eastAsia="Times New Roman" w:hAnsi="Times New Roman"/>
          <w:sz w:val="28"/>
          <w:szCs w:val="24"/>
          <w:lang w:val="uk-UA" w:eastAsia="ru-RU"/>
        </w:rPr>
        <w:t>.</w:t>
      </w:r>
    </w:p>
    <w:p w14:paraId="7C899EFF"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Підтримуючими факторами посттравматичного стресового розладу у когнітивній моделі Ерлерс та Кларка виступають дисфункціональні стратегії совладання та характеристики травматичної пам'яті. Дисфункціональні стратегії включають поведінкове та когнітивне уникнення, що тимчасово зменшує дистрес, але перешкоджає модифікації негативних оцінок та природному процесу обробки травматичного досвіду. Поведінкове уникнення проявляється у намаганнях уникати місць, людей, діяльності або ситуацій, що нагадують про травму. Когнітивне уникнення включає подумкове відволікання від травматичних спогадів, придушення думок про травму та вживання алкоголю або наркотиків для блокування спогадів. Подумкова руміація як ще одна дисфункціональна стратегія характеризується повторюваними, негативно забарвленими роздумами про питання, що залишилися без відповіді щодо травми та її наслідків, на зразок </w:t>
      </w:r>
      <w:r w:rsidR="00D207C4" w:rsidRPr="00FA2814">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Чому це сталося зі мною?</w:t>
      </w:r>
      <w:r w:rsidR="00D207C4" w:rsidRPr="00FA2814">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 xml:space="preserve">, </w:t>
      </w:r>
      <w:r w:rsidR="00D207C4" w:rsidRPr="00FA2814">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Що б сталося, якби я діяв інакше?</w:t>
      </w:r>
      <w:r w:rsidR="00D207C4" w:rsidRPr="00FA2814">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 xml:space="preserve">, що підсилює негативні емоції без наближення до конструктивного розв'язання. Характеристики травматичної пам'яті у осіб з посттравматичним стресовим розладом включають слабку відповідну інтеграцію, коли травматичні спогади погано організовані у часі та просторі, містять фрагментовані сенсорні враження та відчуваються як відбуваються тут і зараз, а не як події </w:t>
      </w:r>
      <w:r w:rsidRPr="00FA2814">
        <w:rPr>
          <w:rFonts w:ascii="Times New Roman" w:eastAsia="Times New Roman" w:hAnsi="Times New Roman"/>
          <w:sz w:val="28"/>
          <w:szCs w:val="24"/>
          <w:lang w:val="uk-UA" w:eastAsia="ru-RU"/>
        </w:rPr>
        <w:lastRenderedPageBreak/>
        <w:t>минулого. Крім того, травматичні спогади мають сильні асоціативні зв'язки з тригерами у поточному оточенні, що призводить до частої мимовільної активації спогадів навіть при відсутності свідомих намагань згадати травму</w:t>
      </w:r>
      <w:r w:rsidR="001017F8" w:rsidRPr="001017F8">
        <w:rPr>
          <w:rFonts w:ascii="Times New Roman" w:eastAsia="Times New Roman" w:hAnsi="Times New Roman"/>
          <w:sz w:val="28"/>
          <w:szCs w:val="24"/>
          <w:lang w:val="uk-UA" w:eastAsia="ru-RU"/>
        </w:rPr>
        <w:t xml:space="preserve"> [5]</w:t>
      </w:r>
      <w:r w:rsidRPr="00FA2814">
        <w:rPr>
          <w:rFonts w:ascii="Times New Roman" w:eastAsia="Times New Roman" w:hAnsi="Times New Roman"/>
          <w:sz w:val="28"/>
          <w:szCs w:val="24"/>
          <w:lang w:val="uk-UA" w:eastAsia="ru-RU"/>
        </w:rPr>
        <w:t>.</w:t>
      </w:r>
    </w:p>
    <w:p w14:paraId="46A58A7B"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Когнітивна терапія посттравматичного стресового розладу за моделлю Ерлерс та Кларка фокусується на три основні цілі. По-перше, модифікація негативних оцінок травми та її наслідків через когнітивну реструктуризацію, що допомагає особі розвинути більш збалансовані та реалістичні перспективи на травматичний досвід. По-друге, зменшення повторного переживання через процедури, що покращують відповідну інтеграцію травматичних спогадів у автобіографічну пам'ять, зокрема через детальне відтворення травматичної події в уяві з фокусом на встановленні послідовності подій, заповненні пробілів у спогадах та дискримінації травматичної ситуації від поточних безпечних обставин. По-третє, відмова від дисфункціональних стратегій совладання через поведінкові експерименти, що демонструють контрпродуктивність уникнення та руміації, та заохочують конструктивні способи опанування травматичних спогадів та емоцій.</w:t>
      </w:r>
    </w:p>
    <w:p w14:paraId="57BE759C"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Поведінкова парадигма внесла розуміння ролі класичного обумовлювання у формуванні та підтриманні травматичних сим</w:t>
      </w:r>
      <w:r w:rsidR="00D207C4" w:rsidRPr="00FA2814">
        <w:rPr>
          <w:rFonts w:ascii="Times New Roman" w:eastAsia="Times New Roman" w:hAnsi="Times New Roman"/>
          <w:sz w:val="28"/>
          <w:szCs w:val="24"/>
          <w:lang w:val="uk-UA" w:eastAsia="ru-RU"/>
        </w:rPr>
        <w:t>птомів. Модель двофакторного навча</w:t>
      </w:r>
      <w:r w:rsidRPr="00FA2814">
        <w:rPr>
          <w:rFonts w:ascii="Times New Roman" w:eastAsia="Times New Roman" w:hAnsi="Times New Roman"/>
          <w:sz w:val="28"/>
          <w:szCs w:val="24"/>
          <w:lang w:val="uk-UA" w:eastAsia="ru-RU"/>
        </w:rPr>
        <w:t xml:space="preserve">ння Орвала Маурера пояснює розвиток посттравматичного стресового розладу через класичне обумовлювання реакції страху на нейтральні стимули, що були присутні під час травматичної події, та оперантне обумовлювання уникаючої поведінки через негативне підкріплення. Згідно з цією моделлю, під час травматичної події, що викликає інтенсивну реакцію страху як безумовну реакцію на загрозу життю як безумовний стимул, нейтральні стимули, присутні в оточенні, такі як специфічні звуки, запахи, візуальні образи або контекстуальні ознаки ситуації, асоціюються з безумовним стимулом через класичне обумовлювання і набувають здатності самостійно викликати реакцію страху, </w:t>
      </w:r>
      <w:r w:rsidRPr="00FA2814">
        <w:rPr>
          <w:rFonts w:ascii="Times New Roman" w:eastAsia="Times New Roman" w:hAnsi="Times New Roman"/>
          <w:sz w:val="28"/>
          <w:szCs w:val="24"/>
          <w:lang w:val="uk-UA" w:eastAsia="ru-RU"/>
        </w:rPr>
        <w:lastRenderedPageBreak/>
        <w:t>стаючи умовними стимулами. Після травми зустріч з цими умовними стимулами або стимулами, схожими на них через генералізацію, викликає умовну реакцію страху, що проявляється у фізіологічних симптомах тривоги та емоційному дистресі, навіть за відсутності реальної загрози. Уникнення цих умовних стимулів тимчасово зменшує переживання страху, що діє як негативне підкріплення, посилюючи уникаючу поведінку через оперантне обумовлювання. Проте уникнення перешкоджає природному процесу згасання умовної реакції страху, що відбувся б при повторному зіткненні з умовними стимулами за відсутності безумовного стимулу, підтримуючи хронічність симптоматики</w:t>
      </w:r>
      <w:r w:rsidR="001017F8" w:rsidRPr="001017F8">
        <w:rPr>
          <w:rFonts w:ascii="Times New Roman" w:eastAsia="Times New Roman" w:hAnsi="Times New Roman"/>
          <w:sz w:val="28"/>
          <w:szCs w:val="24"/>
          <w:lang w:val="uk-UA" w:eastAsia="ru-RU"/>
        </w:rPr>
        <w:t xml:space="preserve"> [8]</w:t>
      </w:r>
      <w:r w:rsidRPr="00FA2814">
        <w:rPr>
          <w:rFonts w:ascii="Times New Roman" w:eastAsia="Times New Roman" w:hAnsi="Times New Roman"/>
          <w:sz w:val="28"/>
          <w:szCs w:val="24"/>
          <w:lang w:val="uk-UA" w:eastAsia="ru-RU"/>
        </w:rPr>
        <w:t>.</w:t>
      </w:r>
    </w:p>
    <w:p w14:paraId="40B2D536"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Пролонгована експозиційна терапія, розроблена Едною Фоа спеціально для лікування посттравматичного стресового розладу, поєднує експозицію </w:t>
      </w:r>
      <w:r w:rsidR="00C464F4" w:rsidRPr="00FA2814">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in vivo</w:t>
      </w:r>
      <w:r w:rsidR="00C464F4" w:rsidRPr="00FA2814">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 xml:space="preserve"> до зовнішніх ситуацій та об'єктів, що уникаються через асоціацію з травмою, з уявною експозицією до травматичних спогадів через їх детальне відтворення в уяві у безпечному терапевтичному середовищі. Протокол лікування типово включає вісім-п'ятнадцять сесій тривалістю дев'яносто хвилин, що починаються з психоедукації про симптоми посттравматичного стресового розладу та раціональну експозиції, навчання техніці діафрагмального дихання для управління фізіологічним збудженням, побудови ієрархії ситуацій, що уникаються, для поступової експозиції in vivo від менш до більш дистресуючих ситуацій, та повторюваної уявної експозиції до травматичних спогадів з наративним описом травми в теперішньому часі, що записується та прослуховується як домашнє завдання для посилення ефекту експозиції</w:t>
      </w:r>
      <w:r w:rsidR="00C464F4" w:rsidRPr="00FA2814">
        <w:rPr>
          <w:rFonts w:ascii="Times New Roman" w:eastAsia="Times New Roman" w:hAnsi="Times New Roman"/>
          <w:sz w:val="28"/>
          <w:szCs w:val="24"/>
          <w:lang w:val="uk-UA" w:eastAsia="ru-RU"/>
        </w:rPr>
        <w:t xml:space="preserve"> (див. Додаток Б)</w:t>
      </w:r>
      <w:r w:rsidRPr="00FA2814">
        <w:rPr>
          <w:rFonts w:ascii="Times New Roman" w:eastAsia="Times New Roman" w:hAnsi="Times New Roman"/>
          <w:sz w:val="28"/>
          <w:szCs w:val="24"/>
          <w:lang w:val="uk-UA" w:eastAsia="ru-RU"/>
        </w:rPr>
        <w:t>. Метааналізи рандомізованих контрольованих досліджень демонструють, що пролонгована експозиційна терапія призводить до клінічно значущого зменшення симптомів посттравматичного стресового розладу у приблизно шістдесяти-вісімдесяти відсотків учасників лікування з великими розмірами ефекту порівняно з контрольними умовами, що підтримується при катамнест​ичних оцінках через шість-дванадцять місяців після завершення терапії</w:t>
      </w:r>
      <w:r w:rsidR="001017F8" w:rsidRPr="001017F8">
        <w:rPr>
          <w:rFonts w:ascii="Times New Roman" w:eastAsia="Times New Roman" w:hAnsi="Times New Roman"/>
          <w:sz w:val="28"/>
          <w:szCs w:val="24"/>
          <w:lang w:val="uk-UA" w:eastAsia="ru-RU"/>
        </w:rPr>
        <w:t xml:space="preserve"> [9]</w:t>
      </w:r>
      <w:r w:rsidRPr="00FA2814">
        <w:rPr>
          <w:rFonts w:ascii="Times New Roman" w:eastAsia="Times New Roman" w:hAnsi="Times New Roman"/>
          <w:sz w:val="28"/>
          <w:szCs w:val="24"/>
          <w:lang w:val="uk-UA" w:eastAsia="ru-RU"/>
        </w:rPr>
        <w:t>.</w:t>
      </w:r>
    </w:p>
    <w:p w14:paraId="27AA55E8"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lastRenderedPageBreak/>
        <w:t>Протокол когнітивної обробки терапії типово складається з дванадцяти структурованих сесій, що починаються з психоедукації про вплив травматичних подій на переконання та емоції, представлення моделі застряглих точок та навчання ідентифікації автоматичних думок. Другий етап включає написання детального опису травматичної події з фокусом на сенсорні деталі, думки та емоції під час події, що зачитується вголос на терапевтичній сесії для активації травматичних емоцій та ідентифікації ключових застряглих точок. На відміну від пролонгованої експозиційної терапії, де повторюване читання травматичного наративу використовується для габітуації, у когнітивній обробці терапії наратив зачитується лише двічі, а основний фокус зміщується на когнітивну роботу із застряглими точками. Третій етап присвячений систематичній роботі з п'ятьма проблемними темами, що типово порушуються травмою, включаючи безпеку, довіру, контроль та владу, самоцінність та інтимність, використовуючи сократівський діалог та структуровані когнітивні робочі аркуші для виявлення та оскарження дисфункціональних переконань у цих сферах. Завершальний етап включає переписування травматичного наративу з інтеграцією нових, більш адаптивних перспектив, розроблених протягом терапії, що символізує трансформацію відношення особи до травматичного досвіду.</w:t>
      </w:r>
    </w:p>
    <w:p w14:paraId="4CAE5E3A"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Інтеграція когнітивних та поведінкових підходів у когнітивно-поведінковій терапії посттравматичного стресового розладу створила найбільш емпірично обґрунтовану модель реабілітації, що поєднує експозиційні техніки для обробки травматичних спогадів з когнітивною реструктуризацією дисфункціональних переконань про себе, світ та інших людей, що сформувалися внаслідок травми</w:t>
      </w:r>
      <w:r w:rsidR="005F3638" w:rsidRPr="005F3638">
        <w:rPr>
          <w:rFonts w:ascii="Times New Roman" w:eastAsia="Times New Roman" w:hAnsi="Times New Roman"/>
          <w:sz w:val="28"/>
          <w:szCs w:val="24"/>
          <w:lang w:val="uk-UA" w:eastAsia="ru-RU"/>
        </w:rPr>
        <w:t xml:space="preserve"> [33]</w:t>
      </w:r>
      <w:r w:rsidRPr="00FA2814">
        <w:rPr>
          <w:rFonts w:ascii="Times New Roman" w:eastAsia="Times New Roman" w:hAnsi="Times New Roman"/>
          <w:sz w:val="28"/>
          <w:szCs w:val="24"/>
          <w:lang w:val="uk-UA" w:eastAsia="ru-RU"/>
        </w:rPr>
        <w:t xml:space="preserve">. Систематичні огляди та метааналізи рандомізованих контрольованих досліджень послідовно демонструють, що травмофокусовані когнітивно-поведінкові інтервенції є найбільш ефективними психологічними методами лікування посттравматичного стресового розладу з розмірами ефекту у діапазоні від </w:t>
      </w:r>
      <w:r w:rsidRPr="00FA2814">
        <w:rPr>
          <w:rFonts w:ascii="Times New Roman" w:eastAsia="Times New Roman" w:hAnsi="Times New Roman"/>
          <w:sz w:val="28"/>
          <w:szCs w:val="24"/>
          <w:lang w:val="uk-UA" w:eastAsia="ru-RU"/>
        </w:rPr>
        <w:lastRenderedPageBreak/>
        <w:t>великих до дуже великих порівняно з контрольними умовами очікування лікування або звичайної допомоги. Клінічні настанови Американської психологічної асоціації, Національного інституту здоров'я та клінічної досконалості Великої Британії, Міжнародного товариства травматичних стресових досліджень та Департаменту у справах ветеранів США послідовно рекомендують травмофокусовану когнітивно-поведінкову терапію як терапію першої лінії для посттравматичного стресового розладу на основі найбільш переконливої емпіричної бази щодо її ефективності та безпечності</w:t>
      </w:r>
      <w:r w:rsidR="005F3638" w:rsidRPr="005F3638">
        <w:rPr>
          <w:rFonts w:ascii="Times New Roman" w:eastAsia="Times New Roman" w:hAnsi="Times New Roman"/>
          <w:sz w:val="28"/>
          <w:szCs w:val="24"/>
          <w:lang w:val="uk-UA" w:eastAsia="ru-RU"/>
        </w:rPr>
        <w:t xml:space="preserve"> [2]</w:t>
      </w:r>
      <w:r w:rsidRPr="00FA2814">
        <w:rPr>
          <w:rFonts w:ascii="Times New Roman" w:eastAsia="Times New Roman" w:hAnsi="Times New Roman"/>
          <w:sz w:val="28"/>
          <w:szCs w:val="24"/>
          <w:lang w:val="uk-UA" w:eastAsia="ru-RU"/>
        </w:rPr>
        <w:t>.</w:t>
      </w:r>
    </w:p>
    <w:p w14:paraId="5861B2B5"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Біопсихосоціальна модель становить найбільш всеохоплюючу теоретичну рамку для розуміння психологічної травматизації та реабілітації, інтегруючи біологічні, психологічні та соціальні фактори у єдину систему взаємодіючих детермінант психічного здоров'я. Оригінально запропонована Джорджем Енгелем як альтернатива редукціоністській біомедичній моделі хвороби, біопсихосоціальна модель визнає, що стани здоров'я та хвороби не можуть бути повністю зрозумілі виключно через біологічні процеси, а вимагають врахування психологічних характеристик особистості та соціокультурного контексту, у якому особа функціонує. Застосування біопсихосоціальної моделі до посттравматичного стресового розладу передбачає аналіз на трьох взаємопов'язаних рівнях системи</w:t>
      </w:r>
      <w:r w:rsidR="00574CF3" w:rsidRPr="00574CF3">
        <w:rPr>
          <w:rFonts w:ascii="Times New Roman" w:eastAsia="Times New Roman" w:hAnsi="Times New Roman"/>
          <w:sz w:val="28"/>
          <w:szCs w:val="24"/>
          <w:lang w:eastAsia="ru-RU"/>
        </w:rPr>
        <w:t xml:space="preserve"> [11]</w:t>
      </w:r>
      <w:r w:rsidRPr="00FA2814">
        <w:rPr>
          <w:rFonts w:ascii="Times New Roman" w:eastAsia="Times New Roman" w:hAnsi="Times New Roman"/>
          <w:sz w:val="28"/>
          <w:szCs w:val="24"/>
          <w:lang w:val="uk-UA" w:eastAsia="ru-RU"/>
        </w:rPr>
        <w:t>.</w:t>
      </w:r>
    </w:p>
    <w:p w14:paraId="3711A937"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Біологічний рівень аналізу охоплює нейробіологічні механізми реакції на стрес та формування травматичної пам'яті, що були інтенсивно досліджені у останні десятиліття з розвитком нейровізуалізаційних технологій. Дисрегуляція гіпоталамо-гіпофізарно-наднирникової осі, центральної системи стресової відповіді організму, проявляється у парадоксально знижених базальних рівнях кортизолу у багатьох осіб з хронічним посттравматичним стресовим розладом, що контрастує з підвищеними рівнями кортизолу при гострому стресі та інших тривожних розладах. Ця гіпокортизолемія інтерпретується як результат хронічного стресу, що призводить до підвищеної чутливості негативного зворотного зв'язку </w:t>
      </w:r>
      <w:r w:rsidRPr="00FA2814">
        <w:rPr>
          <w:rFonts w:ascii="Times New Roman" w:eastAsia="Times New Roman" w:hAnsi="Times New Roman"/>
          <w:sz w:val="28"/>
          <w:szCs w:val="24"/>
          <w:lang w:val="uk-UA" w:eastAsia="ru-RU"/>
        </w:rPr>
        <w:lastRenderedPageBreak/>
        <w:t>гіпоталамо-гіпофізарно-наднирникової осі, можливо як адаптивна відповідь на тривалу активацію системи</w:t>
      </w:r>
      <w:r w:rsidR="007E7273" w:rsidRPr="007E7273">
        <w:rPr>
          <w:rFonts w:ascii="Times New Roman" w:eastAsia="Times New Roman" w:hAnsi="Times New Roman"/>
          <w:sz w:val="28"/>
          <w:szCs w:val="24"/>
          <w:lang w:val="uk-UA" w:eastAsia="ru-RU"/>
        </w:rPr>
        <w:t xml:space="preserve"> [5]</w:t>
      </w:r>
      <w:r w:rsidRPr="00FA2814">
        <w:rPr>
          <w:rFonts w:ascii="Times New Roman" w:eastAsia="Times New Roman" w:hAnsi="Times New Roman"/>
          <w:sz w:val="28"/>
          <w:szCs w:val="24"/>
          <w:lang w:val="uk-UA" w:eastAsia="ru-RU"/>
        </w:rPr>
        <w:t>. Гіперактивність амігдали, структури мозку, що відіграє ключову роль в обробці інформації про загрозу та формуванні емоційних спогадів, виявляється у осіб з посттравматичним стресовим розладом через підвищену активацію у відповідь на травма-релевантні стимули або навіть нейтральні обличчя, що сприймаються як загрозливі. Недостатнє гальмування реакції страху з боку медіальної префронтальної кори, зокрема вентромедіальної префронтальної кори, що нормально інгібує активність амігдали після зникнення загрози, призводить до персистування реакцій страху навіть у безпечних контекстах. Структурні нейровізуалізаційні дослідження виявляють зменшений об'єм гіпокампу, структури, критичної для формування та відтворення контекстуальних спогадів, у багатьох осіб з посттравматичним стресовим розладом, хоча залишається дискусійним питання, чи це зменшення є наслідком травматичного стресу, чи преморбідним фактором вразливості.</w:t>
      </w:r>
    </w:p>
    <w:p w14:paraId="3B956631" w14:textId="77777777" w:rsidR="001E5D6E"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Розуміння нейробіологічних основ посттравматичного стресового розладу відкриває можливості для фармакологічних інтервенцій як доповнення до психотерапевтичної реабілітації. Селективні інгібітори зворотного захоплення серотоніну, зокрема сертралін та пароксетин, мають затвердження Управління з контролю за продуктами та ліками США для лікування посттравматичного стресового розладу на основі рандомізованих контрольованих досліджень, що демонструють їх ефективність у зменшенні симптомів, хоча розміри ефекту є помірними і значно меншими порівняно з травмофокусованою психотерапією</w:t>
      </w:r>
      <w:r w:rsidR="007E7273" w:rsidRPr="007E7273">
        <w:rPr>
          <w:rFonts w:ascii="Times New Roman" w:eastAsia="Times New Roman" w:hAnsi="Times New Roman"/>
          <w:sz w:val="28"/>
          <w:szCs w:val="24"/>
          <w:lang w:val="uk-UA" w:eastAsia="ru-RU"/>
        </w:rPr>
        <w:t xml:space="preserve"> </w:t>
      </w:r>
      <w:r w:rsidR="007E7273" w:rsidRPr="006B00A5">
        <w:rPr>
          <w:rFonts w:ascii="Times New Roman" w:eastAsia="Times New Roman" w:hAnsi="Times New Roman"/>
          <w:sz w:val="28"/>
          <w:szCs w:val="24"/>
          <w:lang w:val="uk-UA" w:eastAsia="ru-RU"/>
        </w:rPr>
        <w:t>[8]</w:t>
      </w:r>
      <w:r w:rsidRPr="00FA2814">
        <w:rPr>
          <w:rFonts w:ascii="Times New Roman" w:eastAsia="Times New Roman" w:hAnsi="Times New Roman"/>
          <w:sz w:val="28"/>
          <w:szCs w:val="24"/>
          <w:lang w:val="uk-UA" w:eastAsia="ru-RU"/>
        </w:rPr>
        <w:t xml:space="preserve">. </w:t>
      </w:r>
    </w:p>
    <w:p w14:paraId="6D7E3D04"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Психологічний рівень біопсихосоціальної моделі включає когнітивні, емоційні, поведінкові та особистісні фактори, що опосередковують вплив травматичної експозиції на розвиток психопатології. </w:t>
      </w:r>
    </w:p>
    <w:p w14:paraId="1EF7ACC7"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Перитравматичні фактори, що діють безпосередньо під час травматичної події, включають об'єктивні та суб'єктивні характеристики травматичного досвіду. Інтенсивність та тривалість експозиції до </w:t>
      </w:r>
      <w:r w:rsidRPr="00FA2814">
        <w:rPr>
          <w:rFonts w:ascii="Times New Roman" w:eastAsia="Times New Roman" w:hAnsi="Times New Roman"/>
          <w:sz w:val="28"/>
          <w:szCs w:val="24"/>
          <w:lang w:val="uk-UA" w:eastAsia="ru-RU"/>
        </w:rPr>
        <w:lastRenderedPageBreak/>
        <w:t>травматичних стимулів демонструють дозо-залежний зв'язок з ймовірністю розвитку посттравматичного стресового розладу, де більш тривале та інтенсивне вплив створює вищий ризик. Сприйняття загрози життю під час травми є потужнішим предиктором розвитку розладу порівняно з об'єктивними показниками небезпеки, що підкреслює роль суб'єктивної інтерпретації досвіду. Характер травматичного досвіду також має значення, зокрема участь у діях, що порушують моральні переконання особистості, таких як вбивство цивільних або свідчення звірств, асоціюється з розвитком моральної травми, специфічного конструкту, що характеризується інтенсивними почуттями провини, сорому та моральної дезорієнтації.</w:t>
      </w:r>
    </w:p>
    <w:p w14:paraId="1EAC1E8B"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Посттравматичні фактори охоплюють процеси, що відбуваються після завершення травматичної події та впливають на перебіг відновлення або хронізації симптомів. Доступність соціальної підтримки з боку сім'ї, друзів та спільноти військовослужбовців виступає одним з найбільш потужних протективних факторів проти розвитку та хронізації посттравматичного стресового розладу у багатьох лонгітюдних дослідженнях. Соціальна підтримка може діяти через декілька механізмів, включаючи буферування негативних ефектів стресу, надання практичної та емоційної допомоги у совладанні з наслідками травми, валідацію досвіду особи та протидію почуттям ізоляції та відчуженості. Водночас негативні соціальні реакції, такі як звинувачення, мінімізація значущості досвіду або уникнення обговорення травми близькими людьми, можуть посилювати дистрес та сприяти розвитку симптоматики</w:t>
      </w:r>
      <w:r w:rsidR="007E7273" w:rsidRPr="007E7273">
        <w:rPr>
          <w:rFonts w:ascii="Times New Roman" w:eastAsia="Times New Roman" w:hAnsi="Times New Roman"/>
          <w:sz w:val="28"/>
          <w:szCs w:val="24"/>
          <w:lang w:val="uk-UA" w:eastAsia="ru-RU"/>
        </w:rPr>
        <w:t xml:space="preserve"> [44]</w:t>
      </w:r>
      <w:r w:rsidRPr="00FA2814">
        <w:rPr>
          <w:rFonts w:ascii="Times New Roman" w:eastAsia="Times New Roman" w:hAnsi="Times New Roman"/>
          <w:sz w:val="28"/>
          <w:szCs w:val="24"/>
          <w:lang w:val="uk-UA" w:eastAsia="ru-RU"/>
        </w:rPr>
        <w:t>.</w:t>
      </w:r>
    </w:p>
    <w:p w14:paraId="4C1C8294"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Соціальний рівень біопсихосоціальної моделі визнає критичну роль соціального контексту у формуванні психологічних наслідків травми та перебігу відновлення. Стигматизація психічних проблем у військовому середовищі створює суттєвий бар'єр для звернення за допомогою, коли військовослужбовці побоюються, що визнання психологічних труднощів буде сприйнято як ознака слабкості, негативно вплине на кар'єру або призведе до втрати довіри з боку колег</w:t>
      </w:r>
      <w:r w:rsidR="007E7273" w:rsidRPr="007E7273">
        <w:rPr>
          <w:rFonts w:ascii="Times New Roman" w:eastAsia="Times New Roman" w:hAnsi="Times New Roman"/>
          <w:sz w:val="28"/>
          <w:szCs w:val="24"/>
          <w:lang w:eastAsia="ru-RU"/>
        </w:rPr>
        <w:t xml:space="preserve"> [40]</w:t>
      </w:r>
      <w:r w:rsidRPr="00FA2814">
        <w:rPr>
          <w:rFonts w:ascii="Times New Roman" w:eastAsia="Times New Roman" w:hAnsi="Times New Roman"/>
          <w:sz w:val="28"/>
          <w:szCs w:val="24"/>
          <w:lang w:val="uk-UA" w:eastAsia="ru-RU"/>
        </w:rPr>
        <w:t xml:space="preserve">. Складнощі реінтеграції у </w:t>
      </w:r>
      <w:r w:rsidRPr="00FA2814">
        <w:rPr>
          <w:rFonts w:ascii="Times New Roman" w:eastAsia="Times New Roman" w:hAnsi="Times New Roman"/>
          <w:sz w:val="28"/>
          <w:szCs w:val="24"/>
          <w:lang w:val="uk-UA" w:eastAsia="ru-RU"/>
        </w:rPr>
        <w:lastRenderedPageBreak/>
        <w:t>цивільне життя після демобілізації створюють додаткові виклики, коли військовослужбовці стикаються з відчуттям відчуженості від цивільного населення, що не може зрозуміти їхній досвід, труднощами працевлаштування, особливо для тих, хто служив у бойових спеціальностях без легко переносимих цивільних навичок, та втратою ідентичності та соціального статусу, пов'язаних з військовою службою.</w:t>
      </w:r>
    </w:p>
    <w:p w14:paraId="7CCA3790" w14:textId="77777777" w:rsidR="00343207"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Культурний контекст визначає соціальні норми щодо прийнятності виявлення емоцій, звернення за психологічною допомогою, інтерпретації травматичного досвіду та очікуваних траєкторій відновлення після травми. У культурах з більш колективістською орієнтацією травматичний досвід може більше інтерпретуватися через призму впливу на сім'ю та громаду, ніж виключно як індивідуальна проблема. </w:t>
      </w:r>
    </w:p>
    <w:p w14:paraId="74C27A4F"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Інтеграція біологічних, психологічних та соціальних перспектив у біопсихосоціальній моделі створює теоретичне обґрунтування для мультимодальної реабілітації, що поєднує психотерапевтичні, медикаментозні, соціальні та реабілітаційні інтервенції у комплексну програму відновлення. Такий інтегративний підхід визнає, що жоден окремий рівень втручання не є достатнім для повноцінної реабілітації військовослужбовців з складними психосоціальними наслідками участі у бойових діях, що можуть включати коморбідні психічні розлади, фізичні травми та больовий синдром, порушення соціального функціонування, професійні труднощі та проблеми у відносинах</w:t>
      </w:r>
      <w:r w:rsidR="007E7273" w:rsidRPr="007E7273">
        <w:rPr>
          <w:rFonts w:ascii="Times New Roman" w:eastAsia="Times New Roman" w:hAnsi="Times New Roman"/>
          <w:sz w:val="28"/>
          <w:szCs w:val="24"/>
          <w:lang w:val="uk-UA" w:eastAsia="ru-RU"/>
        </w:rPr>
        <w:t xml:space="preserve"> </w:t>
      </w:r>
      <w:r w:rsidR="007E7273" w:rsidRPr="00AE6B19">
        <w:rPr>
          <w:rFonts w:ascii="Times New Roman" w:eastAsia="Times New Roman" w:hAnsi="Times New Roman"/>
          <w:sz w:val="28"/>
          <w:szCs w:val="24"/>
          <w:lang w:val="uk-UA" w:eastAsia="ru-RU"/>
        </w:rPr>
        <w:t>[</w:t>
      </w:r>
      <w:r w:rsidR="00AE6B19" w:rsidRPr="00AE6B19">
        <w:rPr>
          <w:rFonts w:ascii="Times New Roman" w:eastAsia="Times New Roman" w:hAnsi="Times New Roman"/>
          <w:sz w:val="28"/>
          <w:szCs w:val="24"/>
          <w:lang w:val="uk-UA" w:eastAsia="ru-RU"/>
        </w:rPr>
        <w:t>37</w:t>
      </w:r>
      <w:r w:rsidR="007E7273" w:rsidRPr="00AE6B19">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 Натомість необхідна координована дія на всіх рівнях біопсихосоціальної системи для досягнення стійкого відновлення функціонування та якості життя, що вимагає міждисциплінарної співпраці між психологами, психіатрами, соціальними працівниками, реабілітологами, фахівцями професійної реабілітації та представниками ветеранських організацій.</w:t>
      </w:r>
    </w:p>
    <w:p w14:paraId="63DB1139" w14:textId="77777777" w:rsidR="00020A51" w:rsidRPr="00FA2814" w:rsidRDefault="00020A51" w:rsidP="00020A5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Важливо розуміти, що посттравматичне зростання не є протилежністю посттравматичному стресовому розладу і може співіснувати з травматичною симптоматикою, коли особа одночасно бореться з дистресом та симптомами </w:t>
      </w:r>
      <w:r w:rsidRPr="00FA2814">
        <w:rPr>
          <w:rFonts w:ascii="Times New Roman" w:eastAsia="Times New Roman" w:hAnsi="Times New Roman"/>
          <w:sz w:val="28"/>
          <w:szCs w:val="24"/>
          <w:lang w:val="uk-UA" w:eastAsia="ru-RU"/>
        </w:rPr>
        <w:lastRenderedPageBreak/>
        <w:t>розладу, але також переживає деякі позитивні зміни у світогляді та функціонуванні. Посттравматичне зростання не слід інтерпретувати як мінімізацію страждань, спричинених травмою, або як припущення, що травма була благом у прихованій формі. Натомість це визнання людської здатності знаходити значення та можливості для розвитку навіть у найважчих обставинах через активну когнітивну обробку травматичного досвіду та його інтеграцію у трансформовану життєву історію. Це вимагає від реабілітаційних програм збалансованого підходу, який одночасно адресує симптоми дистресу через травмофокусовані інтервенції та сприяє процесам змістотворення, переоцінки цінностей та позитивної трансформації особистості через наративні, екзистенційні та інтервенції, орієнтовані на сильні сторони, що допомагають військовослужбовцям інтегрувати травматичний досвід у когерентну життєву історію, що включає як страждання, так і зростання.</w:t>
      </w:r>
    </w:p>
    <w:p w14:paraId="6630A088" w14:textId="77777777" w:rsidR="000B74C4" w:rsidRPr="00FA2814" w:rsidRDefault="000B74C4" w:rsidP="000B74C4">
      <w:pPr>
        <w:spacing w:after="0" w:line="360" w:lineRule="auto"/>
        <w:ind w:firstLine="709"/>
        <w:jc w:val="both"/>
        <w:rPr>
          <w:rFonts w:ascii="Times New Roman" w:hAnsi="Times New Roman"/>
          <w:sz w:val="28"/>
          <w:lang w:val="uk-UA"/>
        </w:rPr>
      </w:pPr>
    </w:p>
    <w:p w14:paraId="728B5FAA" w14:textId="77777777" w:rsidR="000B74C4" w:rsidRPr="00FA2814" w:rsidRDefault="000B74C4" w:rsidP="000B74C4">
      <w:pPr>
        <w:spacing w:after="0" w:line="360" w:lineRule="auto"/>
        <w:ind w:firstLine="709"/>
        <w:jc w:val="both"/>
        <w:rPr>
          <w:rFonts w:ascii="Times New Roman" w:hAnsi="Times New Roman"/>
          <w:b/>
          <w:sz w:val="28"/>
          <w:lang w:val="uk-UA"/>
        </w:rPr>
      </w:pPr>
      <w:r w:rsidRPr="00FA2814">
        <w:rPr>
          <w:rFonts w:ascii="Times New Roman" w:hAnsi="Times New Roman"/>
          <w:b/>
          <w:sz w:val="28"/>
          <w:lang w:val="uk-UA"/>
        </w:rPr>
        <w:t>1.2.  Моделі психосоціальної допомоги військовим в умовах війни: кризове консультування, КПТ, EMDR, арт-терапія, групова підтримка</w:t>
      </w:r>
    </w:p>
    <w:p w14:paraId="67E1E9ED" w14:textId="77777777" w:rsidR="000B74C4" w:rsidRPr="00FA2814" w:rsidRDefault="000B74C4" w:rsidP="000B74C4">
      <w:pPr>
        <w:spacing w:after="0" w:line="360" w:lineRule="auto"/>
        <w:ind w:firstLine="709"/>
        <w:jc w:val="both"/>
        <w:rPr>
          <w:rFonts w:ascii="Times New Roman" w:hAnsi="Times New Roman"/>
          <w:sz w:val="28"/>
          <w:lang w:val="uk-UA"/>
        </w:rPr>
      </w:pPr>
    </w:p>
    <w:p w14:paraId="60D81BF6" w14:textId="77777777" w:rsidR="00E74309" w:rsidRPr="00FA2814" w:rsidRDefault="000B74C4" w:rsidP="000B74C4">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t>Психосоціальна допомога військовослужбовцям, які перебувають у ситуації активних бойових дій або здійснюють повернення до мирного життя після участі у війні, формується на перетині клінічної психології, соціальної роботи, травматології, кризового втручання та гуманітарних практик. Війна як соціально-психологічний феномен створює комплекс екстремальних умов, що виходять за межі звичайного людського досвіду та спричиняють масові психотравматичні ефекти</w:t>
      </w:r>
      <w:r w:rsidR="005B6BE4" w:rsidRPr="005B6BE4">
        <w:rPr>
          <w:rFonts w:ascii="Times New Roman" w:hAnsi="Times New Roman"/>
          <w:sz w:val="28"/>
        </w:rPr>
        <w:t xml:space="preserve"> </w:t>
      </w:r>
      <w:r w:rsidR="005B6BE4" w:rsidRPr="005B6BE4">
        <w:rPr>
          <w:rFonts w:ascii="Times New Roman" w:eastAsia="Times New Roman" w:hAnsi="Times New Roman"/>
          <w:sz w:val="28"/>
          <w:szCs w:val="24"/>
          <w:lang w:eastAsia="ru-RU"/>
        </w:rPr>
        <w:t>[36]</w:t>
      </w:r>
      <w:r w:rsidRPr="00FA2814">
        <w:rPr>
          <w:rFonts w:ascii="Times New Roman" w:hAnsi="Times New Roman"/>
          <w:sz w:val="28"/>
          <w:lang w:val="uk-UA"/>
        </w:rPr>
        <w:t xml:space="preserve">. </w:t>
      </w:r>
    </w:p>
    <w:p w14:paraId="5DB597AA" w14:textId="77777777" w:rsidR="00E74309" w:rsidRPr="00FA2814" w:rsidRDefault="000B74C4" w:rsidP="000B74C4">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t xml:space="preserve">У структурі реакцій військовослужбовців на бойові дії простежується широкий спектр гострих та хронічних станів </w:t>
      </w:r>
      <w:r w:rsidR="00364E71" w:rsidRPr="00FA2814">
        <w:rPr>
          <w:rFonts w:ascii="Times New Roman" w:hAnsi="Times New Roman"/>
          <w:sz w:val="28"/>
          <w:lang w:val="uk-UA"/>
        </w:rPr>
        <w:t>–</w:t>
      </w:r>
      <w:r w:rsidRPr="00FA2814">
        <w:rPr>
          <w:rFonts w:ascii="Times New Roman" w:hAnsi="Times New Roman"/>
          <w:sz w:val="28"/>
          <w:lang w:val="uk-UA"/>
        </w:rPr>
        <w:t xml:space="preserve"> від короткочасних реакцій стресу до посттравматичного стресового розладу, депресії, тривожних та дисоціативних порушень, моральної травми, порушення саморегуляції та адаптації</w:t>
      </w:r>
      <w:r w:rsidR="005B6BE4" w:rsidRPr="005B6BE4">
        <w:rPr>
          <w:rFonts w:ascii="Times New Roman" w:hAnsi="Times New Roman"/>
          <w:sz w:val="28"/>
          <w:lang w:val="uk-UA"/>
        </w:rPr>
        <w:t xml:space="preserve"> </w:t>
      </w:r>
      <w:r w:rsidR="005B6BE4" w:rsidRPr="005B6BE4">
        <w:rPr>
          <w:rFonts w:ascii="Times New Roman" w:eastAsia="Times New Roman" w:hAnsi="Times New Roman"/>
          <w:sz w:val="28"/>
          <w:szCs w:val="24"/>
          <w:lang w:val="uk-UA" w:eastAsia="ru-RU"/>
        </w:rPr>
        <w:t>[37]</w:t>
      </w:r>
      <w:r w:rsidRPr="00FA2814">
        <w:rPr>
          <w:rFonts w:ascii="Times New Roman" w:hAnsi="Times New Roman"/>
          <w:sz w:val="28"/>
          <w:lang w:val="uk-UA"/>
        </w:rPr>
        <w:t xml:space="preserve">. </w:t>
      </w:r>
    </w:p>
    <w:p w14:paraId="1A8832CC" w14:textId="77777777" w:rsidR="000B74C4" w:rsidRPr="00FA2814" w:rsidRDefault="000B74C4" w:rsidP="000B74C4">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lastRenderedPageBreak/>
        <w:t>Саме тому сучасні моделі психосоціальної допомоги мають забезпечувати системний, мультидисциплінарний та культурно чутливий підхід, який поєднує клінічні інтервенції з інструментами соціальної підтримки, реабілітації та відновлення</w:t>
      </w:r>
      <w:r w:rsidR="00E74309" w:rsidRPr="00FA2814">
        <w:rPr>
          <w:rFonts w:ascii="Times New Roman" w:hAnsi="Times New Roman"/>
          <w:sz w:val="28"/>
          <w:lang w:val="uk-UA"/>
        </w:rPr>
        <w:t xml:space="preserve"> (див. Табл. 1.1.)</w:t>
      </w:r>
      <w:r w:rsidRPr="00FA2814">
        <w:rPr>
          <w:rFonts w:ascii="Times New Roman" w:hAnsi="Times New Roman"/>
          <w:sz w:val="28"/>
          <w:lang w:val="uk-UA"/>
        </w:rPr>
        <w:t>.</w:t>
      </w:r>
    </w:p>
    <w:p w14:paraId="76116E02" w14:textId="77777777" w:rsidR="00E74309" w:rsidRPr="00FA2814" w:rsidRDefault="00E74309" w:rsidP="000B74C4">
      <w:pPr>
        <w:spacing w:after="0" w:line="360" w:lineRule="auto"/>
        <w:ind w:firstLine="709"/>
        <w:jc w:val="both"/>
        <w:rPr>
          <w:rFonts w:ascii="Times New Roman" w:hAnsi="Times New Roman"/>
          <w:sz w:val="28"/>
          <w:lang w:val="uk-UA"/>
        </w:rPr>
      </w:pPr>
    </w:p>
    <w:p w14:paraId="15B641E2" w14:textId="77777777" w:rsidR="00E74309" w:rsidRPr="00FA2814" w:rsidRDefault="00E74309" w:rsidP="000B74C4">
      <w:pPr>
        <w:spacing w:after="0" w:line="360" w:lineRule="auto"/>
        <w:ind w:firstLine="709"/>
        <w:jc w:val="both"/>
        <w:rPr>
          <w:rFonts w:ascii="Times New Roman" w:hAnsi="Times New Roman"/>
          <w:sz w:val="28"/>
          <w:lang w:val="uk-UA"/>
        </w:rPr>
      </w:pPr>
    </w:p>
    <w:p w14:paraId="0C0A3806" w14:textId="77777777" w:rsidR="00E74309" w:rsidRPr="00FA2814" w:rsidRDefault="00E74309" w:rsidP="00E74309">
      <w:pPr>
        <w:spacing w:after="0" w:line="360" w:lineRule="auto"/>
        <w:jc w:val="right"/>
        <w:outlineLvl w:val="1"/>
        <w:rPr>
          <w:rFonts w:ascii="Times New Roman" w:eastAsia="Times New Roman" w:hAnsi="Times New Roman"/>
          <w:b/>
          <w:bCs/>
          <w:sz w:val="28"/>
          <w:szCs w:val="28"/>
          <w:lang w:val="uk-UA" w:eastAsia="ru-RU"/>
        </w:rPr>
      </w:pPr>
      <w:r w:rsidRPr="00FA2814">
        <w:rPr>
          <w:rFonts w:ascii="Times New Roman" w:eastAsia="Times New Roman" w:hAnsi="Times New Roman"/>
          <w:b/>
          <w:bCs/>
          <w:sz w:val="28"/>
          <w:szCs w:val="28"/>
          <w:lang w:val="uk-UA" w:eastAsia="ru-RU"/>
        </w:rPr>
        <w:t xml:space="preserve">Таблиця 1.1. </w:t>
      </w:r>
    </w:p>
    <w:p w14:paraId="7F13E524" w14:textId="77777777" w:rsidR="00E74309" w:rsidRPr="00FA2814" w:rsidRDefault="00E74309" w:rsidP="00E74309">
      <w:pPr>
        <w:spacing w:after="0" w:line="360" w:lineRule="auto"/>
        <w:jc w:val="center"/>
        <w:outlineLvl w:val="1"/>
        <w:rPr>
          <w:rFonts w:ascii="Times New Roman" w:eastAsia="Times New Roman" w:hAnsi="Times New Roman"/>
          <w:b/>
          <w:bCs/>
          <w:sz w:val="28"/>
          <w:szCs w:val="28"/>
          <w:lang w:val="uk-UA" w:eastAsia="ru-RU"/>
        </w:rPr>
      </w:pPr>
      <w:r w:rsidRPr="00FA2814">
        <w:rPr>
          <w:rFonts w:ascii="Times New Roman" w:eastAsia="Times New Roman" w:hAnsi="Times New Roman"/>
          <w:b/>
          <w:bCs/>
          <w:sz w:val="28"/>
          <w:szCs w:val="28"/>
          <w:lang w:val="uk-UA" w:eastAsia="ru-RU"/>
        </w:rPr>
        <w:t>Порівняльна характеристика моделей психосоціальної допомоги військовослужбовцям</w:t>
      </w:r>
    </w:p>
    <w:tbl>
      <w:tblPr>
        <w:tblStyle w:val="a5"/>
        <w:tblW w:w="0" w:type="auto"/>
        <w:tblLook w:val="04A0" w:firstRow="1" w:lastRow="0" w:firstColumn="1" w:lastColumn="0" w:noHBand="0" w:noVBand="1"/>
      </w:tblPr>
      <w:tblGrid>
        <w:gridCol w:w="1551"/>
        <w:gridCol w:w="2192"/>
        <w:gridCol w:w="1958"/>
        <w:gridCol w:w="1989"/>
        <w:gridCol w:w="1880"/>
      </w:tblGrid>
      <w:tr w:rsidR="00E74309" w:rsidRPr="00FA2814" w14:paraId="4E0A7302" w14:textId="77777777" w:rsidTr="007E7273">
        <w:tc>
          <w:tcPr>
            <w:tcW w:w="0" w:type="auto"/>
            <w:hideMark/>
          </w:tcPr>
          <w:p w14:paraId="394A814D" w14:textId="77777777" w:rsidR="00E74309" w:rsidRPr="00FA2814" w:rsidRDefault="00E74309" w:rsidP="007E7273">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Підхід / Модель</w:t>
            </w:r>
          </w:p>
        </w:tc>
        <w:tc>
          <w:tcPr>
            <w:tcW w:w="0" w:type="auto"/>
            <w:hideMark/>
          </w:tcPr>
          <w:p w14:paraId="7A4F3E1C" w14:textId="77777777" w:rsidR="00E74309" w:rsidRPr="00FA2814" w:rsidRDefault="00E74309" w:rsidP="007E7273">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Теоретична основа</w:t>
            </w:r>
          </w:p>
        </w:tc>
        <w:tc>
          <w:tcPr>
            <w:tcW w:w="0" w:type="auto"/>
            <w:hideMark/>
          </w:tcPr>
          <w:p w14:paraId="4D0EC1E4" w14:textId="77777777" w:rsidR="00E74309" w:rsidRPr="00FA2814" w:rsidRDefault="00E74309" w:rsidP="007E7273">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Цілі втручання</w:t>
            </w:r>
          </w:p>
        </w:tc>
        <w:tc>
          <w:tcPr>
            <w:tcW w:w="0" w:type="auto"/>
            <w:hideMark/>
          </w:tcPr>
          <w:p w14:paraId="4A311C46" w14:textId="77777777" w:rsidR="00E74309" w:rsidRPr="00FA2814" w:rsidRDefault="00E74309" w:rsidP="007E7273">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Переваги</w:t>
            </w:r>
          </w:p>
        </w:tc>
        <w:tc>
          <w:tcPr>
            <w:tcW w:w="0" w:type="auto"/>
            <w:hideMark/>
          </w:tcPr>
          <w:p w14:paraId="5916781A" w14:textId="77777777" w:rsidR="00E74309" w:rsidRPr="00FA2814" w:rsidRDefault="00E74309" w:rsidP="007E7273">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Обмеження</w:t>
            </w:r>
          </w:p>
        </w:tc>
      </w:tr>
      <w:tr w:rsidR="00E74309" w:rsidRPr="00FA2814" w14:paraId="591C9408" w14:textId="77777777" w:rsidTr="00E74309">
        <w:tc>
          <w:tcPr>
            <w:tcW w:w="0" w:type="auto"/>
            <w:vAlign w:val="center"/>
            <w:hideMark/>
          </w:tcPr>
          <w:p w14:paraId="01EAED58"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b/>
                <w:bCs/>
                <w:szCs w:val="24"/>
                <w:lang w:val="uk-UA" w:eastAsia="ru-RU"/>
              </w:rPr>
              <w:t xml:space="preserve">Кризове </w:t>
            </w:r>
            <w:r w:rsidRPr="00FA2814">
              <w:rPr>
                <w:rFonts w:ascii="Times New Roman" w:eastAsia="Times New Roman" w:hAnsi="Times New Roman"/>
                <w:b/>
                <w:bCs/>
                <w:sz w:val="18"/>
                <w:szCs w:val="24"/>
                <w:lang w:val="uk-UA" w:eastAsia="ru-RU"/>
              </w:rPr>
              <w:t>консультування</w:t>
            </w:r>
          </w:p>
        </w:tc>
        <w:tc>
          <w:tcPr>
            <w:tcW w:w="0" w:type="auto"/>
            <w:vAlign w:val="center"/>
            <w:hideMark/>
          </w:tcPr>
          <w:p w14:paraId="2CA005BD"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Теорії гострої стресової реакції (Ліндеман, Каплан)</w:t>
            </w:r>
          </w:p>
        </w:tc>
        <w:tc>
          <w:tcPr>
            <w:tcW w:w="0" w:type="auto"/>
            <w:vAlign w:val="center"/>
            <w:hideMark/>
          </w:tcPr>
          <w:p w14:paraId="1208E30E"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Стабілізація, зниження гострого стресу, профілактика шокових реакцій</w:t>
            </w:r>
          </w:p>
        </w:tc>
        <w:tc>
          <w:tcPr>
            <w:tcW w:w="0" w:type="auto"/>
            <w:vAlign w:val="center"/>
            <w:hideMark/>
          </w:tcPr>
          <w:p w14:paraId="79FB4DD3"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Швидкий ефект, застосовність у польових умовах</w:t>
            </w:r>
          </w:p>
        </w:tc>
        <w:tc>
          <w:tcPr>
            <w:tcW w:w="0" w:type="auto"/>
            <w:vAlign w:val="center"/>
            <w:hideMark/>
          </w:tcPr>
          <w:p w14:paraId="38E58B44"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Cs w:val="24"/>
                <w:lang w:val="uk-UA" w:eastAsia="ru-RU"/>
              </w:rPr>
              <w:t>Короткотривалий</w:t>
            </w:r>
            <w:r w:rsidRPr="00FA2814">
              <w:rPr>
                <w:rFonts w:ascii="Times New Roman" w:eastAsia="Times New Roman" w:hAnsi="Times New Roman"/>
                <w:sz w:val="24"/>
                <w:szCs w:val="24"/>
                <w:lang w:val="uk-UA" w:eastAsia="ru-RU"/>
              </w:rPr>
              <w:t xml:space="preserve"> ефект, не вирішує глибинні травми</w:t>
            </w:r>
          </w:p>
        </w:tc>
      </w:tr>
      <w:tr w:rsidR="00E74309" w:rsidRPr="00FA2814" w14:paraId="1B5FF4D1" w14:textId="77777777" w:rsidTr="00E74309">
        <w:tc>
          <w:tcPr>
            <w:tcW w:w="0" w:type="auto"/>
            <w:vAlign w:val="center"/>
            <w:hideMark/>
          </w:tcPr>
          <w:p w14:paraId="3867D910"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b/>
                <w:bCs/>
                <w:sz w:val="24"/>
                <w:szCs w:val="24"/>
                <w:lang w:val="uk-UA" w:eastAsia="ru-RU"/>
              </w:rPr>
              <w:t>КПТ</w:t>
            </w:r>
          </w:p>
        </w:tc>
        <w:tc>
          <w:tcPr>
            <w:tcW w:w="0" w:type="auto"/>
            <w:vAlign w:val="center"/>
            <w:hideMark/>
          </w:tcPr>
          <w:p w14:paraId="02FF12B5"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Когнітивна модель А. Бека, теорія навченої поведінки</w:t>
            </w:r>
          </w:p>
        </w:tc>
        <w:tc>
          <w:tcPr>
            <w:tcW w:w="0" w:type="auto"/>
            <w:vAlign w:val="center"/>
            <w:hideMark/>
          </w:tcPr>
          <w:p w14:paraId="0E7D5FB5"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Зміна дезадаптивних переконань, робота з тригерами, зменшення ПТСР</w:t>
            </w:r>
          </w:p>
        </w:tc>
        <w:tc>
          <w:tcPr>
            <w:tcW w:w="0" w:type="auto"/>
            <w:vAlign w:val="center"/>
            <w:hideMark/>
          </w:tcPr>
          <w:p w14:paraId="7ACD4DD6"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Доказова ефективність, структурованість</w:t>
            </w:r>
          </w:p>
        </w:tc>
        <w:tc>
          <w:tcPr>
            <w:tcW w:w="0" w:type="auto"/>
            <w:vAlign w:val="center"/>
            <w:hideMark/>
          </w:tcPr>
          <w:p w14:paraId="31300C98"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Вимагає тривалої роботи, високої мотивації</w:t>
            </w:r>
          </w:p>
        </w:tc>
      </w:tr>
      <w:tr w:rsidR="00E74309" w:rsidRPr="00FA2814" w14:paraId="5FAF5DB8" w14:textId="77777777" w:rsidTr="00E74309">
        <w:tc>
          <w:tcPr>
            <w:tcW w:w="0" w:type="auto"/>
            <w:vAlign w:val="center"/>
            <w:hideMark/>
          </w:tcPr>
          <w:p w14:paraId="4B3FC859"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b/>
                <w:bCs/>
                <w:sz w:val="24"/>
                <w:szCs w:val="24"/>
                <w:lang w:val="uk-UA" w:eastAsia="ru-RU"/>
              </w:rPr>
              <w:t>EMDR</w:t>
            </w:r>
          </w:p>
        </w:tc>
        <w:tc>
          <w:tcPr>
            <w:tcW w:w="0" w:type="auto"/>
            <w:vAlign w:val="center"/>
            <w:hideMark/>
          </w:tcPr>
          <w:p w14:paraId="68F5D0AD"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Нейропсихологічні моделі репроцесінгу пам’яті</w:t>
            </w:r>
          </w:p>
        </w:tc>
        <w:tc>
          <w:tcPr>
            <w:tcW w:w="0" w:type="auto"/>
            <w:vAlign w:val="center"/>
            <w:hideMark/>
          </w:tcPr>
          <w:p w14:paraId="39536E97"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Інтеграція травми, зменшення флешбеків, зниження фізіологічної напруги</w:t>
            </w:r>
          </w:p>
        </w:tc>
        <w:tc>
          <w:tcPr>
            <w:tcW w:w="0" w:type="auto"/>
            <w:vAlign w:val="center"/>
            <w:hideMark/>
          </w:tcPr>
          <w:p w14:paraId="50C6665B"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Швидкі результати, рекомендовано ВООЗ</w:t>
            </w:r>
          </w:p>
        </w:tc>
        <w:tc>
          <w:tcPr>
            <w:tcW w:w="0" w:type="auto"/>
            <w:vAlign w:val="center"/>
            <w:hideMark/>
          </w:tcPr>
          <w:p w14:paraId="6651802E"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Не підходить при тяжких когнітивних дефіцитах</w:t>
            </w:r>
          </w:p>
        </w:tc>
      </w:tr>
      <w:tr w:rsidR="00E74309" w:rsidRPr="00FA2814" w14:paraId="43BBF445" w14:textId="77777777" w:rsidTr="00E74309">
        <w:tc>
          <w:tcPr>
            <w:tcW w:w="0" w:type="auto"/>
            <w:vAlign w:val="center"/>
            <w:hideMark/>
          </w:tcPr>
          <w:p w14:paraId="65AB4318"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b/>
                <w:bCs/>
                <w:sz w:val="24"/>
                <w:szCs w:val="24"/>
                <w:lang w:val="uk-UA" w:eastAsia="ru-RU"/>
              </w:rPr>
              <w:t>Арт-терапія</w:t>
            </w:r>
          </w:p>
        </w:tc>
        <w:tc>
          <w:tcPr>
            <w:tcW w:w="0" w:type="auto"/>
            <w:vAlign w:val="center"/>
            <w:hideMark/>
          </w:tcPr>
          <w:p w14:paraId="7639D518"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Психодинамічна та гуманістична традиції</w:t>
            </w:r>
          </w:p>
        </w:tc>
        <w:tc>
          <w:tcPr>
            <w:tcW w:w="0" w:type="auto"/>
            <w:vAlign w:val="center"/>
            <w:hideMark/>
          </w:tcPr>
          <w:p w14:paraId="23B0F0B5"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Опрацювання емоцій, невербальна інтеграція досвіду</w:t>
            </w:r>
          </w:p>
        </w:tc>
        <w:tc>
          <w:tcPr>
            <w:tcW w:w="0" w:type="auto"/>
            <w:vAlign w:val="center"/>
            <w:hideMark/>
          </w:tcPr>
          <w:p w14:paraId="560F1450"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0"/>
                <w:szCs w:val="24"/>
                <w:lang w:val="uk-UA" w:eastAsia="ru-RU"/>
              </w:rPr>
              <w:t>Багатоформатність</w:t>
            </w:r>
            <w:r w:rsidRPr="00FA2814">
              <w:rPr>
                <w:rFonts w:ascii="Times New Roman" w:eastAsia="Times New Roman" w:hAnsi="Times New Roman"/>
                <w:sz w:val="24"/>
                <w:szCs w:val="24"/>
                <w:lang w:val="uk-UA" w:eastAsia="ru-RU"/>
              </w:rPr>
              <w:t>, комфортність для тривожних клієнтів</w:t>
            </w:r>
          </w:p>
        </w:tc>
        <w:tc>
          <w:tcPr>
            <w:tcW w:w="0" w:type="auto"/>
            <w:vAlign w:val="center"/>
            <w:hideMark/>
          </w:tcPr>
          <w:p w14:paraId="1B8B229F"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Потребує високої кваліфікації терапевта</w:t>
            </w:r>
          </w:p>
        </w:tc>
      </w:tr>
      <w:tr w:rsidR="00E74309" w:rsidRPr="00FA2814" w14:paraId="2F753E70" w14:textId="77777777" w:rsidTr="00E74309">
        <w:tc>
          <w:tcPr>
            <w:tcW w:w="0" w:type="auto"/>
            <w:vAlign w:val="center"/>
            <w:hideMark/>
          </w:tcPr>
          <w:p w14:paraId="1C96D1FC"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b/>
                <w:bCs/>
                <w:sz w:val="24"/>
                <w:szCs w:val="24"/>
                <w:lang w:val="uk-UA" w:eastAsia="ru-RU"/>
              </w:rPr>
              <w:t>Групова підтримка</w:t>
            </w:r>
          </w:p>
        </w:tc>
        <w:tc>
          <w:tcPr>
            <w:tcW w:w="0" w:type="auto"/>
            <w:vAlign w:val="center"/>
            <w:hideMark/>
          </w:tcPr>
          <w:p w14:paraId="61027EFF"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Соціально-психологічні теорії групової динаміки</w:t>
            </w:r>
          </w:p>
        </w:tc>
        <w:tc>
          <w:tcPr>
            <w:tcW w:w="0" w:type="auto"/>
            <w:vAlign w:val="center"/>
            <w:hideMark/>
          </w:tcPr>
          <w:p w14:paraId="37CEDD4C"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Нормалізація досвіду, соціальна взаємопідтримка</w:t>
            </w:r>
          </w:p>
        </w:tc>
        <w:tc>
          <w:tcPr>
            <w:tcW w:w="0" w:type="auto"/>
            <w:vAlign w:val="center"/>
            <w:hideMark/>
          </w:tcPr>
          <w:p w14:paraId="160C6C3A"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Сильний ефект приналежності</w:t>
            </w:r>
          </w:p>
        </w:tc>
        <w:tc>
          <w:tcPr>
            <w:tcW w:w="0" w:type="auto"/>
            <w:vAlign w:val="center"/>
            <w:hideMark/>
          </w:tcPr>
          <w:p w14:paraId="75A0A8B6" w14:textId="77777777" w:rsidR="00E74309" w:rsidRPr="00FA2814" w:rsidRDefault="00E74309" w:rsidP="00E74309">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Ризик вторинної травматизації</w:t>
            </w:r>
          </w:p>
        </w:tc>
      </w:tr>
    </w:tbl>
    <w:p w14:paraId="3FE90CF4" w14:textId="77777777" w:rsidR="00E74309" w:rsidRPr="00FA2814" w:rsidRDefault="00E74309" w:rsidP="000B74C4">
      <w:pPr>
        <w:spacing w:after="0" w:line="360" w:lineRule="auto"/>
        <w:ind w:firstLine="709"/>
        <w:jc w:val="both"/>
        <w:rPr>
          <w:rFonts w:ascii="Times New Roman" w:hAnsi="Times New Roman"/>
          <w:sz w:val="28"/>
          <w:lang w:val="uk-UA"/>
        </w:rPr>
      </w:pPr>
    </w:p>
    <w:p w14:paraId="6AA2C44E" w14:textId="77777777" w:rsidR="000B74C4" w:rsidRPr="00FA2814" w:rsidRDefault="000B74C4" w:rsidP="000B74C4">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t xml:space="preserve">Однією з ключових моделей, що застосовується у кризових ситуаціях, є кризове консультування, яке спрямоване на стабілізацію психоемоційного </w:t>
      </w:r>
      <w:r w:rsidRPr="00FA2814">
        <w:rPr>
          <w:rFonts w:ascii="Times New Roman" w:hAnsi="Times New Roman"/>
          <w:sz w:val="28"/>
          <w:lang w:val="uk-UA"/>
        </w:rPr>
        <w:lastRenderedPageBreak/>
        <w:t>стану людини у період гострого стресу. У випадку військовослужбовців кризове втручання не лише виконує функцію швидкої емоційної підтримки, а й запобігає подальшому розвитку дезадаптивних реакцій, які можуть трансформуватися у психічні розлади</w:t>
      </w:r>
      <w:r w:rsidR="00040001" w:rsidRPr="00040001">
        <w:rPr>
          <w:rFonts w:ascii="Times New Roman" w:hAnsi="Times New Roman"/>
          <w:sz w:val="28"/>
          <w:lang w:val="uk-UA"/>
        </w:rPr>
        <w:t xml:space="preserve"> </w:t>
      </w:r>
      <w:r w:rsidR="00040001" w:rsidRPr="00040001">
        <w:rPr>
          <w:rFonts w:ascii="Times New Roman" w:eastAsia="Times New Roman" w:hAnsi="Times New Roman"/>
          <w:sz w:val="28"/>
          <w:szCs w:val="24"/>
          <w:lang w:val="uk-UA" w:eastAsia="ru-RU"/>
        </w:rPr>
        <w:t>[13]</w:t>
      </w:r>
      <w:r w:rsidRPr="00FA2814">
        <w:rPr>
          <w:rFonts w:ascii="Times New Roman" w:hAnsi="Times New Roman"/>
          <w:sz w:val="28"/>
          <w:lang w:val="uk-UA"/>
        </w:rPr>
        <w:t>. Методологічна основа кризового консультування пов’язана з моделями Дж. Каплана, Г. Ліндемана та сучасними протоколами психологічної допомоги у надзвичайних ситуаціях. Вони передбачають швидку оцінку ситуації, виявлення ресурсів, стабілізацію, нормалізацію емоційних реакцій, формування відчуття безпеки та контроль за життєво важливими функціями. У військовому контексті кризове консультування інтегрується з алгоритмами бойової психологічної підтримки, зокрема моделями BICEPS та PIETHER, які спрямовані на швидке повернення військовослужбовця до функціонального стану через активізацію внутрішніх та командних ресурсів. Така модель довела свою ефективність у зниженні рівня гострого стресу, профілактиці шокових реакцій, регуляції поведінкових імпульсів та запобіганні паніці у бойових умовах. Водночас кризове консультування виступає необхідним етапом переходу військовослужбовця до подальших форм терапевтичної та соціально-реабілітаційної роботи, сприяючи його поступовому відновленню</w:t>
      </w:r>
      <w:r w:rsidR="005B0238" w:rsidRPr="005B0238">
        <w:rPr>
          <w:rFonts w:ascii="Times New Roman" w:hAnsi="Times New Roman"/>
          <w:sz w:val="28"/>
          <w:lang w:val="uk-UA"/>
        </w:rPr>
        <w:t xml:space="preserve"> </w:t>
      </w:r>
      <w:r w:rsidR="005B0238" w:rsidRPr="006B00A5">
        <w:rPr>
          <w:rFonts w:ascii="Times New Roman" w:eastAsia="Times New Roman" w:hAnsi="Times New Roman"/>
          <w:sz w:val="28"/>
          <w:szCs w:val="24"/>
          <w:lang w:val="uk-UA" w:eastAsia="ru-RU"/>
        </w:rPr>
        <w:t>[1]</w:t>
      </w:r>
      <w:r w:rsidRPr="00FA2814">
        <w:rPr>
          <w:rFonts w:ascii="Times New Roman" w:hAnsi="Times New Roman"/>
          <w:sz w:val="28"/>
          <w:lang w:val="uk-UA"/>
        </w:rPr>
        <w:t>.</w:t>
      </w:r>
    </w:p>
    <w:p w14:paraId="0151D21C" w14:textId="77777777" w:rsidR="000B74C4" w:rsidRPr="00FA2814" w:rsidRDefault="000B74C4" w:rsidP="000B74C4">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t xml:space="preserve">Одним із найбільш досліджених і клінічно обґрунтованих підходів у роботі з військовими є когнітивно-поведінкова терапія, яка базується на теорії взаємозв’язку між думками, емоціями та поведінковими реакціями. У контексті військового досвіду КПТ спрямована на виявлення і трансформацію дисфункціональних переконань, що виникають внаслідок бойової травми, таких як «я постійно в небезпеці», «я мав запобігти загибелі побратима», «я не контролюю своє життя». Військові часто стикаються з феноменом моральної травми, коли порушуються етичні, екзистенційні та ідентифікаційні орієнтири, що також потребує когнітивної реструктуризації. КПТ-інтервенції у роботі з травмою включають техніки експозиції, відпрацювання тригерів, модифікацію катастрофічних очікувань, навчання </w:t>
      </w:r>
      <w:r w:rsidRPr="00FA2814">
        <w:rPr>
          <w:rFonts w:ascii="Times New Roman" w:hAnsi="Times New Roman"/>
          <w:sz w:val="28"/>
          <w:lang w:val="uk-UA"/>
        </w:rPr>
        <w:lastRenderedPageBreak/>
        <w:t>навичкам подолання та відновлення самоконтролю. Особливістю використання КПТ з військовими є її адаптація до умов підвищеної психологічної оборонності, притаманної особам з бойовим досвідом, а також необхідність поєднання психотерапевтичного процесу із соціальною підтримкою, роботою з сім’єю та професійною реадаптацією. У дослідженнях ефективності КПТ для ветеранів і діючих військових послідовно засвідчується значне зниження симптомів ПТСР, тривоги і депресії, що підтверджує її актуальність у системі реабілітації</w:t>
      </w:r>
      <w:r w:rsidR="00246932" w:rsidRPr="00FA2814">
        <w:rPr>
          <w:rFonts w:ascii="Times New Roman" w:hAnsi="Times New Roman"/>
          <w:sz w:val="28"/>
          <w:lang w:val="uk-UA"/>
        </w:rPr>
        <w:t xml:space="preserve"> (див. Табл. 1.2.)</w:t>
      </w:r>
      <w:r w:rsidRPr="00FA2814">
        <w:rPr>
          <w:rFonts w:ascii="Times New Roman" w:hAnsi="Times New Roman"/>
          <w:sz w:val="28"/>
          <w:lang w:val="uk-UA"/>
        </w:rPr>
        <w:t>.</w:t>
      </w:r>
    </w:p>
    <w:p w14:paraId="3AF6339F" w14:textId="77777777" w:rsidR="00560703" w:rsidRPr="00FA2814" w:rsidRDefault="00560703" w:rsidP="00560703">
      <w:pPr>
        <w:spacing w:after="0" w:line="360" w:lineRule="auto"/>
        <w:jc w:val="right"/>
        <w:outlineLvl w:val="1"/>
        <w:rPr>
          <w:rFonts w:ascii="Times New Roman" w:eastAsia="Times New Roman" w:hAnsi="Times New Roman"/>
          <w:b/>
          <w:bCs/>
          <w:sz w:val="28"/>
          <w:szCs w:val="36"/>
          <w:lang w:val="uk-UA" w:eastAsia="ru-RU"/>
        </w:rPr>
      </w:pPr>
      <w:r w:rsidRPr="00FA2814">
        <w:rPr>
          <w:rFonts w:ascii="Times New Roman" w:eastAsia="Times New Roman" w:hAnsi="Times New Roman"/>
          <w:b/>
          <w:bCs/>
          <w:sz w:val="28"/>
          <w:szCs w:val="36"/>
          <w:lang w:val="uk-UA" w:eastAsia="ru-RU"/>
        </w:rPr>
        <w:t xml:space="preserve">Таблиця 1.2. </w:t>
      </w:r>
    </w:p>
    <w:p w14:paraId="12271E20" w14:textId="77777777" w:rsidR="00560703" w:rsidRPr="00FA2814" w:rsidRDefault="00560703" w:rsidP="00560703">
      <w:pPr>
        <w:spacing w:after="0" w:line="360" w:lineRule="auto"/>
        <w:jc w:val="center"/>
        <w:outlineLvl w:val="1"/>
        <w:rPr>
          <w:rFonts w:ascii="Times New Roman" w:eastAsia="Times New Roman" w:hAnsi="Times New Roman"/>
          <w:b/>
          <w:bCs/>
          <w:sz w:val="28"/>
          <w:szCs w:val="36"/>
          <w:lang w:val="uk-UA" w:eastAsia="ru-RU"/>
        </w:rPr>
      </w:pPr>
      <w:r w:rsidRPr="00FA2814">
        <w:rPr>
          <w:rFonts w:ascii="Times New Roman" w:eastAsia="Times New Roman" w:hAnsi="Times New Roman"/>
          <w:b/>
          <w:bCs/>
          <w:sz w:val="28"/>
          <w:szCs w:val="36"/>
          <w:lang w:val="uk-UA" w:eastAsia="ru-RU"/>
        </w:rPr>
        <w:t>Ефективність терапевтичних моделей за показниками зменшення симптомів ПТСР у військових</w:t>
      </w:r>
    </w:p>
    <w:tbl>
      <w:tblPr>
        <w:tblStyle w:val="a5"/>
        <w:tblW w:w="0" w:type="auto"/>
        <w:tblLook w:val="04A0" w:firstRow="1" w:lastRow="0" w:firstColumn="1" w:lastColumn="0" w:noHBand="0" w:noVBand="1"/>
      </w:tblPr>
      <w:tblGrid>
        <w:gridCol w:w="2239"/>
        <w:gridCol w:w="2721"/>
        <w:gridCol w:w="2738"/>
        <w:gridCol w:w="1872"/>
      </w:tblGrid>
      <w:tr w:rsidR="00560703" w:rsidRPr="00FA2814" w14:paraId="72B18778" w14:textId="77777777" w:rsidTr="007E7273">
        <w:tc>
          <w:tcPr>
            <w:tcW w:w="0" w:type="auto"/>
            <w:vAlign w:val="center"/>
            <w:hideMark/>
          </w:tcPr>
          <w:p w14:paraId="01BB7BE2" w14:textId="77777777" w:rsidR="00560703" w:rsidRPr="00FA2814" w:rsidRDefault="00560703" w:rsidP="007E7273">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Модель</w:t>
            </w:r>
          </w:p>
        </w:tc>
        <w:tc>
          <w:tcPr>
            <w:tcW w:w="0" w:type="auto"/>
            <w:vAlign w:val="center"/>
            <w:hideMark/>
          </w:tcPr>
          <w:p w14:paraId="108C40CE" w14:textId="77777777" w:rsidR="00560703" w:rsidRPr="00FA2814" w:rsidRDefault="00560703" w:rsidP="007E7273">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Середнє зниження симптомів ПТСР, %</w:t>
            </w:r>
          </w:p>
        </w:tc>
        <w:tc>
          <w:tcPr>
            <w:tcW w:w="0" w:type="auto"/>
            <w:vAlign w:val="center"/>
            <w:hideMark/>
          </w:tcPr>
          <w:p w14:paraId="6F9EDF0D" w14:textId="77777777" w:rsidR="00560703" w:rsidRPr="00FA2814" w:rsidRDefault="00560703" w:rsidP="007E7273">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Підтвердження ефективності</w:t>
            </w:r>
          </w:p>
        </w:tc>
        <w:tc>
          <w:tcPr>
            <w:tcW w:w="0" w:type="auto"/>
            <w:vAlign w:val="center"/>
            <w:hideMark/>
          </w:tcPr>
          <w:p w14:paraId="3CDFD9C1" w14:textId="77777777" w:rsidR="00560703" w:rsidRPr="00FA2814" w:rsidRDefault="00560703" w:rsidP="007E7273">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Типовий термін роботи</w:t>
            </w:r>
          </w:p>
        </w:tc>
      </w:tr>
      <w:tr w:rsidR="00560703" w:rsidRPr="00FA2814" w14:paraId="3E2845A0" w14:textId="77777777" w:rsidTr="007E7273">
        <w:tc>
          <w:tcPr>
            <w:tcW w:w="0" w:type="auto"/>
            <w:vAlign w:val="center"/>
            <w:hideMark/>
          </w:tcPr>
          <w:p w14:paraId="1FA6F5F1"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КПТ</w:t>
            </w:r>
          </w:p>
        </w:tc>
        <w:tc>
          <w:tcPr>
            <w:tcW w:w="0" w:type="auto"/>
            <w:vAlign w:val="center"/>
            <w:hideMark/>
          </w:tcPr>
          <w:p w14:paraId="6335CF07"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40–60%</w:t>
            </w:r>
          </w:p>
        </w:tc>
        <w:tc>
          <w:tcPr>
            <w:tcW w:w="0" w:type="auto"/>
            <w:vAlign w:val="center"/>
            <w:hideMark/>
          </w:tcPr>
          <w:p w14:paraId="22542D64"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APA, NICE</w:t>
            </w:r>
          </w:p>
        </w:tc>
        <w:tc>
          <w:tcPr>
            <w:tcW w:w="0" w:type="auto"/>
            <w:vAlign w:val="center"/>
            <w:hideMark/>
          </w:tcPr>
          <w:p w14:paraId="125E13BF"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10–15 тижнів</w:t>
            </w:r>
          </w:p>
        </w:tc>
      </w:tr>
      <w:tr w:rsidR="00560703" w:rsidRPr="00FA2814" w14:paraId="4B07BAC9" w14:textId="77777777" w:rsidTr="007E7273">
        <w:tc>
          <w:tcPr>
            <w:tcW w:w="0" w:type="auto"/>
            <w:vAlign w:val="center"/>
            <w:hideMark/>
          </w:tcPr>
          <w:p w14:paraId="2A03F0A8"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EMDR</w:t>
            </w:r>
          </w:p>
        </w:tc>
        <w:tc>
          <w:tcPr>
            <w:tcW w:w="0" w:type="auto"/>
            <w:vAlign w:val="center"/>
            <w:hideMark/>
          </w:tcPr>
          <w:p w14:paraId="7434153A"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50–70%</w:t>
            </w:r>
          </w:p>
        </w:tc>
        <w:tc>
          <w:tcPr>
            <w:tcW w:w="0" w:type="auto"/>
            <w:vAlign w:val="center"/>
            <w:hideMark/>
          </w:tcPr>
          <w:p w14:paraId="0D1F34C1"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WHO, ISTSS</w:t>
            </w:r>
          </w:p>
        </w:tc>
        <w:tc>
          <w:tcPr>
            <w:tcW w:w="0" w:type="auto"/>
            <w:vAlign w:val="center"/>
            <w:hideMark/>
          </w:tcPr>
          <w:p w14:paraId="01378C23"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8–12 сесій</w:t>
            </w:r>
          </w:p>
        </w:tc>
      </w:tr>
      <w:tr w:rsidR="00560703" w:rsidRPr="00FA2814" w14:paraId="61E88AEB" w14:textId="77777777" w:rsidTr="007E7273">
        <w:tc>
          <w:tcPr>
            <w:tcW w:w="0" w:type="auto"/>
            <w:vAlign w:val="center"/>
            <w:hideMark/>
          </w:tcPr>
          <w:p w14:paraId="029580F9"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Кризове консультування</w:t>
            </w:r>
          </w:p>
        </w:tc>
        <w:tc>
          <w:tcPr>
            <w:tcW w:w="0" w:type="auto"/>
            <w:vAlign w:val="center"/>
            <w:hideMark/>
          </w:tcPr>
          <w:p w14:paraId="3C818821"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20–35%</w:t>
            </w:r>
          </w:p>
        </w:tc>
        <w:tc>
          <w:tcPr>
            <w:tcW w:w="0" w:type="auto"/>
            <w:vAlign w:val="center"/>
            <w:hideMark/>
          </w:tcPr>
          <w:p w14:paraId="50503241"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НАТО, Міноборони США</w:t>
            </w:r>
          </w:p>
        </w:tc>
        <w:tc>
          <w:tcPr>
            <w:tcW w:w="0" w:type="auto"/>
            <w:vAlign w:val="center"/>
            <w:hideMark/>
          </w:tcPr>
          <w:p w14:paraId="2FA4D768"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1–5 зустрічей</w:t>
            </w:r>
          </w:p>
        </w:tc>
      </w:tr>
      <w:tr w:rsidR="00560703" w:rsidRPr="00FA2814" w14:paraId="001C19D5" w14:textId="77777777" w:rsidTr="007E7273">
        <w:tc>
          <w:tcPr>
            <w:tcW w:w="0" w:type="auto"/>
            <w:vAlign w:val="center"/>
            <w:hideMark/>
          </w:tcPr>
          <w:p w14:paraId="312646EB"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Арт-терапія</w:t>
            </w:r>
          </w:p>
        </w:tc>
        <w:tc>
          <w:tcPr>
            <w:tcW w:w="0" w:type="auto"/>
            <w:vAlign w:val="center"/>
            <w:hideMark/>
          </w:tcPr>
          <w:p w14:paraId="247B6E47"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25–45%</w:t>
            </w:r>
          </w:p>
        </w:tc>
        <w:tc>
          <w:tcPr>
            <w:tcW w:w="0" w:type="auto"/>
            <w:vAlign w:val="center"/>
            <w:hideMark/>
          </w:tcPr>
          <w:p w14:paraId="2E426985"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Американська асоціація арт-терапії</w:t>
            </w:r>
          </w:p>
        </w:tc>
        <w:tc>
          <w:tcPr>
            <w:tcW w:w="0" w:type="auto"/>
            <w:vAlign w:val="center"/>
            <w:hideMark/>
          </w:tcPr>
          <w:p w14:paraId="44D6D0FC"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8–12 тижнів</w:t>
            </w:r>
          </w:p>
        </w:tc>
      </w:tr>
      <w:tr w:rsidR="00560703" w:rsidRPr="00FA2814" w14:paraId="099DE216" w14:textId="77777777" w:rsidTr="007E7273">
        <w:tc>
          <w:tcPr>
            <w:tcW w:w="0" w:type="auto"/>
            <w:vAlign w:val="center"/>
            <w:hideMark/>
          </w:tcPr>
          <w:p w14:paraId="5117C264"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Групова підтримка</w:t>
            </w:r>
          </w:p>
        </w:tc>
        <w:tc>
          <w:tcPr>
            <w:tcW w:w="0" w:type="auto"/>
            <w:vAlign w:val="center"/>
            <w:hideMark/>
          </w:tcPr>
          <w:p w14:paraId="17895125"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15–30%</w:t>
            </w:r>
          </w:p>
        </w:tc>
        <w:tc>
          <w:tcPr>
            <w:tcW w:w="0" w:type="auto"/>
            <w:vAlign w:val="center"/>
            <w:hideMark/>
          </w:tcPr>
          <w:p w14:paraId="09FAC000"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Канадська ветеранська служба</w:t>
            </w:r>
          </w:p>
        </w:tc>
        <w:tc>
          <w:tcPr>
            <w:tcW w:w="0" w:type="auto"/>
            <w:vAlign w:val="center"/>
            <w:hideMark/>
          </w:tcPr>
          <w:p w14:paraId="73A48561" w14:textId="77777777" w:rsidR="00560703" w:rsidRPr="00FA2814" w:rsidRDefault="00560703"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6–10 зустрічей</w:t>
            </w:r>
          </w:p>
        </w:tc>
      </w:tr>
    </w:tbl>
    <w:p w14:paraId="08F7259C" w14:textId="77777777" w:rsidR="00246932" w:rsidRPr="00FA2814" w:rsidRDefault="00246932" w:rsidP="000B74C4">
      <w:pPr>
        <w:spacing w:after="0" w:line="360" w:lineRule="auto"/>
        <w:ind w:firstLine="709"/>
        <w:jc w:val="both"/>
        <w:rPr>
          <w:rFonts w:ascii="Times New Roman" w:hAnsi="Times New Roman"/>
          <w:sz w:val="28"/>
          <w:lang w:val="uk-UA"/>
        </w:rPr>
      </w:pPr>
    </w:p>
    <w:p w14:paraId="0C6A8D51" w14:textId="77777777" w:rsidR="000B74C4" w:rsidRPr="00FA2814" w:rsidRDefault="000B74C4" w:rsidP="000B74C4">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t xml:space="preserve">Суттєве місце у сучасних протоколах роботи з військовою травмою займає метод десенсибілізації та репроцесінгу рухами очей (EMDR). У фокусі цього підходу </w:t>
      </w:r>
      <w:r w:rsidR="00364E71" w:rsidRPr="00FA2814">
        <w:rPr>
          <w:rFonts w:ascii="Times New Roman" w:hAnsi="Times New Roman"/>
          <w:sz w:val="28"/>
          <w:lang w:val="uk-UA"/>
        </w:rPr>
        <w:t>–</w:t>
      </w:r>
      <w:r w:rsidRPr="00FA2814">
        <w:rPr>
          <w:rFonts w:ascii="Times New Roman" w:hAnsi="Times New Roman"/>
          <w:sz w:val="28"/>
          <w:lang w:val="uk-UA"/>
        </w:rPr>
        <w:t xml:space="preserve"> нейропсихологічний механізм переробки травматичного досвіду, який у нормальних умовах має завершуватися інтеграцією події в автобіографічну пам’ять, але внаслідок екстремальності переживань залишається фрагментованим і викликає повторювані флешбеки, нав’язливі спогади та соматичні реакції. EMDR передбачає послідовне проходження восьми фаз терапії, у ході яких військовослужбовець активізує образи та когніції, пов’язані з травматичною подією, а терапевт використовує білатеральну стимуляцію для запуску природних механізмів психічного відновлення</w:t>
      </w:r>
      <w:r w:rsidR="00184C4D" w:rsidRPr="00184C4D">
        <w:rPr>
          <w:rFonts w:ascii="Times New Roman" w:hAnsi="Times New Roman"/>
          <w:sz w:val="28"/>
          <w:lang w:val="uk-UA"/>
        </w:rPr>
        <w:t xml:space="preserve"> </w:t>
      </w:r>
      <w:r w:rsidR="00184C4D" w:rsidRPr="00184C4D">
        <w:rPr>
          <w:rFonts w:ascii="Times New Roman" w:eastAsia="Times New Roman" w:hAnsi="Times New Roman"/>
          <w:sz w:val="28"/>
          <w:szCs w:val="24"/>
          <w:lang w:val="uk-UA" w:eastAsia="ru-RU"/>
        </w:rPr>
        <w:t>[46]</w:t>
      </w:r>
      <w:r w:rsidRPr="00FA2814">
        <w:rPr>
          <w:rFonts w:ascii="Times New Roman" w:hAnsi="Times New Roman"/>
          <w:sz w:val="28"/>
          <w:lang w:val="uk-UA"/>
        </w:rPr>
        <w:t xml:space="preserve">. Ефективність EMDR щодо військових підтверджена </w:t>
      </w:r>
      <w:r w:rsidRPr="00FA2814">
        <w:rPr>
          <w:rFonts w:ascii="Times New Roman" w:hAnsi="Times New Roman"/>
          <w:sz w:val="28"/>
          <w:lang w:val="uk-UA"/>
        </w:rPr>
        <w:lastRenderedPageBreak/>
        <w:t>значною кількістю досліджень, які демонструють швидке зменшення інтенсивності посттравматичних симптомів, зниження фізіологічної напруги, зменшення емоційного виснаження та відновлення функціональної рівноваги. Важливо, що цей метод дозволяє працювати не лише з безпосередньою бойовою травмою, а й із супутніми моральними дилемами, втратами побратимів та почуттям провини, що надзвичайно характерно для українського військового контексту.</w:t>
      </w:r>
    </w:p>
    <w:p w14:paraId="6EBC2661" w14:textId="77777777" w:rsidR="000B74C4" w:rsidRPr="00FA2814" w:rsidRDefault="000B74C4" w:rsidP="000B74C4">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t>У практиці реабілітації військовослужбовців важливе місце займають арт-терапевтичні технології, які виступають потужним інструментом опрацювання емоцій, що часто виявляються складними для вербалізації. Бойові дії нерідко призводять до емоційного заціпеніння, втрати здатності усвідомлювати й висловлювати почуття, тому образотворча, музична, кінезіологічна, наративна та інші форми арт-терапії створюють альтернативний канал доступу до внутрішнього досвіду. Через художнє самовираження активізуються механізми символізації, які сприяють інтеграції травматичних переживань та відновленню психологічної цілісності</w:t>
      </w:r>
      <w:r w:rsidR="00184C4D" w:rsidRPr="00184C4D">
        <w:rPr>
          <w:rFonts w:ascii="Times New Roman" w:hAnsi="Times New Roman"/>
          <w:sz w:val="28"/>
          <w:lang w:val="uk-UA"/>
        </w:rPr>
        <w:t xml:space="preserve"> </w:t>
      </w:r>
      <w:r w:rsidR="00184C4D" w:rsidRPr="00184C4D">
        <w:rPr>
          <w:rFonts w:ascii="Times New Roman" w:eastAsia="Times New Roman" w:hAnsi="Times New Roman"/>
          <w:sz w:val="28"/>
          <w:szCs w:val="24"/>
          <w:lang w:val="uk-UA" w:eastAsia="ru-RU"/>
        </w:rPr>
        <w:t>[40]</w:t>
      </w:r>
      <w:r w:rsidRPr="00FA2814">
        <w:rPr>
          <w:rFonts w:ascii="Times New Roman" w:hAnsi="Times New Roman"/>
          <w:sz w:val="28"/>
          <w:lang w:val="uk-UA"/>
        </w:rPr>
        <w:t>. Арт-терапія також забезпечує безпечний простір, де військовослужбовець може вивільнити напругу, відновити відчуття контролю та охоплення ситуації, а також актуалізувати ресурси, пов’язані з самоцінністю й творчістю. Крім того, арт-терапевтичні моделі часто застосовуються у груповому форматі, що значно підсилює їхній соціальний ефект, сприяє формуванню довіри, спільної ідентичності та взаємопідтримки у середовищі військових.</w:t>
      </w:r>
    </w:p>
    <w:p w14:paraId="43193BCB" w14:textId="77777777" w:rsidR="000B74C4" w:rsidRPr="00FA2814" w:rsidRDefault="000B74C4" w:rsidP="000B74C4">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t xml:space="preserve">Групова підтримка виступає фундаментальним механізмом у реабілітації військових, оскільки саме група дозволяє зменшити відчуття ізоляції, нормалізувати переживання, відтворити досвід належності та відновити міжособистісні зв’язки, які часто руйнуються внаслідок бойових травм. Групові інтервенції забезпечують можливість спільного опрацювання досвіду, усвідомлення індивідуальних реакцій у порівнянні з реакціями побратимів, формування моделей безпечної поведінки та взаємодії. Важливо, </w:t>
      </w:r>
      <w:r w:rsidRPr="00FA2814">
        <w:rPr>
          <w:rFonts w:ascii="Times New Roman" w:hAnsi="Times New Roman"/>
          <w:sz w:val="28"/>
          <w:lang w:val="uk-UA"/>
        </w:rPr>
        <w:lastRenderedPageBreak/>
        <w:t xml:space="preserve">що група відтворює структуру військового колективу, який є ключовим соціальним середовищем для учасників бойових дій, і саме через групу часто здійснюється реінтеграція у соціальні зв’язки. Групові методи </w:t>
      </w:r>
      <w:r w:rsidR="00364E71" w:rsidRPr="00FA2814">
        <w:rPr>
          <w:rFonts w:ascii="Times New Roman" w:hAnsi="Times New Roman"/>
          <w:sz w:val="28"/>
          <w:lang w:val="uk-UA"/>
        </w:rPr>
        <w:t>–</w:t>
      </w:r>
      <w:r w:rsidRPr="00FA2814">
        <w:rPr>
          <w:rFonts w:ascii="Times New Roman" w:hAnsi="Times New Roman"/>
          <w:sz w:val="28"/>
          <w:lang w:val="uk-UA"/>
        </w:rPr>
        <w:t xml:space="preserve"> психоосвітні, підтримувальні, терапевтичні, тренінгові </w:t>
      </w:r>
      <w:r w:rsidR="00364E71" w:rsidRPr="00FA2814">
        <w:rPr>
          <w:rFonts w:ascii="Times New Roman" w:hAnsi="Times New Roman"/>
          <w:sz w:val="28"/>
          <w:lang w:val="uk-UA"/>
        </w:rPr>
        <w:t>–</w:t>
      </w:r>
      <w:r w:rsidRPr="00FA2814">
        <w:rPr>
          <w:rFonts w:ascii="Times New Roman" w:hAnsi="Times New Roman"/>
          <w:sz w:val="28"/>
          <w:lang w:val="uk-UA"/>
        </w:rPr>
        <w:t xml:space="preserve"> сприяють розвитку навичок саморегуляції, подолання стресу, управління емоціями, а також допомагають військовослужбовцям формувати життєві стратегії після повернення з війни</w:t>
      </w:r>
      <w:r w:rsidR="00184C4D" w:rsidRPr="00184C4D">
        <w:rPr>
          <w:rFonts w:ascii="Times New Roman" w:hAnsi="Times New Roman"/>
          <w:sz w:val="28"/>
          <w:lang w:val="uk-UA"/>
        </w:rPr>
        <w:t xml:space="preserve"> </w:t>
      </w:r>
      <w:r w:rsidR="00184C4D" w:rsidRPr="00184C4D">
        <w:rPr>
          <w:rFonts w:ascii="Times New Roman" w:eastAsia="Times New Roman" w:hAnsi="Times New Roman"/>
          <w:sz w:val="28"/>
          <w:szCs w:val="24"/>
          <w:lang w:val="uk-UA" w:eastAsia="ru-RU"/>
        </w:rPr>
        <w:t>[49]</w:t>
      </w:r>
      <w:r w:rsidRPr="00FA2814">
        <w:rPr>
          <w:rFonts w:ascii="Times New Roman" w:hAnsi="Times New Roman"/>
          <w:sz w:val="28"/>
          <w:lang w:val="uk-UA"/>
        </w:rPr>
        <w:t>.</w:t>
      </w:r>
    </w:p>
    <w:p w14:paraId="3A17AB98" w14:textId="77777777" w:rsidR="00273116" w:rsidRPr="00FA2814" w:rsidRDefault="00273116" w:rsidP="00D064B0">
      <w:pPr>
        <w:spacing w:after="0" w:line="360" w:lineRule="auto"/>
        <w:ind w:firstLine="709"/>
        <w:jc w:val="both"/>
        <w:rPr>
          <w:rFonts w:ascii="Times New Roman" w:hAnsi="Times New Roman"/>
          <w:sz w:val="28"/>
          <w:szCs w:val="28"/>
          <w:lang w:val="uk-UA"/>
        </w:rPr>
      </w:pPr>
      <w:r w:rsidRPr="00FA2814">
        <w:rPr>
          <w:rFonts w:ascii="Times New Roman" w:hAnsi="Times New Roman"/>
          <w:sz w:val="28"/>
          <w:szCs w:val="28"/>
          <w:lang w:val="uk-UA"/>
        </w:rPr>
        <w:t>Використання структурованих моделей психосоціальної допомоги потребує не лише теоретичного обґрунтування, але й емпіричного аналізу їхньої ефективності. Як свідчать дані, узагальнені у таблицях 1</w:t>
      </w:r>
      <w:r w:rsidR="00246932" w:rsidRPr="00FA2814">
        <w:rPr>
          <w:rFonts w:ascii="Times New Roman" w:hAnsi="Times New Roman"/>
          <w:sz w:val="28"/>
          <w:szCs w:val="28"/>
          <w:lang w:val="uk-UA"/>
        </w:rPr>
        <w:t>.1.</w:t>
      </w:r>
      <w:r w:rsidRPr="00FA2814">
        <w:rPr>
          <w:rFonts w:ascii="Times New Roman" w:hAnsi="Times New Roman"/>
          <w:sz w:val="28"/>
          <w:szCs w:val="28"/>
          <w:lang w:val="uk-UA"/>
        </w:rPr>
        <w:t xml:space="preserve"> та </w:t>
      </w:r>
      <w:r w:rsidR="00246932" w:rsidRPr="00FA2814">
        <w:rPr>
          <w:rFonts w:ascii="Times New Roman" w:hAnsi="Times New Roman"/>
          <w:sz w:val="28"/>
          <w:szCs w:val="28"/>
          <w:lang w:val="uk-UA"/>
        </w:rPr>
        <w:t>1.</w:t>
      </w:r>
      <w:r w:rsidRPr="00FA2814">
        <w:rPr>
          <w:rFonts w:ascii="Times New Roman" w:hAnsi="Times New Roman"/>
          <w:sz w:val="28"/>
          <w:szCs w:val="28"/>
          <w:lang w:val="uk-UA"/>
        </w:rPr>
        <w:t>2</w:t>
      </w:r>
      <w:r w:rsidR="00246932" w:rsidRPr="00FA2814">
        <w:rPr>
          <w:rFonts w:ascii="Times New Roman" w:hAnsi="Times New Roman"/>
          <w:sz w:val="28"/>
          <w:szCs w:val="28"/>
          <w:lang w:val="uk-UA"/>
        </w:rPr>
        <w:t>.</w:t>
      </w:r>
      <w:r w:rsidRPr="00FA2814">
        <w:rPr>
          <w:rFonts w:ascii="Times New Roman" w:hAnsi="Times New Roman"/>
          <w:sz w:val="28"/>
          <w:szCs w:val="28"/>
          <w:lang w:val="uk-UA"/>
        </w:rPr>
        <w:t>, різні методи терапевтичного впливу мають специфічні механізми дії, що зумовлюють їхню результативність у роботі з військовослужбовцями. Кризове консультування виявляється найбільш ефективним для первинної стабілізації емоційного стану, проте його вплив є здебільшого короткотривалим. Натомість когнітивно-поведінкова терапія забезпечує тривалі позитивні зміни за рахунок корекції дезадаптивних переконань і поведінкових патернів, а метод EMDR демонструє найвищі показники зменшення симптомів ПТСР завдяки впливу на нейропсихологічні механізми переробки травматичної інформації.</w:t>
      </w:r>
    </w:p>
    <w:p w14:paraId="391EBFAF" w14:textId="77777777" w:rsidR="00273116" w:rsidRPr="00FA2814" w:rsidRDefault="00273116" w:rsidP="00997774">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t>Узагальнюючи аналіз моделей психосоціальної допомоги військовим в умовах війни, слід наголосити, що їх ефективність значною мірою залежить від інтегрованості, міждисциплінарності та адаптації до культурного й військового контексту. Жоден окремий метод не може забезпечити повного відновлення психічного та соціального функціонування військовослужбовця, тому сучасна реабілітаційна практика активно використовує комбіновані протоколи, у яких кризове консультування виконує стабілізаційну функцію, КПТ і EMDR забезпечують цілеспрямовану психотерапевтичну роботу з травмою, арт-терапія формує емоційний та символічний канал відновлення, а групова підтримка створює соціальний фундамент реінтеграції</w:t>
      </w:r>
      <w:r w:rsidR="00184C4D" w:rsidRPr="00184C4D">
        <w:rPr>
          <w:rFonts w:ascii="Times New Roman" w:hAnsi="Times New Roman"/>
          <w:sz w:val="28"/>
          <w:lang w:val="uk-UA"/>
        </w:rPr>
        <w:t xml:space="preserve"> </w:t>
      </w:r>
      <w:r w:rsidR="00184C4D" w:rsidRPr="00184C4D">
        <w:rPr>
          <w:rFonts w:ascii="Times New Roman" w:eastAsia="Times New Roman" w:hAnsi="Times New Roman"/>
          <w:sz w:val="28"/>
          <w:szCs w:val="24"/>
          <w:lang w:val="uk-UA" w:eastAsia="ru-RU"/>
        </w:rPr>
        <w:t>[26]</w:t>
      </w:r>
      <w:r w:rsidRPr="00FA2814">
        <w:rPr>
          <w:rFonts w:ascii="Times New Roman" w:hAnsi="Times New Roman"/>
          <w:sz w:val="28"/>
          <w:lang w:val="uk-UA"/>
        </w:rPr>
        <w:t xml:space="preserve">. Таке комплексне поєднання дозволяє досягти стійких результатів, зменшити </w:t>
      </w:r>
      <w:r w:rsidRPr="00FA2814">
        <w:rPr>
          <w:rFonts w:ascii="Times New Roman" w:hAnsi="Times New Roman"/>
          <w:sz w:val="28"/>
          <w:lang w:val="uk-UA"/>
        </w:rPr>
        <w:lastRenderedPageBreak/>
        <w:t>симптоматику ПТСР, підвищити рівень психологічної стійкості, сприяти поверненню до повноцінної професійної та соціальної діяльності, а також забезпечити розвиток системної моделі психосоціальної реабілітації військовослужбовців в Україні.</w:t>
      </w:r>
    </w:p>
    <w:p w14:paraId="6BAC71C4" w14:textId="77777777" w:rsidR="000B74C4" w:rsidRPr="00FA2814" w:rsidRDefault="000B74C4" w:rsidP="00997774">
      <w:pPr>
        <w:spacing w:after="0" w:line="360" w:lineRule="auto"/>
        <w:ind w:firstLine="709"/>
        <w:jc w:val="both"/>
        <w:rPr>
          <w:rFonts w:ascii="Times New Roman" w:hAnsi="Times New Roman"/>
          <w:sz w:val="28"/>
          <w:lang w:val="uk-UA"/>
        </w:rPr>
      </w:pPr>
    </w:p>
    <w:p w14:paraId="51955A32" w14:textId="77777777" w:rsidR="00E2486F" w:rsidRPr="00FA2814" w:rsidRDefault="000B74C4" w:rsidP="00997774">
      <w:pPr>
        <w:spacing w:after="0" w:line="360" w:lineRule="auto"/>
        <w:ind w:firstLine="709"/>
        <w:jc w:val="both"/>
        <w:rPr>
          <w:rFonts w:ascii="Times New Roman" w:hAnsi="Times New Roman"/>
          <w:b/>
          <w:sz w:val="28"/>
          <w:lang w:val="uk-UA"/>
        </w:rPr>
      </w:pPr>
      <w:r w:rsidRPr="00FA2814">
        <w:rPr>
          <w:rFonts w:ascii="Times New Roman" w:hAnsi="Times New Roman"/>
          <w:b/>
          <w:sz w:val="28"/>
          <w:lang w:val="uk-UA"/>
        </w:rPr>
        <w:t>1.3. Роль соціального працівника та військового психолога у реабілітаційному процесі: компетентності, функції, професійні ризики</w:t>
      </w:r>
    </w:p>
    <w:p w14:paraId="69B222E1" w14:textId="77777777" w:rsidR="00997774" w:rsidRPr="00FA2814" w:rsidRDefault="00997774" w:rsidP="00997774">
      <w:pPr>
        <w:spacing w:after="0" w:line="360" w:lineRule="auto"/>
        <w:ind w:firstLine="709"/>
        <w:jc w:val="both"/>
        <w:rPr>
          <w:rFonts w:ascii="Times New Roman" w:hAnsi="Times New Roman"/>
          <w:b/>
          <w:sz w:val="28"/>
          <w:lang w:val="uk-UA"/>
        </w:rPr>
      </w:pPr>
    </w:p>
    <w:p w14:paraId="71F0EF19" w14:textId="77777777" w:rsidR="00997774" w:rsidRPr="00FA2814" w:rsidRDefault="00997774" w:rsidP="00997774">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Соціально-психологічна реабілітація військовослужбовців у воєнний період є складною міждисциплінарною задачею, в якій соціальний працівник та військовий психолог виконують взаємодоповню</w:t>
      </w:r>
      <w:r w:rsidR="00276461" w:rsidRPr="00FA2814">
        <w:rPr>
          <w:rFonts w:ascii="Times New Roman" w:eastAsia="Times New Roman" w:hAnsi="Times New Roman"/>
          <w:sz w:val="28"/>
          <w:szCs w:val="24"/>
          <w:lang w:val="uk-UA" w:eastAsia="ru-RU"/>
        </w:rPr>
        <w:t xml:space="preserve">ючі </w:t>
      </w:r>
      <w:r w:rsidRPr="00FA2814">
        <w:rPr>
          <w:rFonts w:ascii="Times New Roman" w:eastAsia="Times New Roman" w:hAnsi="Times New Roman"/>
          <w:sz w:val="28"/>
          <w:szCs w:val="24"/>
          <w:lang w:val="uk-UA" w:eastAsia="ru-RU"/>
        </w:rPr>
        <w:t>ролі, спрямовані на відновлення функціонального, емоційного та соціального благополуччя особи. У підході, що базується на біопсихосоціальній парадигмі, соціальна робота адресує зовнішні (економічні, адміністративні, сімейні, громадські) детермінанти реадаптації, тоді як клінічна функція психолога орієнтована на внутрішні психічні процеси, механізми переробки травми та відновлення саморегуляції</w:t>
      </w:r>
      <w:r w:rsidR="007555D6" w:rsidRPr="007555D6">
        <w:rPr>
          <w:rFonts w:ascii="Times New Roman" w:eastAsia="Times New Roman" w:hAnsi="Times New Roman"/>
          <w:sz w:val="28"/>
          <w:szCs w:val="24"/>
          <w:lang w:val="uk-UA" w:eastAsia="ru-RU"/>
        </w:rPr>
        <w:t xml:space="preserve"> [55]</w:t>
      </w:r>
      <w:r w:rsidRPr="00FA2814">
        <w:rPr>
          <w:rFonts w:ascii="Times New Roman" w:eastAsia="Times New Roman" w:hAnsi="Times New Roman"/>
          <w:sz w:val="28"/>
          <w:szCs w:val="24"/>
          <w:lang w:val="uk-UA" w:eastAsia="ru-RU"/>
        </w:rPr>
        <w:t>. Ефективність реабілітаційних програм залежить від синергії цих ролей, чіткої спеціалізації, регламентації функцій та механізмів міжпрофесійної взаємодії.</w:t>
      </w:r>
    </w:p>
    <w:p w14:paraId="4311785C" w14:textId="77777777" w:rsidR="00997774" w:rsidRPr="00FA2814" w:rsidRDefault="00997774" w:rsidP="00997774">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Компетентності кожного з фахівців формуються під впливом освітньо-професійних стандартів, практичної підготовки та досвіду роботи в екстремальних умовах. Соціальний працівник має розвинені навички кейс-менеджменту, адвокації, міжвідомчої координації, роботи з родиною та громадськими ресурсами; його компетенція полягає також у здатності оцінювати соціальні ризики, інформувати про державні програми допомоги та адаптувати соціальні послуги під потреби військовослужбовців. Військовий психолог зосереджується на клінічній діагностиці, психотерапевтичних інтервенціях, проведенні психоедукації, навчанні навичкам стабілізації та профілактики посттравматичних розладів. Обидва </w:t>
      </w:r>
      <w:r w:rsidRPr="00FA2814">
        <w:rPr>
          <w:rFonts w:ascii="Times New Roman" w:eastAsia="Times New Roman" w:hAnsi="Times New Roman"/>
          <w:sz w:val="28"/>
          <w:szCs w:val="24"/>
          <w:lang w:val="uk-UA" w:eastAsia="ru-RU"/>
        </w:rPr>
        <w:lastRenderedPageBreak/>
        <w:t>фахівці повинні володіти навичками міжпрофесійної комунікації, етичного прийняття рішень та забезпечення конфіденційності</w:t>
      </w:r>
      <w:r w:rsidR="007555D6" w:rsidRPr="007555D6">
        <w:rPr>
          <w:rFonts w:ascii="Times New Roman" w:eastAsia="Times New Roman" w:hAnsi="Times New Roman"/>
          <w:sz w:val="28"/>
          <w:szCs w:val="24"/>
          <w:lang w:val="uk-UA" w:eastAsia="ru-RU"/>
        </w:rPr>
        <w:t xml:space="preserve"> [36]</w:t>
      </w:r>
      <w:r w:rsidRPr="00FA2814">
        <w:rPr>
          <w:rFonts w:ascii="Times New Roman" w:eastAsia="Times New Roman" w:hAnsi="Times New Roman"/>
          <w:sz w:val="28"/>
          <w:szCs w:val="24"/>
          <w:lang w:val="uk-UA" w:eastAsia="ru-RU"/>
        </w:rPr>
        <w:t>.</w:t>
      </w:r>
    </w:p>
    <w:p w14:paraId="10433904" w14:textId="77777777" w:rsidR="00997774" w:rsidRPr="00FA2814" w:rsidRDefault="00997774" w:rsidP="00997774">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Для наочного представлення співвідношення ключових компетентностей підготовлено </w:t>
      </w:r>
      <w:r w:rsidR="00276461" w:rsidRPr="00FA2814">
        <w:rPr>
          <w:rFonts w:ascii="Times New Roman" w:eastAsia="Times New Roman" w:hAnsi="Times New Roman"/>
          <w:sz w:val="28"/>
          <w:szCs w:val="24"/>
          <w:lang w:val="uk-UA" w:eastAsia="ru-RU"/>
        </w:rPr>
        <w:t>Т</w:t>
      </w:r>
      <w:r w:rsidRPr="00FA2814">
        <w:rPr>
          <w:rFonts w:ascii="Times New Roman" w:eastAsia="Times New Roman" w:hAnsi="Times New Roman"/>
          <w:sz w:val="28"/>
          <w:szCs w:val="24"/>
          <w:lang w:val="uk-UA" w:eastAsia="ru-RU"/>
        </w:rPr>
        <w:t>аблицю 1</w:t>
      </w:r>
      <w:r w:rsidR="00276461" w:rsidRPr="00FA2814">
        <w:rPr>
          <w:rFonts w:ascii="Times New Roman" w:eastAsia="Times New Roman" w:hAnsi="Times New Roman"/>
          <w:sz w:val="28"/>
          <w:szCs w:val="24"/>
          <w:lang w:val="uk-UA" w:eastAsia="ru-RU"/>
        </w:rPr>
        <w:t>.3.</w:t>
      </w:r>
      <w:r w:rsidRPr="00FA2814">
        <w:rPr>
          <w:rFonts w:ascii="Times New Roman" w:eastAsia="Times New Roman" w:hAnsi="Times New Roman"/>
          <w:sz w:val="28"/>
          <w:szCs w:val="24"/>
          <w:lang w:val="uk-UA" w:eastAsia="ru-RU"/>
        </w:rPr>
        <w:t>, в якій умовними рейтинговими оцінками (1–5) відображено рівень критичних навичок у кожної професії. Значення носять ілюстративний характер, але грунтуються на аналізі практичних профілів ролей у реабілітаційних командах.</w:t>
      </w:r>
    </w:p>
    <w:p w14:paraId="7DEF0EE3" w14:textId="77777777" w:rsidR="00997774" w:rsidRPr="00FA2814" w:rsidRDefault="00997774" w:rsidP="00B15034">
      <w:pPr>
        <w:spacing w:after="0" w:line="360" w:lineRule="auto"/>
        <w:jc w:val="right"/>
        <w:outlineLvl w:val="2"/>
        <w:rPr>
          <w:rFonts w:ascii="Times New Roman" w:eastAsia="Times New Roman" w:hAnsi="Times New Roman"/>
          <w:b/>
          <w:bCs/>
          <w:sz w:val="27"/>
          <w:szCs w:val="27"/>
          <w:lang w:val="uk-UA" w:eastAsia="ru-RU"/>
        </w:rPr>
      </w:pPr>
      <w:r w:rsidRPr="00FA2814">
        <w:rPr>
          <w:rFonts w:ascii="Times New Roman" w:eastAsia="Times New Roman" w:hAnsi="Times New Roman"/>
          <w:b/>
          <w:bCs/>
          <w:sz w:val="27"/>
          <w:szCs w:val="27"/>
          <w:lang w:val="uk-UA" w:eastAsia="ru-RU"/>
        </w:rPr>
        <w:t>Таблиця 1</w:t>
      </w:r>
      <w:r w:rsidR="00276461" w:rsidRPr="00FA2814">
        <w:rPr>
          <w:rFonts w:ascii="Times New Roman" w:eastAsia="Times New Roman" w:hAnsi="Times New Roman"/>
          <w:b/>
          <w:bCs/>
          <w:sz w:val="27"/>
          <w:szCs w:val="27"/>
          <w:lang w:val="uk-UA" w:eastAsia="ru-RU"/>
        </w:rPr>
        <w:t>.3.</w:t>
      </w:r>
    </w:p>
    <w:p w14:paraId="571B22C2" w14:textId="77777777" w:rsidR="00997774" w:rsidRPr="00FA2814" w:rsidRDefault="00997774" w:rsidP="00B15034">
      <w:pPr>
        <w:spacing w:after="0" w:line="360" w:lineRule="auto"/>
        <w:jc w:val="center"/>
        <w:outlineLvl w:val="2"/>
        <w:rPr>
          <w:rFonts w:ascii="Times New Roman" w:eastAsia="Times New Roman" w:hAnsi="Times New Roman"/>
          <w:b/>
          <w:bCs/>
          <w:sz w:val="27"/>
          <w:szCs w:val="27"/>
          <w:lang w:val="uk-UA" w:eastAsia="ru-RU"/>
        </w:rPr>
      </w:pPr>
      <w:r w:rsidRPr="00FA2814">
        <w:rPr>
          <w:rFonts w:ascii="Times New Roman" w:eastAsia="Times New Roman" w:hAnsi="Times New Roman"/>
          <w:b/>
          <w:bCs/>
          <w:sz w:val="27"/>
          <w:szCs w:val="27"/>
          <w:lang w:val="uk-UA" w:eastAsia="ru-RU"/>
        </w:rPr>
        <w:t>Порівняльна характеристика ключових компетентностей соціального працівника та військового психолога</w:t>
      </w:r>
    </w:p>
    <w:tbl>
      <w:tblPr>
        <w:tblStyle w:val="a5"/>
        <w:tblW w:w="0" w:type="auto"/>
        <w:tblLook w:val="04A0" w:firstRow="1" w:lastRow="0" w:firstColumn="1" w:lastColumn="0" w:noHBand="0" w:noVBand="1"/>
      </w:tblPr>
      <w:tblGrid>
        <w:gridCol w:w="3408"/>
        <w:gridCol w:w="3143"/>
        <w:gridCol w:w="3019"/>
      </w:tblGrid>
      <w:tr w:rsidR="00997774" w:rsidRPr="00FA2814" w14:paraId="27370D6F" w14:textId="77777777" w:rsidTr="00EB6D38">
        <w:tc>
          <w:tcPr>
            <w:tcW w:w="0" w:type="auto"/>
            <w:vAlign w:val="center"/>
            <w:hideMark/>
          </w:tcPr>
          <w:p w14:paraId="471155E7" w14:textId="77777777" w:rsidR="00997774" w:rsidRPr="00FA2814" w:rsidRDefault="00997774" w:rsidP="00EB6D38">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Компетентність</w:t>
            </w:r>
          </w:p>
        </w:tc>
        <w:tc>
          <w:tcPr>
            <w:tcW w:w="0" w:type="auto"/>
            <w:vAlign w:val="center"/>
            <w:hideMark/>
          </w:tcPr>
          <w:p w14:paraId="7F194832" w14:textId="77777777" w:rsidR="00997774" w:rsidRPr="00FA2814" w:rsidRDefault="00997774" w:rsidP="00EB6D38">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Соціальний працівник (рейтинг 1–5)</w:t>
            </w:r>
          </w:p>
        </w:tc>
        <w:tc>
          <w:tcPr>
            <w:tcW w:w="0" w:type="auto"/>
            <w:vAlign w:val="center"/>
            <w:hideMark/>
          </w:tcPr>
          <w:p w14:paraId="07F398BC" w14:textId="77777777" w:rsidR="00997774" w:rsidRPr="00FA2814" w:rsidRDefault="00997774" w:rsidP="00EB6D38">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Військовий психолог (рейтинг 1–5)</w:t>
            </w:r>
          </w:p>
        </w:tc>
      </w:tr>
      <w:tr w:rsidR="00997774" w:rsidRPr="00FA2814" w14:paraId="27EB4894" w14:textId="77777777" w:rsidTr="00EB6D38">
        <w:tc>
          <w:tcPr>
            <w:tcW w:w="0" w:type="auto"/>
            <w:vAlign w:val="center"/>
            <w:hideMark/>
          </w:tcPr>
          <w:p w14:paraId="060B2A74"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Клініко-психологічна оцінка</w:t>
            </w:r>
          </w:p>
        </w:tc>
        <w:tc>
          <w:tcPr>
            <w:tcW w:w="0" w:type="auto"/>
            <w:vAlign w:val="center"/>
            <w:hideMark/>
          </w:tcPr>
          <w:p w14:paraId="7568506C"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3</w:t>
            </w:r>
          </w:p>
        </w:tc>
        <w:tc>
          <w:tcPr>
            <w:tcW w:w="0" w:type="auto"/>
            <w:vAlign w:val="center"/>
            <w:hideMark/>
          </w:tcPr>
          <w:p w14:paraId="3DE2267C"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5</w:t>
            </w:r>
          </w:p>
        </w:tc>
      </w:tr>
      <w:tr w:rsidR="00997774" w:rsidRPr="00FA2814" w14:paraId="3CC39696" w14:textId="77777777" w:rsidTr="00EB6D38">
        <w:tc>
          <w:tcPr>
            <w:tcW w:w="0" w:type="auto"/>
            <w:vAlign w:val="center"/>
            <w:hideMark/>
          </w:tcPr>
          <w:p w14:paraId="084C0DF7"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Кризове втручання</w:t>
            </w:r>
          </w:p>
        </w:tc>
        <w:tc>
          <w:tcPr>
            <w:tcW w:w="0" w:type="auto"/>
            <w:vAlign w:val="center"/>
            <w:hideMark/>
          </w:tcPr>
          <w:p w14:paraId="68C0790C"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4</w:t>
            </w:r>
          </w:p>
        </w:tc>
        <w:tc>
          <w:tcPr>
            <w:tcW w:w="0" w:type="auto"/>
            <w:vAlign w:val="center"/>
            <w:hideMark/>
          </w:tcPr>
          <w:p w14:paraId="3AF0A3AA"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5</w:t>
            </w:r>
          </w:p>
        </w:tc>
      </w:tr>
      <w:tr w:rsidR="00997774" w:rsidRPr="00FA2814" w14:paraId="04E29FA7" w14:textId="77777777" w:rsidTr="00EB6D38">
        <w:tc>
          <w:tcPr>
            <w:tcW w:w="0" w:type="auto"/>
            <w:vAlign w:val="center"/>
            <w:hideMark/>
          </w:tcPr>
          <w:p w14:paraId="3674CC90"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Психоедукація військових та їхніх сімей</w:t>
            </w:r>
          </w:p>
        </w:tc>
        <w:tc>
          <w:tcPr>
            <w:tcW w:w="0" w:type="auto"/>
            <w:vAlign w:val="center"/>
            <w:hideMark/>
          </w:tcPr>
          <w:p w14:paraId="39D88282"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4</w:t>
            </w:r>
          </w:p>
        </w:tc>
        <w:tc>
          <w:tcPr>
            <w:tcW w:w="0" w:type="auto"/>
            <w:vAlign w:val="center"/>
            <w:hideMark/>
          </w:tcPr>
          <w:p w14:paraId="42139908"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4</w:t>
            </w:r>
          </w:p>
        </w:tc>
      </w:tr>
      <w:tr w:rsidR="00997774" w:rsidRPr="00FA2814" w14:paraId="1236A64D" w14:textId="77777777" w:rsidTr="00EB6D38">
        <w:tc>
          <w:tcPr>
            <w:tcW w:w="0" w:type="auto"/>
            <w:vAlign w:val="center"/>
            <w:hideMark/>
          </w:tcPr>
          <w:p w14:paraId="051371AF"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Навички кейс-менеджменту</w:t>
            </w:r>
          </w:p>
        </w:tc>
        <w:tc>
          <w:tcPr>
            <w:tcW w:w="0" w:type="auto"/>
            <w:vAlign w:val="center"/>
            <w:hideMark/>
          </w:tcPr>
          <w:p w14:paraId="55FCF9E6"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5</w:t>
            </w:r>
          </w:p>
        </w:tc>
        <w:tc>
          <w:tcPr>
            <w:tcW w:w="0" w:type="auto"/>
            <w:vAlign w:val="center"/>
            <w:hideMark/>
          </w:tcPr>
          <w:p w14:paraId="650BD6A7"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3</w:t>
            </w:r>
          </w:p>
        </w:tc>
      </w:tr>
      <w:tr w:rsidR="00997774" w:rsidRPr="00FA2814" w14:paraId="6B498334" w14:textId="77777777" w:rsidTr="00EB6D38">
        <w:tc>
          <w:tcPr>
            <w:tcW w:w="0" w:type="auto"/>
            <w:vAlign w:val="center"/>
            <w:hideMark/>
          </w:tcPr>
          <w:p w14:paraId="5596A573"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Комунікація та медіація</w:t>
            </w:r>
          </w:p>
        </w:tc>
        <w:tc>
          <w:tcPr>
            <w:tcW w:w="0" w:type="auto"/>
            <w:vAlign w:val="center"/>
            <w:hideMark/>
          </w:tcPr>
          <w:p w14:paraId="0F55FF94"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5</w:t>
            </w:r>
          </w:p>
        </w:tc>
        <w:tc>
          <w:tcPr>
            <w:tcW w:w="0" w:type="auto"/>
            <w:vAlign w:val="center"/>
            <w:hideMark/>
          </w:tcPr>
          <w:p w14:paraId="713A7939"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4</w:t>
            </w:r>
          </w:p>
        </w:tc>
      </w:tr>
      <w:tr w:rsidR="00997774" w:rsidRPr="00FA2814" w14:paraId="28A7191F" w14:textId="77777777" w:rsidTr="00EB6D38">
        <w:tc>
          <w:tcPr>
            <w:tcW w:w="0" w:type="auto"/>
            <w:vAlign w:val="center"/>
            <w:hideMark/>
          </w:tcPr>
          <w:p w14:paraId="7E3B59B3"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Стресостійкість і саморегуляція</w:t>
            </w:r>
          </w:p>
        </w:tc>
        <w:tc>
          <w:tcPr>
            <w:tcW w:w="0" w:type="auto"/>
            <w:vAlign w:val="center"/>
            <w:hideMark/>
          </w:tcPr>
          <w:p w14:paraId="45ED12F3"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4</w:t>
            </w:r>
          </w:p>
        </w:tc>
        <w:tc>
          <w:tcPr>
            <w:tcW w:w="0" w:type="auto"/>
            <w:vAlign w:val="center"/>
            <w:hideMark/>
          </w:tcPr>
          <w:p w14:paraId="32FCD5E9"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5</w:t>
            </w:r>
          </w:p>
        </w:tc>
      </w:tr>
    </w:tbl>
    <w:p w14:paraId="2D7B8D0F" w14:textId="77777777" w:rsidR="00997774" w:rsidRPr="00FA2814" w:rsidRDefault="00997774" w:rsidP="00997774">
      <w:pPr>
        <w:spacing w:after="0" w:line="360" w:lineRule="auto"/>
        <w:ind w:firstLine="709"/>
        <w:jc w:val="both"/>
        <w:rPr>
          <w:rFonts w:ascii="Times New Roman" w:eastAsia="Times New Roman" w:hAnsi="Times New Roman"/>
          <w:sz w:val="28"/>
          <w:szCs w:val="24"/>
          <w:lang w:val="uk-UA" w:eastAsia="ru-RU"/>
        </w:rPr>
      </w:pPr>
    </w:p>
    <w:p w14:paraId="77DF4745" w14:textId="77777777" w:rsidR="00997774" w:rsidRPr="00FA2814" w:rsidRDefault="00427FA8" w:rsidP="00997774">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Н</w:t>
      </w:r>
      <w:r w:rsidR="00997774" w:rsidRPr="00FA2814">
        <w:rPr>
          <w:rFonts w:ascii="Times New Roman" w:eastAsia="Times New Roman" w:hAnsi="Times New Roman"/>
          <w:sz w:val="28"/>
          <w:szCs w:val="24"/>
          <w:lang w:val="uk-UA" w:eastAsia="ru-RU"/>
        </w:rPr>
        <w:t>аведені рейтинги ілюструють, що соціальний працівник має сильні позиції в організаційно-координаційних компетенціях (кейс-менеджмент, адвокація), тоді як військовий психолог лідирує у клінічних компетенціях (діагностика, психотерапевтичні техніки, робота з травмою)</w:t>
      </w:r>
      <w:r w:rsidR="00AE4F71" w:rsidRPr="00FA2814">
        <w:rPr>
          <w:rFonts w:ascii="Times New Roman" w:eastAsia="Times New Roman" w:hAnsi="Times New Roman"/>
          <w:sz w:val="28"/>
          <w:szCs w:val="24"/>
          <w:lang w:val="uk-UA" w:eastAsia="ru-RU"/>
        </w:rPr>
        <w:t xml:space="preserve"> (див. Рис. 1.1.)</w:t>
      </w:r>
      <w:r w:rsidR="00997774" w:rsidRPr="00FA2814">
        <w:rPr>
          <w:rFonts w:ascii="Times New Roman" w:eastAsia="Times New Roman" w:hAnsi="Times New Roman"/>
          <w:sz w:val="28"/>
          <w:szCs w:val="24"/>
          <w:lang w:val="uk-UA" w:eastAsia="ru-RU"/>
        </w:rPr>
        <w:t xml:space="preserve">. Це підкреслює необхідність мультидисциплінарної командної роботи </w:t>
      </w:r>
      <w:r w:rsidR="00364E71" w:rsidRPr="00FA2814">
        <w:rPr>
          <w:rFonts w:ascii="Times New Roman" w:eastAsia="Times New Roman" w:hAnsi="Times New Roman"/>
          <w:sz w:val="28"/>
          <w:szCs w:val="24"/>
          <w:lang w:val="uk-UA" w:eastAsia="ru-RU"/>
        </w:rPr>
        <w:t>–</w:t>
      </w:r>
      <w:r w:rsidR="00997774" w:rsidRPr="00FA2814">
        <w:rPr>
          <w:rFonts w:ascii="Times New Roman" w:eastAsia="Times New Roman" w:hAnsi="Times New Roman"/>
          <w:sz w:val="28"/>
          <w:szCs w:val="24"/>
          <w:lang w:val="uk-UA" w:eastAsia="ru-RU"/>
        </w:rPr>
        <w:t xml:space="preserve"> при об’єднанні компетентностей можна забезпечити повноцінний цикл реабілітації від первинного втручання до довгострокової реадаптації.</w:t>
      </w:r>
    </w:p>
    <w:p w14:paraId="4BBE2591" w14:textId="77777777" w:rsidR="00AE4F71" w:rsidRPr="00FA2814" w:rsidRDefault="00AE4F71" w:rsidP="00997774">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noProof/>
          <w:sz w:val="28"/>
          <w:szCs w:val="24"/>
          <w:lang w:eastAsia="ru-RU"/>
        </w:rPr>
        <w:lastRenderedPageBreak/>
        <w:drawing>
          <wp:inline distT="0" distB="0" distL="0" distR="0" wp14:anchorId="6EEF76B8" wp14:editId="73AA5B3D">
            <wp:extent cx="5186718" cy="2944091"/>
            <wp:effectExtent l="0" t="0" r="0"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97402" cy="2950156"/>
                    </a:xfrm>
                    <a:prstGeom prst="rect">
                      <a:avLst/>
                    </a:prstGeom>
                    <a:noFill/>
                    <a:ln>
                      <a:noFill/>
                    </a:ln>
                  </pic:spPr>
                </pic:pic>
              </a:graphicData>
            </a:graphic>
          </wp:inline>
        </w:drawing>
      </w:r>
    </w:p>
    <w:p w14:paraId="58B3FD1F" w14:textId="77777777" w:rsidR="00AE4F71" w:rsidRPr="00FA2814" w:rsidRDefault="00AE4F71" w:rsidP="00997774">
      <w:pPr>
        <w:spacing w:after="0" w:line="360" w:lineRule="auto"/>
        <w:ind w:firstLine="709"/>
        <w:jc w:val="both"/>
        <w:rPr>
          <w:rFonts w:ascii="Times New Roman" w:eastAsia="Times New Roman" w:hAnsi="Times New Roman"/>
          <w:b/>
          <w:sz w:val="28"/>
          <w:szCs w:val="24"/>
          <w:lang w:val="uk-UA" w:eastAsia="ru-RU"/>
        </w:rPr>
      </w:pPr>
      <w:r w:rsidRPr="00FA2814">
        <w:rPr>
          <w:rFonts w:ascii="Times New Roman" w:eastAsia="Times New Roman" w:hAnsi="Times New Roman"/>
          <w:b/>
          <w:sz w:val="28"/>
          <w:szCs w:val="24"/>
          <w:lang w:val="uk-UA" w:eastAsia="ru-RU"/>
        </w:rPr>
        <w:t>Рис. 1.1. Рівень володіння ключовими компетентностями</w:t>
      </w:r>
    </w:p>
    <w:p w14:paraId="0C02791D" w14:textId="77777777" w:rsidR="00997774" w:rsidRPr="00FA2814" w:rsidRDefault="00997774" w:rsidP="00997774">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Реабілітаційний цикл включає декілька рівнів інтервенцій: первинну стабілізацію, психотерапевтичну роботу, соціально-адміністративний супровід, реінтеграцію у професійне і громадське життя. На кожному етапі роль соціального працівника і психолога має свій пріоритетний зміст, але здійснюється в умовах тісної координації.</w:t>
      </w:r>
    </w:p>
    <w:p w14:paraId="55ED01C2" w14:textId="77777777" w:rsidR="00997774" w:rsidRPr="00FA2814" w:rsidRDefault="00997774" w:rsidP="00997774">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У фазі екстреної реакції соціальний працівник організовує доступ до матеріальних та інформаційних ресурсів, опікується питаннями зв’язку з родиною, забезпечує юридичну допомогу та звернення до відповідних установ. Військовий психолог у цей період проводить оцінку ризику гострих психопатологічних станів і застосовує техніки кризової стабілізації. На етапі психотерапевтичної роботи психолог проводить індивідуальні та групові інтервенції (КПТ, EMDR, тренінги), а соціальний працівник координує супровід інтервенцій з боку служб зайнятості, медичних закладів та громадських ініціатив. На етапі тривалої реабілітації соціальний працівник відіграє провідну роль у забезпеченні соціальної адаптації, підтримуючи процес професійної перекваліфікації та соціальної інтеграції, тоді як психолог веде моніторинг психічного стану та при потребі коригує терапевтичні програми</w:t>
      </w:r>
      <w:r w:rsidR="003C4E02" w:rsidRPr="003C4E02">
        <w:rPr>
          <w:rFonts w:ascii="Times New Roman" w:eastAsia="Times New Roman" w:hAnsi="Times New Roman"/>
          <w:sz w:val="28"/>
          <w:szCs w:val="24"/>
          <w:lang w:val="uk-UA" w:eastAsia="ru-RU"/>
        </w:rPr>
        <w:t xml:space="preserve"> [41]</w:t>
      </w:r>
      <w:r w:rsidRPr="00FA2814">
        <w:rPr>
          <w:rFonts w:ascii="Times New Roman" w:eastAsia="Times New Roman" w:hAnsi="Times New Roman"/>
          <w:sz w:val="28"/>
          <w:szCs w:val="24"/>
          <w:lang w:val="uk-UA" w:eastAsia="ru-RU"/>
        </w:rPr>
        <w:t>.</w:t>
      </w:r>
    </w:p>
    <w:p w14:paraId="00696079" w14:textId="77777777" w:rsidR="00997774" w:rsidRPr="00FA2814" w:rsidRDefault="00997774" w:rsidP="00997774">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lastRenderedPageBreak/>
        <w:t>Ключовим інструментом операційної взаємодії є кейс-конференції, спільні планувальні сесії та нормативні протоколи, які визначають відповідальність та порядок передачі випадків між фахівцями. Це дозволяє уникнути дублювання послуг, запобігти прогалинам у супроводі та підвищити якість індивідуальних програм допомоги.</w:t>
      </w:r>
    </w:p>
    <w:p w14:paraId="65A6B222" w14:textId="77777777" w:rsidR="00997774" w:rsidRPr="00FA2814" w:rsidRDefault="00997774" w:rsidP="00997774">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Робота з військовими у воєнний період пов’язана з підвищеними професійними ризиками. До основних належать вторинна травматизація, емоційне вигорання, професійна деформація, етичні дилеми, перевантаження кейсами та відповідальність за прийняття ризикованих рішень у кризових ситуаціях</w:t>
      </w:r>
      <w:r w:rsidR="00E00BB0" w:rsidRPr="00E00BB0">
        <w:rPr>
          <w:rFonts w:ascii="Times New Roman" w:eastAsia="Times New Roman" w:hAnsi="Times New Roman"/>
          <w:sz w:val="28"/>
          <w:szCs w:val="24"/>
          <w:lang w:eastAsia="ru-RU"/>
        </w:rPr>
        <w:t xml:space="preserve"> [37]</w:t>
      </w:r>
      <w:r w:rsidRPr="00FA2814">
        <w:rPr>
          <w:rFonts w:ascii="Times New Roman" w:eastAsia="Times New Roman" w:hAnsi="Times New Roman"/>
          <w:sz w:val="28"/>
          <w:szCs w:val="24"/>
          <w:lang w:val="uk-UA" w:eastAsia="ru-RU"/>
        </w:rPr>
        <w:t xml:space="preserve">. Характер та інтенсивність ризиків частково різняться для соціальних працівників і військових психологів через різницю у фронті контакту з травматичним матеріалом та адміністративній </w:t>
      </w:r>
      <w:r w:rsidR="002A4FEC" w:rsidRPr="00FA2814">
        <w:rPr>
          <w:rFonts w:ascii="Times New Roman" w:eastAsia="Times New Roman" w:hAnsi="Times New Roman"/>
          <w:sz w:val="28"/>
          <w:szCs w:val="24"/>
          <w:lang w:val="uk-UA" w:eastAsia="ru-RU"/>
        </w:rPr>
        <w:t>загрузці (див. Табл. 1.4.)</w:t>
      </w:r>
      <w:r w:rsidRPr="00FA2814">
        <w:rPr>
          <w:rFonts w:ascii="Times New Roman" w:eastAsia="Times New Roman" w:hAnsi="Times New Roman"/>
          <w:sz w:val="28"/>
          <w:szCs w:val="24"/>
          <w:lang w:val="uk-UA" w:eastAsia="ru-RU"/>
        </w:rPr>
        <w:t>.</w:t>
      </w:r>
    </w:p>
    <w:p w14:paraId="470CBAB0" w14:textId="77777777" w:rsidR="00997774" w:rsidRPr="00FA2814" w:rsidRDefault="00997774" w:rsidP="00900A5F">
      <w:pPr>
        <w:spacing w:after="0" w:line="240" w:lineRule="auto"/>
        <w:jc w:val="right"/>
        <w:outlineLvl w:val="2"/>
        <w:rPr>
          <w:rFonts w:ascii="Times New Roman" w:eastAsia="Times New Roman" w:hAnsi="Times New Roman"/>
          <w:b/>
          <w:bCs/>
          <w:sz w:val="28"/>
          <w:szCs w:val="27"/>
          <w:lang w:val="uk-UA" w:eastAsia="ru-RU"/>
        </w:rPr>
      </w:pPr>
      <w:r w:rsidRPr="00FA2814">
        <w:rPr>
          <w:rFonts w:ascii="Times New Roman" w:eastAsia="Times New Roman" w:hAnsi="Times New Roman"/>
          <w:b/>
          <w:bCs/>
          <w:sz w:val="28"/>
          <w:szCs w:val="27"/>
          <w:lang w:val="uk-UA" w:eastAsia="ru-RU"/>
        </w:rPr>
        <w:t xml:space="preserve">Таблиця </w:t>
      </w:r>
      <w:r w:rsidR="00556DD9" w:rsidRPr="00FA2814">
        <w:rPr>
          <w:rFonts w:ascii="Times New Roman" w:eastAsia="Times New Roman" w:hAnsi="Times New Roman"/>
          <w:b/>
          <w:bCs/>
          <w:sz w:val="28"/>
          <w:szCs w:val="27"/>
          <w:lang w:val="uk-UA" w:eastAsia="ru-RU"/>
        </w:rPr>
        <w:t>1.4.</w:t>
      </w:r>
      <w:r w:rsidRPr="00FA2814">
        <w:rPr>
          <w:rFonts w:ascii="Times New Roman" w:eastAsia="Times New Roman" w:hAnsi="Times New Roman"/>
          <w:b/>
          <w:bCs/>
          <w:sz w:val="28"/>
          <w:szCs w:val="27"/>
          <w:lang w:val="uk-UA" w:eastAsia="ru-RU"/>
        </w:rPr>
        <w:t xml:space="preserve"> </w:t>
      </w:r>
    </w:p>
    <w:p w14:paraId="4E62CF39" w14:textId="77777777" w:rsidR="00997774" w:rsidRPr="00FA2814" w:rsidRDefault="00997774" w:rsidP="00900A5F">
      <w:pPr>
        <w:spacing w:after="0" w:line="240" w:lineRule="auto"/>
        <w:jc w:val="center"/>
        <w:outlineLvl w:val="2"/>
        <w:rPr>
          <w:rFonts w:ascii="Times New Roman" w:eastAsia="Times New Roman" w:hAnsi="Times New Roman"/>
          <w:b/>
          <w:bCs/>
          <w:sz w:val="28"/>
          <w:szCs w:val="27"/>
          <w:lang w:val="uk-UA" w:eastAsia="ru-RU"/>
        </w:rPr>
      </w:pPr>
      <w:r w:rsidRPr="00FA2814">
        <w:rPr>
          <w:rFonts w:ascii="Times New Roman" w:eastAsia="Times New Roman" w:hAnsi="Times New Roman"/>
          <w:b/>
          <w:bCs/>
          <w:sz w:val="28"/>
          <w:szCs w:val="27"/>
          <w:lang w:val="uk-UA" w:eastAsia="ru-RU"/>
        </w:rPr>
        <w:t>Інтенсивність професійних ризиків для соціального працівника та військового психолога (рейтинг 1–5)</w:t>
      </w:r>
    </w:p>
    <w:tbl>
      <w:tblPr>
        <w:tblStyle w:val="a5"/>
        <w:tblW w:w="0" w:type="auto"/>
        <w:tblLook w:val="04A0" w:firstRow="1" w:lastRow="0" w:firstColumn="1" w:lastColumn="0" w:noHBand="0" w:noVBand="1"/>
      </w:tblPr>
      <w:tblGrid>
        <w:gridCol w:w="3599"/>
        <w:gridCol w:w="3045"/>
        <w:gridCol w:w="2926"/>
      </w:tblGrid>
      <w:tr w:rsidR="00997774" w:rsidRPr="00FA2814" w14:paraId="14407024" w14:textId="77777777" w:rsidTr="00EB6D38">
        <w:tc>
          <w:tcPr>
            <w:tcW w:w="0" w:type="auto"/>
            <w:vAlign w:val="center"/>
            <w:hideMark/>
          </w:tcPr>
          <w:p w14:paraId="3FB49D04" w14:textId="77777777" w:rsidR="00997774" w:rsidRPr="00FA2814" w:rsidRDefault="00997774" w:rsidP="00EB6D38">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Професійний ризик</w:t>
            </w:r>
          </w:p>
        </w:tc>
        <w:tc>
          <w:tcPr>
            <w:tcW w:w="0" w:type="auto"/>
            <w:vAlign w:val="center"/>
            <w:hideMark/>
          </w:tcPr>
          <w:p w14:paraId="0EF87E18" w14:textId="77777777" w:rsidR="00997774" w:rsidRPr="00FA2814" w:rsidRDefault="00997774" w:rsidP="00EB6D38">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Соціальний працівник (рейтинг 1–5)</w:t>
            </w:r>
          </w:p>
        </w:tc>
        <w:tc>
          <w:tcPr>
            <w:tcW w:w="0" w:type="auto"/>
            <w:vAlign w:val="center"/>
            <w:hideMark/>
          </w:tcPr>
          <w:p w14:paraId="6E0A17D0" w14:textId="77777777" w:rsidR="00997774" w:rsidRPr="00FA2814" w:rsidRDefault="00997774" w:rsidP="00EB6D38">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Військовий психолог (рейтинг 1–5)</w:t>
            </w:r>
          </w:p>
        </w:tc>
      </w:tr>
      <w:tr w:rsidR="00997774" w:rsidRPr="00FA2814" w14:paraId="6B496F7A" w14:textId="77777777" w:rsidTr="00EB6D38">
        <w:tc>
          <w:tcPr>
            <w:tcW w:w="0" w:type="auto"/>
            <w:vAlign w:val="center"/>
            <w:hideMark/>
          </w:tcPr>
          <w:p w14:paraId="071AC603"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Емоційне вигорання</w:t>
            </w:r>
          </w:p>
        </w:tc>
        <w:tc>
          <w:tcPr>
            <w:tcW w:w="0" w:type="auto"/>
            <w:vAlign w:val="center"/>
            <w:hideMark/>
          </w:tcPr>
          <w:p w14:paraId="292B05A8"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4</w:t>
            </w:r>
          </w:p>
        </w:tc>
        <w:tc>
          <w:tcPr>
            <w:tcW w:w="0" w:type="auto"/>
            <w:vAlign w:val="center"/>
            <w:hideMark/>
          </w:tcPr>
          <w:p w14:paraId="7284CA15"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5</w:t>
            </w:r>
          </w:p>
        </w:tc>
      </w:tr>
      <w:tr w:rsidR="00997774" w:rsidRPr="00FA2814" w14:paraId="34D365D6" w14:textId="77777777" w:rsidTr="00EB6D38">
        <w:tc>
          <w:tcPr>
            <w:tcW w:w="0" w:type="auto"/>
            <w:vAlign w:val="center"/>
            <w:hideMark/>
          </w:tcPr>
          <w:p w14:paraId="7B46923A"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Вторинна травматизація</w:t>
            </w:r>
          </w:p>
        </w:tc>
        <w:tc>
          <w:tcPr>
            <w:tcW w:w="0" w:type="auto"/>
            <w:vAlign w:val="center"/>
            <w:hideMark/>
          </w:tcPr>
          <w:p w14:paraId="5D64C576"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3</w:t>
            </w:r>
          </w:p>
        </w:tc>
        <w:tc>
          <w:tcPr>
            <w:tcW w:w="0" w:type="auto"/>
            <w:vAlign w:val="center"/>
            <w:hideMark/>
          </w:tcPr>
          <w:p w14:paraId="7DF82C96"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5</w:t>
            </w:r>
          </w:p>
        </w:tc>
      </w:tr>
      <w:tr w:rsidR="00997774" w:rsidRPr="00FA2814" w14:paraId="68352A66" w14:textId="77777777" w:rsidTr="00EB6D38">
        <w:tc>
          <w:tcPr>
            <w:tcW w:w="0" w:type="auto"/>
            <w:vAlign w:val="center"/>
            <w:hideMark/>
          </w:tcPr>
          <w:p w14:paraId="2CF69996"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Високий рівень професійної відповідальності</w:t>
            </w:r>
          </w:p>
        </w:tc>
        <w:tc>
          <w:tcPr>
            <w:tcW w:w="0" w:type="auto"/>
            <w:vAlign w:val="center"/>
            <w:hideMark/>
          </w:tcPr>
          <w:p w14:paraId="0B6ED6FA"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4</w:t>
            </w:r>
          </w:p>
        </w:tc>
        <w:tc>
          <w:tcPr>
            <w:tcW w:w="0" w:type="auto"/>
            <w:vAlign w:val="center"/>
            <w:hideMark/>
          </w:tcPr>
          <w:p w14:paraId="3639F33D"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5</w:t>
            </w:r>
          </w:p>
        </w:tc>
      </w:tr>
      <w:tr w:rsidR="00997774" w:rsidRPr="00FA2814" w14:paraId="1189FBB5" w14:textId="77777777" w:rsidTr="00EB6D38">
        <w:tc>
          <w:tcPr>
            <w:tcW w:w="0" w:type="auto"/>
            <w:vAlign w:val="center"/>
            <w:hideMark/>
          </w:tcPr>
          <w:p w14:paraId="5AA87095"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Етичні дилеми</w:t>
            </w:r>
          </w:p>
        </w:tc>
        <w:tc>
          <w:tcPr>
            <w:tcW w:w="0" w:type="auto"/>
            <w:vAlign w:val="center"/>
            <w:hideMark/>
          </w:tcPr>
          <w:p w14:paraId="0AF3E2B1"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5</w:t>
            </w:r>
          </w:p>
        </w:tc>
        <w:tc>
          <w:tcPr>
            <w:tcW w:w="0" w:type="auto"/>
            <w:vAlign w:val="center"/>
            <w:hideMark/>
          </w:tcPr>
          <w:p w14:paraId="494C5C9E"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4</w:t>
            </w:r>
          </w:p>
        </w:tc>
      </w:tr>
      <w:tr w:rsidR="00997774" w:rsidRPr="00FA2814" w14:paraId="1DF63EF0" w14:textId="77777777" w:rsidTr="00EB6D38">
        <w:tc>
          <w:tcPr>
            <w:tcW w:w="0" w:type="auto"/>
            <w:vAlign w:val="center"/>
            <w:hideMark/>
          </w:tcPr>
          <w:p w14:paraId="758A0E37"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Перевантаження кейсами</w:t>
            </w:r>
          </w:p>
        </w:tc>
        <w:tc>
          <w:tcPr>
            <w:tcW w:w="0" w:type="auto"/>
            <w:vAlign w:val="center"/>
            <w:hideMark/>
          </w:tcPr>
          <w:p w14:paraId="4C504E6A"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5</w:t>
            </w:r>
          </w:p>
        </w:tc>
        <w:tc>
          <w:tcPr>
            <w:tcW w:w="0" w:type="auto"/>
            <w:vAlign w:val="center"/>
            <w:hideMark/>
          </w:tcPr>
          <w:p w14:paraId="3FDD0ADB" w14:textId="77777777" w:rsidR="00997774" w:rsidRPr="00FA2814" w:rsidRDefault="00997774" w:rsidP="00EB6D3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3</w:t>
            </w:r>
          </w:p>
        </w:tc>
      </w:tr>
    </w:tbl>
    <w:p w14:paraId="0AD94CB1" w14:textId="77777777" w:rsidR="00997774" w:rsidRPr="00FA2814" w:rsidRDefault="00997774" w:rsidP="00997774">
      <w:pPr>
        <w:spacing w:after="0" w:line="360" w:lineRule="auto"/>
        <w:ind w:firstLine="709"/>
        <w:jc w:val="both"/>
        <w:rPr>
          <w:rFonts w:ascii="Times New Roman" w:eastAsia="Times New Roman" w:hAnsi="Times New Roman"/>
          <w:sz w:val="28"/>
          <w:szCs w:val="28"/>
          <w:lang w:val="uk-UA" w:eastAsia="ru-RU"/>
        </w:rPr>
      </w:pPr>
    </w:p>
    <w:p w14:paraId="4D5FCB10" w14:textId="77777777" w:rsidR="00997774" w:rsidRPr="00FA2814" w:rsidRDefault="002A4FEC" w:rsidP="00997774">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За даними Таблиці</w:t>
      </w:r>
      <w:r w:rsidR="009E14B9" w:rsidRPr="00FA2814">
        <w:rPr>
          <w:rFonts w:ascii="Times New Roman" w:eastAsia="Times New Roman" w:hAnsi="Times New Roman"/>
          <w:sz w:val="28"/>
          <w:szCs w:val="28"/>
          <w:lang w:val="uk-UA" w:eastAsia="ru-RU"/>
        </w:rPr>
        <w:t xml:space="preserve"> </w:t>
      </w:r>
      <w:r w:rsidR="00556DD9" w:rsidRPr="00FA2814">
        <w:rPr>
          <w:rFonts w:ascii="Times New Roman" w:eastAsia="Times New Roman" w:hAnsi="Times New Roman"/>
          <w:sz w:val="28"/>
          <w:szCs w:val="28"/>
          <w:lang w:val="uk-UA" w:eastAsia="ru-RU"/>
        </w:rPr>
        <w:t>1.4.</w:t>
      </w:r>
      <w:r w:rsidR="009E14B9" w:rsidRPr="00FA2814">
        <w:rPr>
          <w:rFonts w:ascii="Times New Roman" w:eastAsia="Times New Roman" w:hAnsi="Times New Roman"/>
          <w:sz w:val="28"/>
          <w:szCs w:val="28"/>
          <w:lang w:val="uk-UA" w:eastAsia="ru-RU"/>
        </w:rPr>
        <w:t>, п</w:t>
      </w:r>
      <w:r w:rsidR="00997774" w:rsidRPr="00FA2814">
        <w:rPr>
          <w:rFonts w:ascii="Times New Roman" w:eastAsia="Times New Roman" w:hAnsi="Times New Roman"/>
          <w:sz w:val="28"/>
          <w:szCs w:val="28"/>
          <w:lang w:val="uk-UA" w:eastAsia="ru-RU"/>
        </w:rPr>
        <w:t xml:space="preserve">оказники свідчать, що військові психологи більшою мірою піддаються ризику вторинної травматизації та емоційного виснаження, що логічно випливає з глибини роботи з травматичним матеріалом. Соціальні працівники частіше стикаються із перевантаженням кейсами і етичними дилемами, пов’язаними з розподілом обмежених соціальних ресурсів, адже їхній фронт </w:t>
      </w:r>
      <w:r w:rsidR="00364E71" w:rsidRPr="00FA2814">
        <w:rPr>
          <w:rFonts w:ascii="Times New Roman" w:eastAsia="Times New Roman" w:hAnsi="Times New Roman"/>
          <w:sz w:val="28"/>
          <w:szCs w:val="28"/>
          <w:lang w:val="uk-UA" w:eastAsia="ru-RU"/>
        </w:rPr>
        <w:t>–</w:t>
      </w:r>
      <w:r w:rsidR="00997774" w:rsidRPr="00FA2814">
        <w:rPr>
          <w:rFonts w:ascii="Times New Roman" w:eastAsia="Times New Roman" w:hAnsi="Times New Roman"/>
          <w:sz w:val="28"/>
          <w:szCs w:val="28"/>
          <w:lang w:val="uk-UA" w:eastAsia="ru-RU"/>
        </w:rPr>
        <w:t xml:space="preserve"> організаційно-адміністративний супровід великої кількості клієнтів</w:t>
      </w:r>
      <w:r w:rsidRPr="00FA2814">
        <w:rPr>
          <w:rFonts w:ascii="Times New Roman" w:eastAsia="Times New Roman" w:hAnsi="Times New Roman"/>
          <w:sz w:val="28"/>
          <w:szCs w:val="28"/>
          <w:lang w:val="uk-UA" w:eastAsia="ru-RU"/>
        </w:rPr>
        <w:t xml:space="preserve"> (див. Рис. 1.2.)</w:t>
      </w:r>
      <w:r w:rsidR="00997774" w:rsidRPr="00FA2814">
        <w:rPr>
          <w:rFonts w:ascii="Times New Roman" w:eastAsia="Times New Roman" w:hAnsi="Times New Roman"/>
          <w:sz w:val="28"/>
          <w:szCs w:val="28"/>
          <w:lang w:val="uk-UA" w:eastAsia="ru-RU"/>
        </w:rPr>
        <w:t>.</w:t>
      </w:r>
    </w:p>
    <w:p w14:paraId="6EFDF775" w14:textId="77777777" w:rsidR="00ED341F" w:rsidRPr="00FA2814" w:rsidRDefault="00ED341F" w:rsidP="00997774">
      <w:pPr>
        <w:spacing w:after="0" w:line="360" w:lineRule="auto"/>
        <w:ind w:firstLine="709"/>
        <w:jc w:val="both"/>
        <w:rPr>
          <w:rFonts w:ascii="Times New Roman" w:eastAsia="Times New Roman" w:hAnsi="Times New Roman"/>
          <w:sz w:val="28"/>
          <w:szCs w:val="28"/>
          <w:lang w:val="uk-UA" w:eastAsia="ru-RU"/>
        </w:rPr>
      </w:pPr>
    </w:p>
    <w:p w14:paraId="200B2AC2" w14:textId="77777777" w:rsidR="002A4FEC" w:rsidRPr="00FA2814" w:rsidRDefault="002A4FEC" w:rsidP="00997774">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noProof/>
          <w:sz w:val="28"/>
          <w:szCs w:val="28"/>
          <w:lang w:eastAsia="ru-RU"/>
        </w:rPr>
        <w:lastRenderedPageBreak/>
        <w:drawing>
          <wp:inline distT="0" distB="0" distL="0" distR="0" wp14:anchorId="697B30AA" wp14:editId="3606CD30">
            <wp:extent cx="5340413" cy="3117273"/>
            <wp:effectExtent l="0" t="0" r="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42036" cy="3118221"/>
                    </a:xfrm>
                    <a:prstGeom prst="rect">
                      <a:avLst/>
                    </a:prstGeom>
                    <a:noFill/>
                    <a:ln>
                      <a:noFill/>
                    </a:ln>
                  </pic:spPr>
                </pic:pic>
              </a:graphicData>
            </a:graphic>
          </wp:inline>
        </w:drawing>
      </w:r>
    </w:p>
    <w:p w14:paraId="677413A4" w14:textId="77777777" w:rsidR="002A4FEC" w:rsidRPr="00FA2814" w:rsidRDefault="002A4FEC" w:rsidP="00997774">
      <w:pPr>
        <w:spacing w:after="0" w:line="360" w:lineRule="auto"/>
        <w:ind w:firstLine="709"/>
        <w:jc w:val="both"/>
        <w:rPr>
          <w:rFonts w:ascii="Times New Roman" w:eastAsia="Times New Roman" w:hAnsi="Times New Roman"/>
          <w:b/>
          <w:sz w:val="28"/>
          <w:szCs w:val="28"/>
          <w:lang w:val="uk-UA" w:eastAsia="ru-RU"/>
        </w:rPr>
      </w:pPr>
      <w:r w:rsidRPr="00FA2814">
        <w:rPr>
          <w:rFonts w:ascii="Times New Roman" w:eastAsia="Times New Roman" w:hAnsi="Times New Roman"/>
          <w:b/>
          <w:sz w:val="28"/>
          <w:szCs w:val="28"/>
          <w:lang w:val="uk-UA" w:eastAsia="ru-RU"/>
        </w:rPr>
        <w:t>Рис. 1.2. Інтенсивність професійних ризиків</w:t>
      </w:r>
    </w:p>
    <w:p w14:paraId="6B225923" w14:textId="77777777" w:rsidR="00FF6DD0" w:rsidRPr="00FA2814" w:rsidRDefault="00FF6DD0" w:rsidP="00997774">
      <w:pPr>
        <w:spacing w:after="0" w:line="360" w:lineRule="auto"/>
        <w:ind w:firstLine="709"/>
        <w:jc w:val="both"/>
        <w:rPr>
          <w:rFonts w:ascii="Times New Roman" w:eastAsia="Times New Roman" w:hAnsi="Times New Roman"/>
          <w:sz w:val="28"/>
          <w:szCs w:val="28"/>
          <w:lang w:val="uk-UA" w:eastAsia="ru-RU"/>
        </w:rPr>
      </w:pPr>
    </w:p>
    <w:p w14:paraId="1FC27666" w14:textId="77777777" w:rsidR="00997774" w:rsidRPr="00FA2814" w:rsidRDefault="00997774" w:rsidP="00997774">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Запобіжні заходи повинні бути системними та включати: регулярну супервізію (індивідуальну та групову), програми підтримки працівників (психологічна допомога, відпустки від професійного оточення, ротація завдань), навчання з управління професійними ризиками, розробку етичних протоколів та алгоритмів дій у критичних ситуаціях. Доказова база свідчить, що системи регулярної супервізії й інтервізії суттєво знижують рівні вигорання і підвищують стійкість фахівців у довгостроковій перспективі</w:t>
      </w:r>
      <w:r w:rsidR="00407838" w:rsidRPr="00407838">
        <w:rPr>
          <w:rFonts w:ascii="Times New Roman" w:eastAsia="Times New Roman" w:hAnsi="Times New Roman"/>
          <w:sz w:val="28"/>
          <w:szCs w:val="28"/>
          <w:lang w:val="uk-UA" w:eastAsia="ru-RU"/>
        </w:rPr>
        <w:t xml:space="preserve"> </w:t>
      </w:r>
      <w:r w:rsidR="00407838" w:rsidRPr="00407838">
        <w:rPr>
          <w:rFonts w:ascii="Times New Roman" w:eastAsia="Times New Roman" w:hAnsi="Times New Roman"/>
          <w:sz w:val="28"/>
          <w:szCs w:val="24"/>
          <w:lang w:val="uk-UA" w:eastAsia="ru-RU"/>
        </w:rPr>
        <w:t>[40]</w:t>
      </w:r>
      <w:r w:rsidRPr="00FA2814">
        <w:rPr>
          <w:rFonts w:ascii="Times New Roman" w:eastAsia="Times New Roman" w:hAnsi="Times New Roman"/>
          <w:sz w:val="28"/>
          <w:szCs w:val="28"/>
          <w:lang w:val="uk-UA" w:eastAsia="ru-RU"/>
        </w:rPr>
        <w:t>.</w:t>
      </w:r>
    </w:p>
    <w:p w14:paraId="0244E314" w14:textId="77777777" w:rsidR="00997774" w:rsidRPr="00FA2814" w:rsidRDefault="00997774" w:rsidP="00997774">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Підвищення ефективності реабілітаційних команд вимагає формалізації стандартів взаємодії, чіткої регламентації ролей, а також розвитку міжпрофесійних навчальних програм. Рекомендовано ввести процедури спільної діагностики, єдині картки супроводу, стандарти обміну інформацією при дотриманні принципів конфіденційності, а також механізми оцінки якості послуг (ключові показники ефективності: показники зниження симптоматики ПТСР, рівня реінтеграції, зайнятості, задоволеності отримувачів послуг). Особливе значення має підготовка спеціалізованих програм міжпрофесійної освіти, які тренують навички командної роботи, </w:t>
      </w:r>
      <w:r w:rsidRPr="00FA2814">
        <w:rPr>
          <w:rFonts w:ascii="Times New Roman" w:eastAsia="Times New Roman" w:hAnsi="Times New Roman"/>
          <w:sz w:val="28"/>
          <w:szCs w:val="28"/>
          <w:lang w:val="uk-UA" w:eastAsia="ru-RU"/>
        </w:rPr>
        <w:lastRenderedPageBreak/>
        <w:t>кризового менеджменту та етичного прийняття рішень у військовому середовищі</w:t>
      </w:r>
      <w:r w:rsidR="006D11B1" w:rsidRPr="006D11B1">
        <w:rPr>
          <w:rFonts w:ascii="Times New Roman" w:eastAsia="Times New Roman" w:hAnsi="Times New Roman"/>
          <w:sz w:val="28"/>
          <w:szCs w:val="28"/>
          <w:lang w:eastAsia="ru-RU"/>
        </w:rPr>
        <w:t xml:space="preserve"> </w:t>
      </w:r>
      <w:r w:rsidR="006D11B1" w:rsidRPr="006D11B1">
        <w:rPr>
          <w:rFonts w:ascii="Times New Roman" w:eastAsia="Times New Roman" w:hAnsi="Times New Roman"/>
          <w:sz w:val="28"/>
          <w:szCs w:val="24"/>
          <w:lang w:eastAsia="ru-RU"/>
        </w:rPr>
        <w:t>[35]</w:t>
      </w:r>
      <w:r w:rsidRPr="00FA2814">
        <w:rPr>
          <w:rFonts w:ascii="Times New Roman" w:eastAsia="Times New Roman" w:hAnsi="Times New Roman"/>
          <w:sz w:val="28"/>
          <w:szCs w:val="28"/>
          <w:lang w:val="uk-UA" w:eastAsia="ru-RU"/>
        </w:rPr>
        <w:t>.</w:t>
      </w:r>
    </w:p>
    <w:p w14:paraId="27C81656" w14:textId="77777777" w:rsidR="00997774" w:rsidRPr="00FA2814" w:rsidRDefault="00997774" w:rsidP="00997774">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Аналіз ролей соціального працівника та військового психолога в контексті соціально-психологічної реабілітації військовослужбовців демонструє, що успіх реабілітації базується на поєднанні їхніх компетентностей і чіткій міжпрофесійній взаємодії. Соціальні працівники забезпечують ресурсну та організаційну основу реабілітації, тоді як психологи забезпечують клінічну корекцію психотравматичних явищ. Професійні ризики, притаманні обом групам, потребують системних превентивних заходів: супервізії, навчань, процедур збереження психологічного здоров’я працівників. Удосконалення нормативно-організаційного поля, стандартизація процедур та інвестиції у професійний розвиток стануть ключовими факторами підвищення загальної ефективності національної системи реабілітації.</w:t>
      </w:r>
    </w:p>
    <w:p w14:paraId="420DB131" w14:textId="77777777" w:rsidR="00AD7C63" w:rsidRPr="00FA2814" w:rsidRDefault="00AD7C63" w:rsidP="00997774">
      <w:pPr>
        <w:spacing w:after="0" w:line="360" w:lineRule="auto"/>
        <w:ind w:firstLine="709"/>
        <w:jc w:val="both"/>
        <w:rPr>
          <w:rFonts w:ascii="Times New Roman" w:hAnsi="Times New Roman"/>
          <w:b/>
          <w:sz w:val="28"/>
          <w:szCs w:val="28"/>
          <w:lang w:val="uk-UA"/>
        </w:rPr>
      </w:pPr>
      <w:r w:rsidRPr="00FA2814">
        <w:rPr>
          <w:rFonts w:ascii="Times New Roman" w:hAnsi="Times New Roman"/>
          <w:b/>
          <w:sz w:val="28"/>
          <w:szCs w:val="28"/>
          <w:lang w:val="uk-UA"/>
        </w:rPr>
        <w:t>Висновки до 1 розділу</w:t>
      </w:r>
    </w:p>
    <w:p w14:paraId="22538E60" w14:textId="77777777" w:rsidR="00AE4F71" w:rsidRPr="00FA2814" w:rsidRDefault="00AE4F71" w:rsidP="00997774">
      <w:pPr>
        <w:spacing w:after="0" w:line="360" w:lineRule="auto"/>
        <w:ind w:firstLine="709"/>
        <w:jc w:val="both"/>
        <w:rPr>
          <w:rFonts w:ascii="Times New Roman" w:eastAsia="Times New Roman" w:hAnsi="Times New Roman"/>
          <w:b/>
          <w:sz w:val="28"/>
          <w:szCs w:val="28"/>
          <w:lang w:val="uk-UA" w:eastAsia="ru-RU"/>
        </w:rPr>
      </w:pPr>
    </w:p>
    <w:p w14:paraId="7A89D017" w14:textId="77777777" w:rsidR="00AD7C63" w:rsidRPr="00FA2814" w:rsidRDefault="00AD7C63" w:rsidP="00AD7C63">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t>Розглянуті у першому розділі теоретико-прикладні засади соціально-психологічної реабілітації військовослужбовців дозволяють сформувати цілісне уявлення про сутність, структуру та багатовимірність цього феномену, що постає центральним у контексті подолання психосоціальних наслідків участі у бойових діях. Аналіз понятійно-категоріального апарату засвідчив, що сучасне розуміння реабілітації значно виходить за межі медичної моделі, охоплюючи психологічні, соціальні, поведінкові, екзистенційні та контекстуальні аспекти відновлення. Соціально-психологічна реабілітація у цьому сенсі постає як інтегративна система впливів, спрямованих не лише на редукцію патологічних симптомів, а й на повернення особистості до активного соціального функціонування, відновлення міжособистісних зв’язків, життєвих ролей та психологічної цілісності.</w:t>
      </w:r>
    </w:p>
    <w:p w14:paraId="1400ECAF" w14:textId="77777777" w:rsidR="00AD7C63" w:rsidRPr="00FA2814" w:rsidRDefault="00AD7C63" w:rsidP="00AD7C63">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t>У розділі показано, що бойова психологічна травма має унікальну етіологію та специфіку проявів, що суттєво відрізняє її від інших типів травматичних досвідів. Інтенсивність, тривалість і повторюваність стресогенних впливів, поєднання фізичної загрози з морально-етичними дилемами, постійна необхідність прийняття рішень в умовах невизначеності формують якісно особливий тип травматизації. У результаті виникає широкий спектр психологічних і соціальних розладів, найпоширенішим серед яких є посттравматичний стресовий розлад. Водночас важливо наголосити, що редукція проблем військовослужбовців виключно до ПТСР є методологічно некоректною, адже сучасні дослідження фіксують значну коморбідність із депресивними, тривожними, соматоформними розладами та розладами вживання психоактивних речовин, а також наявність субклінічних форм травматизації, які суттєво погіршують якість життя та успішність соціальної адаптації.</w:t>
      </w:r>
    </w:p>
    <w:p w14:paraId="02849F77" w14:textId="77777777" w:rsidR="00AD7C63" w:rsidRPr="00FA2814" w:rsidRDefault="00AD7C63" w:rsidP="00AD7C63">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t>Психоаналітичні та дисоціативні концепції заклали фундамент для розуміння ролі несвідомих процесів і порушень інтеграції пам’яті, натомість когнітивні моделі, зокрема теорія емоційної обробки та модель Ерлерс і Кларка, надали емпірично підтверджені пояснення, що дозволили розробити високоефективні протоколи терапії. Поведінкові та нейробіологічні концепції доповнили їх, звернувши увагу на роль научіння, оперантного уникнення, дисрегуляції нейронних систем стресу, а біопсихосоціальний підхід забезпечив можливість розглядати травму у контексті взаємодії особистісних, соціальних і біологічних чинників.</w:t>
      </w:r>
    </w:p>
    <w:p w14:paraId="34E639F3" w14:textId="77777777" w:rsidR="00AD7C63" w:rsidRPr="00FA2814" w:rsidRDefault="00AD7C63" w:rsidP="00AD7C63">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t xml:space="preserve">У цьому контексті соціально-психологічна реабілітація військовослужбовців постає як багаторівнева система, що має враховувати структурну різноманітність механізмів травматизації, індивідуальний профіль людини, характер соціального оточення та доступність підтримки. Відповідно, комплексні програми реабілітації мають інтегрувати доказові психотерапевтичні моделі </w:t>
      </w:r>
      <w:r w:rsidR="00364E71" w:rsidRPr="00FA2814">
        <w:rPr>
          <w:rFonts w:ascii="Times New Roman" w:hAnsi="Times New Roman"/>
          <w:sz w:val="28"/>
          <w:lang w:val="uk-UA"/>
        </w:rPr>
        <w:t>–</w:t>
      </w:r>
      <w:r w:rsidRPr="00FA2814">
        <w:rPr>
          <w:rFonts w:ascii="Times New Roman" w:hAnsi="Times New Roman"/>
          <w:sz w:val="28"/>
          <w:lang w:val="uk-UA"/>
        </w:rPr>
        <w:t xml:space="preserve"> пролонговану експозиційну терапію, когнітивну обробку терапію, когнітивну терапію ПТСР, EMDR, </w:t>
      </w:r>
      <w:r w:rsidR="00364E71" w:rsidRPr="00FA2814">
        <w:rPr>
          <w:rFonts w:ascii="Times New Roman" w:hAnsi="Times New Roman"/>
          <w:sz w:val="28"/>
          <w:lang w:val="uk-UA"/>
        </w:rPr>
        <w:t>–</w:t>
      </w:r>
      <w:r w:rsidRPr="00FA2814">
        <w:rPr>
          <w:rFonts w:ascii="Times New Roman" w:hAnsi="Times New Roman"/>
          <w:sz w:val="28"/>
          <w:lang w:val="uk-UA"/>
        </w:rPr>
        <w:t xml:space="preserve"> а також соціальні інтервенції, спрямовані на відновлення міжособистісної взаємодії, професійної активності та соціального включення. </w:t>
      </w:r>
    </w:p>
    <w:p w14:paraId="7F49EF13" w14:textId="77777777" w:rsidR="00997774" w:rsidRPr="00FA2814" w:rsidRDefault="00AD7C63" w:rsidP="00AD7C63">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t>Узагальнюючи викладене, можна констатувати, що соціально-психологічна реабілітація військовослужбовців ґрунтується на сучасних мультидисциплінарних підходах, які дозволяють охопити складну природу бойового травматичного досвіду. її ефективність визначається здатністю поєднати науково обґрунтовані психотерапевтичні методи із соціальною підтримкою, забезпечивши цілісний вплив на всі рівні функціонування особистості. Теоретично-концептуальна база, представлена у розділі, створює фундамент для розробки практичних моделей реабілітаційної допомоги та формування комплексних програм відновлення, що відповідатимуть реальним потребам військовослужбовців та ветеранів у сучасних умовах.</w:t>
      </w:r>
    </w:p>
    <w:p w14:paraId="5265ADE7" w14:textId="77777777" w:rsidR="00ED3B1B" w:rsidRPr="00FA2814" w:rsidRDefault="00ED3B1B" w:rsidP="00AD7C63">
      <w:pPr>
        <w:spacing w:after="0" w:line="360" w:lineRule="auto"/>
        <w:ind w:firstLine="709"/>
        <w:jc w:val="both"/>
        <w:rPr>
          <w:rFonts w:ascii="Times New Roman" w:hAnsi="Times New Roman"/>
          <w:sz w:val="28"/>
          <w:lang w:val="uk-UA"/>
        </w:rPr>
      </w:pPr>
    </w:p>
    <w:p w14:paraId="21CD5674" w14:textId="77777777" w:rsidR="00ED3B1B" w:rsidRPr="00FA2814" w:rsidRDefault="00ED3B1B" w:rsidP="00ED3B1B">
      <w:pPr>
        <w:spacing w:after="0" w:line="360" w:lineRule="auto"/>
        <w:ind w:firstLine="709"/>
        <w:jc w:val="center"/>
        <w:rPr>
          <w:rFonts w:ascii="Times New Roman" w:hAnsi="Times New Roman"/>
          <w:b/>
          <w:sz w:val="28"/>
          <w:lang w:val="uk-UA"/>
        </w:rPr>
      </w:pPr>
      <w:r w:rsidRPr="00FA2814">
        <w:rPr>
          <w:rFonts w:ascii="Times New Roman" w:hAnsi="Times New Roman"/>
          <w:b/>
          <w:sz w:val="28"/>
          <w:lang w:val="uk-UA"/>
        </w:rPr>
        <w:t>РОЗДІЛ ІІ. АНАЛІТИЧНА ОЦІНКА СИСТЕМИ СОЦІАЛЬНО-ПСИХОЛОГІЧНОЇ РЕАБІЛІТАЦІЇ ВІЙСЬКОВОСЛУЖБОВЦІВ В УКРАЇНІ</w:t>
      </w:r>
    </w:p>
    <w:p w14:paraId="5D7A6A51" w14:textId="77777777" w:rsidR="000979E9" w:rsidRPr="00FA2814" w:rsidRDefault="000979E9" w:rsidP="00ED3B1B">
      <w:pPr>
        <w:spacing w:after="0" w:line="360" w:lineRule="auto"/>
        <w:ind w:firstLine="709"/>
        <w:jc w:val="center"/>
        <w:rPr>
          <w:rFonts w:ascii="Times New Roman" w:hAnsi="Times New Roman"/>
          <w:b/>
          <w:sz w:val="28"/>
          <w:lang w:val="uk-UA"/>
        </w:rPr>
      </w:pPr>
    </w:p>
    <w:p w14:paraId="3C4D9EE3" w14:textId="77777777" w:rsidR="00ED3B1B" w:rsidRPr="00FA2814" w:rsidRDefault="00ED3B1B" w:rsidP="00ED3B1B">
      <w:pPr>
        <w:spacing w:after="0" w:line="360" w:lineRule="auto"/>
        <w:ind w:firstLine="709"/>
        <w:jc w:val="both"/>
        <w:rPr>
          <w:rFonts w:ascii="Times New Roman" w:hAnsi="Times New Roman"/>
          <w:b/>
          <w:sz w:val="28"/>
          <w:lang w:val="uk-UA"/>
        </w:rPr>
      </w:pPr>
      <w:r w:rsidRPr="00FA2814">
        <w:rPr>
          <w:rFonts w:ascii="Times New Roman" w:hAnsi="Times New Roman"/>
          <w:b/>
          <w:sz w:val="28"/>
          <w:lang w:val="uk-UA"/>
        </w:rPr>
        <w:t>2.1. Нормативно-правове забезпечення реабілітаційного процесу: аналіз законодавства, державних програм і стандартів надання послуг</w:t>
      </w:r>
    </w:p>
    <w:p w14:paraId="08D52ECE" w14:textId="77777777" w:rsidR="000F3E96" w:rsidRPr="00FA2814" w:rsidRDefault="000F3E96" w:rsidP="00ED3B1B">
      <w:pPr>
        <w:spacing w:after="0" w:line="360" w:lineRule="auto"/>
        <w:ind w:firstLine="709"/>
        <w:jc w:val="both"/>
        <w:rPr>
          <w:rFonts w:ascii="Times New Roman" w:hAnsi="Times New Roman"/>
          <w:b/>
          <w:sz w:val="28"/>
          <w:lang w:val="uk-UA"/>
        </w:rPr>
      </w:pPr>
    </w:p>
    <w:p w14:paraId="75713B1F" w14:textId="77777777" w:rsidR="00CE517F" w:rsidRPr="00FA2814" w:rsidRDefault="00CE517F" w:rsidP="00CE517F">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Нормативно-правове поле, що регулює питання реабілітації військовослужбовців в Україні, формує архітектуру доступності послуг, регламентації професійних стандартів та взаємодії інституційних суб’єктів. Аналіз чинної нормативної бази показує, що правове забезпечення реабілітаційного процесу є поєднанням загальноустановчих актів, спеціалізованих стандартів і секторних програм, проте воно все ще характеризується фрагментарністю, надмірною розпорошеністю повноважень та невідповідністю окремих нормативів викликам, породженим нинішнім масштабом воєнної травматизації</w:t>
      </w:r>
      <w:r w:rsidR="00F663E9" w:rsidRPr="00F663E9">
        <w:rPr>
          <w:rFonts w:ascii="Times New Roman" w:eastAsia="Times New Roman" w:hAnsi="Times New Roman"/>
          <w:sz w:val="28"/>
          <w:szCs w:val="24"/>
          <w:lang w:val="uk-UA" w:eastAsia="ru-RU"/>
        </w:rPr>
        <w:t xml:space="preserve"> [42]</w:t>
      </w:r>
      <w:r w:rsidRPr="00FA2814">
        <w:rPr>
          <w:rFonts w:ascii="Times New Roman" w:eastAsia="Times New Roman" w:hAnsi="Times New Roman"/>
          <w:sz w:val="28"/>
          <w:szCs w:val="24"/>
          <w:lang w:val="uk-UA" w:eastAsia="ru-RU"/>
        </w:rPr>
        <w:t>.</w:t>
      </w:r>
    </w:p>
    <w:p w14:paraId="13F60D80" w14:textId="77777777" w:rsidR="00CE517F" w:rsidRPr="00FA2814" w:rsidRDefault="00CE517F" w:rsidP="00CE517F">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На загальному рівні питання соціального статусу та гарантій ветеранів врегульовано законом «Про статус ветеранів війни, гарантії їх соціального захисту», який встановлює правову основу для надання комплексних пільг, компенсацій та реабілітаційних заходів, визначаючи широкий спектр державних обов’язків щодо осіб, які брали участь у бойових діях</w:t>
      </w:r>
      <w:r w:rsidR="00F663E9" w:rsidRPr="00F663E9">
        <w:rPr>
          <w:rFonts w:ascii="Times New Roman" w:eastAsia="Times New Roman" w:hAnsi="Times New Roman"/>
          <w:sz w:val="28"/>
          <w:szCs w:val="24"/>
          <w:lang w:eastAsia="ru-RU"/>
        </w:rPr>
        <w:t xml:space="preserve"> [39]</w:t>
      </w:r>
      <w:r w:rsidRPr="00FA2814">
        <w:rPr>
          <w:rFonts w:ascii="Times New Roman" w:eastAsia="Times New Roman" w:hAnsi="Times New Roman"/>
          <w:sz w:val="28"/>
          <w:szCs w:val="24"/>
          <w:lang w:val="uk-UA" w:eastAsia="ru-RU"/>
        </w:rPr>
        <w:t xml:space="preserve">. Разом із тим ефективна імплементація цих положень значною мірою залежить від вторинних нормативних актів і підзаконних документів, а також від створених державних реєстрів і цифрових інструментів, що мають полегшувати доступ до послуг та координацію надавачів допомоги. </w:t>
      </w:r>
    </w:p>
    <w:p w14:paraId="61709714" w14:textId="77777777" w:rsidR="00CE517F" w:rsidRPr="00FA2814" w:rsidRDefault="00CE517F" w:rsidP="00CE517F">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На рівні профільних відомств сформовано низку нормативних ініціатив та стандартів, які прямо адресують питання психологічної та соціальної реабілітації ветеранів. Міністерство у справах ветеранів України (Мінветеранів) оприлюднило стандарти психологічної діагностики і форми документів, що забезпечують організацію надання психологічної реабілітації, а також заходи зі створення Реєстру суб’єктів надання послуг із психологічної допомоги</w:t>
      </w:r>
      <w:r w:rsidR="00BB16B7" w:rsidRPr="00BB16B7">
        <w:rPr>
          <w:rFonts w:ascii="Times New Roman" w:eastAsia="Times New Roman" w:hAnsi="Times New Roman"/>
          <w:sz w:val="28"/>
          <w:szCs w:val="24"/>
          <w:lang w:val="uk-UA" w:eastAsia="ru-RU"/>
        </w:rPr>
        <w:t xml:space="preserve"> [49]</w:t>
      </w:r>
      <w:r w:rsidRPr="00FA2814">
        <w:rPr>
          <w:rFonts w:ascii="Times New Roman" w:eastAsia="Times New Roman" w:hAnsi="Times New Roman"/>
          <w:sz w:val="28"/>
          <w:szCs w:val="24"/>
          <w:lang w:val="uk-UA" w:eastAsia="ru-RU"/>
        </w:rPr>
        <w:t xml:space="preserve">. Наявність таких стандартів сприяє уніфікації процедур діагностики та ведення документації, що у свою чергу підвищує прозорість і контроль якості послуг. Проте частина документів є відносно новими, а процес їхньої практичної імплементації в установах різних рівнів і досі перебуває в стадії формування. </w:t>
      </w:r>
    </w:p>
    <w:p w14:paraId="3760C138" w14:textId="77777777" w:rsidR="00CE517F" w:rsidRPr="00FA2814" w:rsidRDefault="00CE517F" w:rsidP="00CE517F">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Міністерство охорони здоров’я</w:t>
      </w:r>
      <w:r w:rsidR="000472A1" w:rsidRPr="00FA2814">
        <w:rPr>
          <w:rFonts w:ascii="Times New Roman" w:eastAsia="Times New Roman" w:hAnsi="Times New Roman"/>
          <w:sz w:val="28"/>
          <w:szCs w:val="24"/>
          <w:lang w:val="uk-UA" w:eastAsia="ru-RU"/>
        </w:rPr>
        <w:t xml:space="preserve"> (далі МОЗ)</w:t>
      </w:r>
      <w:r w:rsidRPr="00FA2814">
        <w:rPr>
          <w:rFonts w:ascii="Times New Roman" w:eastAsia="Times New Roman" w:hAnsi="Times New Roman"/>
          <w:sz w:val="28"/>
          <w:szCs w:val="24"/>
          <w:lang w:val="uk-UA" w:eastAsia="ru-RU"/>
        </w:rPr>
        <w:t xml:space="preserve"> також відіграє центральну роль у визначенні стандартів медичної та психіатричної допомоги, інтегруючи психосоціальні інтервенції у державну систему охорони здоров’я. Окремі накази МОЗ встановлюють клінічні протоколи і вимоги до організації допомоги пацієнтам із гострими реакціями на стрес та ПТСР, що дає можливість синхронізувати психотерапевтичні інтервенції з медичними розрядами та фармакотерапією</w:t>
      </w:r>
      <w:r w:rsidR="004673A5" w:rsidRPr="004673A5">
        <w:rPr>
          <w:rFonts w:ascii="Times New Roman" w:eastAsia="Times New Roman" w:hAnsi="Times New Roman"/>
          <w:sz w:val="28"/>
          <w:szCs w:val="24"/>
          <w:lang w:val="uk-UA" w:eastAsia="ru-RU"/>
        </w:rPr>
        <w:t xml:space="preserve"> </w:t>
      </w:r>
      <w:r w:rsidR="004673A5" w:rsidRPr="006B00A5">
        <w:rPr>
          <w:rFonts w:ascii="Times New Roman" w:eastAsia="Times New Roman" w:hAnsi="Times New Roman"/>
          <w:sz w:val="28"/>
          <w:szCs w:val="24"/>
          <w:lang w:val="uk-UA" w:eastAsia="ru-RU"/>
        </w:rPr>
        <w:t>[48]</w:t>
      </w:r>
      <w:r w:rsidRPr="00FA2814">
        <w:rPr>
          <w:rFonts w:ascii="Times New Roman" w:eastAsia="Times New Roman" w:hAnsi="Times New Roman"/>
          <w:sz w:val="28"/>
          <w:szCs w:val="24"/>
          <w:lang w:val="uk-UA" w:eastAsia="ru-RU"/>
        </w:rPr>
        <w:t xml:space="preserve">. При цьому нормативні акти МОЗ також акцентують увагу на потребі в стандартах кваліфікації фахівців, протоколах психодіагностики та міжсекторній взаємодії з соціальними службами. </w:t>
      </w:r>
    </w:p>
    <w:p w14:paraId="15E14ADA" w14:textId="77777777" w:rsidR="00CE517F" w:rsidRPr="00FA2814" w:rsidRDefault="00CE517F" w:rsidP="00CE517F">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Державні програми реабілітації, затверджені на рівні уряду або міжвідомчих планів, забезпечують фінансові механізми, пріоритети та часові горизонти реалізації конкретних заходів. Прикладом є національні ініціативи щодо розвитку систем фізкультурно-спортивної реабілітації ветеранів та нові урядові програми, орієнтовані на безоплатне надання психологічної допомоги ветеранам та їх сім’ям</w:t>
      </w:r>
      <w:r w:rsidR="00FA1CEB" w:rsidRPr="00FA1CEB">
        <w:rPr>
          <w:rFonts w:ascii="Times New Roman" w:eastAsia="Times New Roman" w:hAnsi="Times New Roman"/>
          <w:sz w:val="28"/>
          <w:szCs w:val="24"/>
          <w:lang w:val="uk-UA" w:eastAsia="ru-RU"/>
        </w:rPr>
        <w:t xml:space="preserve"> [51]</w:t>
      </w:r>
      <w:r w:rsidRPr="00FA2814">
        <w:rPr>
          <w:rFonts w:ascii="Times New Roman" w:eastAsia="Times New Roman" w:hAnsi="Times New Roman"/>
          <w:sz w:val="28"/>
          <w:szCs w:val="24"/>
          <w:lang w:val="uk-UA" w:eastAsia="ru-RU"/>
        </w:rPr>
        <w:t xml:space="preserve">. Ці документи розширюють перелік послуг і спрямовані на створення мережі постреабілітаційних сервісів, але їхня ефективність залежить від чіткої прив’язки програм до діючих стандартів послуг і від сталого фінансування. Паралельно відбувається запуск пілотних проєктів, спрямованих на покриття конкретних потреб груп ветеранів (наприклад, програми для осіб з порушеннями зору або комплексна постреабілітаційна підтримка). </w:t>
      </w:r>
    </w:p>
    <w:p w14:paraId="7F0147F0" w14:textId="77777777" w:rsidR="00CE517F" w:rsidRPr="00FA2814" w:rsidRDefault="00CE517F" w:rsidP="00CE517F">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Аналіз структури нормативних джерел дозволяє виокремити кілька системних проблем, що мають практичне значення. Поєднання загальних законодавчих рамок із численними підзаконними актами створює складну систему, в якій відповідальність розподілена між різними органами (центральними, регіональними та місцевими), а також між державним і недержавним секторами. Тому на місцях спостерігається дисбаланс у доступності послуг: перелік надаваних послуг в окремих регіонах та їхня якість значно залежать від ресурсної спроможності та організаційної культури локальних структур. Ключовим викликом є також відсутність єдиного, повнофункціонального механізму маршрутизації осіб, які потребують реабілітації, що ускладнює координацію між медичними, психологічними та соціальними надавачами послуг. Ці недоліки посилюють ризики дублювання послуг, пропусків у супроводі та невиправданої фрагментації допомоги</w:t>
      </w:r>
      <w:r w:rsidR="001815EB" w:rsidRPr="001815EB">
        <w:rPr>
          <w:rFonts w:ascii="Times New Roman" w:eastAsia="Times New Roman" w:hAnsi="Times New Roman"/>
          <w:sz w:val="28"/>
          <w:szCs w:val="24"/>
          <w:lang w:eastAsia="ru-RU"/>
        </w:rPr>
        <w:t xml:space="preserve"> [53]</w:t>
      </w:r>
      <w:r w:rsidRPr="00FA2814">
        <w:rPr>
          <w:rFonts w:ascii="Times New Roman" w:eastAsia="Times New Roman" w:hAnsi="Times New Roman"/>
          <w:sz w:val="28"/>
          <w:szCs w:val="24"/>
          <w:lang w:val="uk-UA" w:eastAsia="ru-RU"/>
        </w:rPr>
        <w:t xml:space="preserve">. </w:t>
      </w:r>
    </w:p>
    <w:p w14:paraId="6F31AB9C" w14:textId="77777777" w:rsidR="00CE517F" w:rsidRPr="00FA2814" w:rsidRDefault="00CE517F" w:rsidP="00CE517F">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Стандарти надання послуг виступають критичною ланкою, що зменшує варіативність практик та підвищує стандартизованість процедур діагностики і лікування. Існуючі державні стандарти соціальної реабілітації та окремі нормативи з організації психологічної допомоги описують структурні вимоги до закладів, кваліфікаційні критерії персоналу та мінімальні вимоги до програм реабілітації. Водночас практика показує, що багато локальних програм мають значну залежність від волонтерських ініціатив і міжнародної технічної допомоги, що створює ризики несистемного надання послуг та невідповідності деяких програм національним стандартам. Це підкреслює потребу у подальшому гармонізуванні стандартів, удосконаленні механізмів державного моніторингу та уніфікації процедур атестації надавачів реабілітаційних послуг. </w:t>
      </w:r>
    </w:p>
    <w:p w14:paraId="5F916F63" w14:textId="77777777" w:rsidR="00CE517F" w:rsidRPr="00FA2814" w:rsidRDefault="00CE517F" w:rsidP="00CE517F">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Інституційний аналіз виявляє складну мережу акторів, до якої входять центральні органи виконавчої влади, спеціалізовані державні установи, медичні заклади, громадські організації та міжнародні партнери. Роль Міністерства у справах ветеранів</w:t>
      </w:r>
      <w:r w:rsidR="001815EB" w:rsidRPr="001815EB">
        <w:rPr>
          <w:rFonts w:ascii="Times New Roman" w:eastAsia="Times New Roman" w:hAnsi="Times New Roman"/>
          <w:sz w:val="28"/>
          <w:szCs w:val="24"/>
          <w:lang w:val="uk-UA" w:eastAsia="ru-RU"/>
        </w:rPr>
        <w:t xml:space="preserve"> [52]</w:t>
      </w:r>
      <w:r w:rsidRPr="00FA2814">
        <w:rPr>
          <w:rFonts w:ascii="Times New Roman" w:eastAsia="Times New Roman" w:hAnsi="Times New Roman"/>
          <w:sz w:val="28"/>
          <w:szCs w:val="24"/>
          <w:lang w:val="uk-UA" w:eastAsia="ru-RU"/>
        </w:rPr>
        <w:t>, Міністерства охорони здоров’я, органів місцевого самоврядування, ветеранських центрів і громадських ініціатив є взаємодоповню</w:t>
      </w:r>
      <w:r w:rsidR="00D574C3" w:rsidRPr="00FA2814">
        <w:rPr>
          <w:rFonts w:ascii="Times New Roman" w:eastAsia="Times New Roman" w:hAnsi="Times New Roman"/>
          <w:sz w:val="28"/>
          <w:szCs w:val="24"/>
          <w:lang w:val="uk-UA" w:eastAsia="ru-RU"/>
        </w:rPr>
        <w:t>ючою</w:t>
      </w:r>
      <w:r w:rsidRPr="00FA2814">
        <w:rPr>
          <w:rFonts w:ascii="Times New Roman" w:eastAsia="Times New Roman" w:hAnsi="Times New Roman"/>
          <w:sz w:val="28"/>
          <w:szCs w:val="24"/>
          <w:lang w:val="uk-UA" w:eastAsia="ru-RU"/>
        </w:rPr>
        <w:t xml:space="preserve">, однак відсутність чіткої матриці відповідальності часто ускладнює оперативну координацію. Інструменти цифровізації, такі як державні портали та реєстри, створюють потенціал для оптимізації доступу та контролю якості, але вимоги до захисту даних, інтероперабельності систем і забезпечення сталого функціонування платформи залишаються предметом уваги. </w:t>
      </w:r>
    </w:p>
    <w:p w14:paraId="696B2292" w14:textId="77777777" w:rsidR="00CE517F" w:rsidRPr="00FA2814" w:rsidRDefault="00CE517F" w:rsidP="00CE517F">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Нормативно-правове забезпечення також включає механізми контролю якості та моніторингу, стандартизовані форми звітності і реєстри надавачів послуг. Впровадження таких механізмів дозволяє здійснювати оцінку ефективності програм і коригувати політику на підставі емпіричних даних. На практиці однак існує розрив між формальним регулюванням і реальними можливостями контролю: відсутність ресурсів для здійснення аудиту, недостатній рівень методологічної підготовки працівників контролюючих органів та неповна охопленість реєстрами створюють прогалини у забезпеченні якості</w:t>
      </w:r>
      <w:r w:rsidR="00A33328" w:rsidRPr="00A33328">
        <w:rPr>
          <w:rFonts w:ascii="Times New Roman" w:eastAsia="Times New Roman" w:hAnsi="Times New Roman"/>
          <w:sz w:val="28"/>
          <w:szCs w:val="24"/>
          <w:lang w:val="uk-UA" w:eastAsia="ru-RU"/>
        </w:rPr>
        <w:t xml:space="preserve"> [41]</w:t>
      </w:r>
      <w:r w:rsidRPr="00FA2814">
        <w:rPr>
          <w:rFonts w:ascii="Times New Roman" w:eastAsia="Times New Roman" w:hAnsi="Times New Roman"/>
          <w:sz w:val="28"/>
          <w:szCs w:val="24"/>
          <w:lang w:val="uk-UA" w:eastAsia="ru-RU"/>
        </w:rPr>
        <w:t xml:space="preserve">. Усунення цих прогалин вимагає як нормативних кроків, так і інституційних реформ, спрямованих на підсилення спроможності регіональних структур. </w:t>
      </w:r>
    </w:p>
    <w:p w14:paraId="4E1A33AC" w14:textId="77777777" w:rsidR="00CE517F" w:rsidRPr="00FA2814" w:rsidRDefault="00CE517F" w:rsidP="00CE517F">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Таблиця </w:t>
      </w:r>
      <w:r w:rsidR="00997DE7" w:rsidRPr="00FA2814">
        <w:rPr>
          <w:rFonts w:ascii="Times New Roman" w:eastAsia="Times New Roman" w:hAnsi="Times New Roman"/>
          <w:sz w:val="28"/>
          <w:szCs w:val="24"/>
          <w:lang w:val="uk-UA" w:eastAsia="ru-RU"/>
        </w:rPr>
        <w:t>2.</w:t>
      </w:r>
      <w:r w:rsidRPr="00FA2814">
        <w:rPr>
          <w:rFonts w:ascii="Times New Roman" w:eastAsia="Times New Roman" w:hAnsi="Times New Roman"/>
          <w:sz w:val="28"/>
          <w:szCs w:val="24"/>
          <w:lang w:val="uk-UA" w:eastAsia="ru-RU"/>
        </w:rPr>
        <w:t>1</w:t>
      </w:r>
      <w:r w:rsidR="00997DE7" w:rsidRPr="00FA2814">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 xml:space="preserve"> наочно узагальнює ключові нормативні акти та їхню роль у регулюванні реабілітаційного процесу, що дозволяє оцінити ступінь покриття різних аспектів реабілітації законодавчими та підзаконними актами.</w:t>
      </w:r>
    </w:p>
    <w:p w14:paraId="5E3D3841" w14:textId="77777777" w:rsidR="00CE517F" w:rsidRPr="00FA2814" w:rsidRDefault="00CE517F" w:rsidP="00997DE7">
      <w:pPr>
        <w:spacing w:after="0"/>
        <w:ind w:firstLine="709"/>
        <w:jc w:val="right"/>
        <w:rPr>
          <w:rFonts w:ascii="Times New Roman" w:eastAsia="Times New Roman" w:hAnsi="Times New Roman"/>
          <w:b/>
          <w:bCs/>
          <w:sz w:val="28"/>
          <w:szCs w:val="24"/>
          <w:lang w:val="uk-UA" w:eastAsia="ru-RU"/>
        </w:rPr>
      </w:pPr>
      <w:r w:rsidRPr="00FA2814">
        <w:rPr>
          <w:rFonts w:ascii="Times New Roman" w:eastAsia="Times New Roman" w:hAnsi="Times New Roman"/>
          <w:b/>
          <w:bCs/>
          <w:sz w:val="28"/>
          <w:szCs w:val="24"/>
          <w:lang w:val="uk-UA" w:eastAsia="ru-RU"/>
        </w:rPr>
        <w:t xml:space="preserve">Таблиця </w:t>
      </w:r>
      <w:r w:rsidR="00997DE7" w:rsidRPr="00FA2814">
        <w:rPr>
          <w:rFonts w:ascii="Times New Roman" w:eastAsia="Times New Roman" w:hAnsi="Times New Roman"/>
          <w:b/>
          <w:bCs/>
          <w:sz w:val="28"/>
          <w:szCs w:val="24"/>
          <w:lang w:val="uk-UA" w:eastAsia="ru-RU"/>
        </w:rPr>
        <w:t>2.</w:t>
      </w:r>
      <w:r w:rsidRPr="00FA2814">
        <w:rPr>
          <w:rFonts w:ascii="Times New Roman" w:eastAsia="Times New Roman" w:hAnsi="Times New Roman"/>
          <w:b/>
          <w:bCs/>
          <w:sz w:val="28"/>
          <w:szCs w:val="24"/>
          <w:lang w:val="uk-UA" w:eastAsia="ru-RU"/>
        </w:rPr>
        <w:t xml:space="preserve">1. </w:t>
      </w:r>
    </w:p>
    <w:p w14:paraId="6DA40F98" w14:textId="77777777" w:rsidR="00CE517F" w:rsidRPr="00FA2814" w:rsidRDefault="00CE517F" w:rsidP="00997DE7">
      <w:pPr>
        <w:spacing w:after="0"/>
        <w:ind w:firstLine="709"/>
        <w:jc w:val="center"/>
        <w:rPr>
          <w:rFonts w:ascii="Times New Roman" w:eastAsia="Times New Roman" w:hAnsi="Times New Roman"/>
          <w:sz w:val="28"/>
          <w:szCs w:val="24"/>
          <w:lang w:val="uk-UA" w:eastAsia="ru-RU"/>
        </w:rPr>
      </w:pPr>
      <w:r w:rsidRPr="00FA2814">
        <w:rPr>
          <w:rFonts w:ascii="Times New Roman" w:eastAsia="Times New Roman" w:hAnsi="Times New Roman"/>
          <w:b/>
          <w:bCs/>
          <w:sz w:val="28"/>
          <w:szCs w:val="24"/>
          <w:lang w:val="uk-UA" w:eastAsia="ru-RU"/>
        </w:rPr>
        <w:t>Основні нормативні та програмні документи, що регулюють реабілітацію військовослужбовців в Україні (узагальнено)</w:t>
      </w:r>
    </w:p>
    <w:tbl>
      <w:tblPr>
        <w:tblStyle w:val="a5"/>
        <w:tblW w:w="0" w:type="auto"/>
        <w:tblLook w:val="04A0" w:firstRow="1" w:lastRow="0" w:firstColumn="1" w:lastColumn="0" w:noHBand="0" w:noVBand="1"/>
      </w:tblPr>
      <w:tblGrid>
        <w:gridCol w:w="3446"/>
        <w:gridCol w:w="2274"/>
        <w:gridCol w:w="3850"/>
      </w:tblGrid>
      <w:tr w:rsidR="00CE517F" w:rsidRPr="00FA2814" w14:paraId="2AD1CB98" w14:textId="77777777" w:rsidTr="00CE517F">
        <w:tc>
          <w:tcPr>
            <w:tcW w:w="0" w:type="auto"/>
            <w:hideMark/>
          </w:tcPr>
          <w:p w14:paraId="49F72F55" w14:textId="77777777" w:rsidR="00CE517F" w:rsidRPr="00FA2814" w:rsidRDefault="00CE517F" w:rsidP="00CE517F">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Документ (акт)</w:t>
            </w:r>
          </w:p>
        </w:tc>
        <w:tc>
          <w:tcPr>
            <w:tcW w:w="0" w:type="auto"/>
            <w:hideMark/>
          </w:tcPr>
          <w:p w14:paraId="2ADFA61F" w14:textId="77777777" w:rsidR="00CE517F" w:rsidRPr="00FA2814" w:rsidRDefault="00CE517F" w:rsidP="00CE517F">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Рік / відомство</w:t>
            </w:r>
          </w:p>
        </w:tc>
        <w:tc>
          <w:tcPr>
            <w:tcW w:w="0" w:type="auto"/>
            <w:hideMark/>
          </w:tcPr>
          <w:p w14:paraId="60F4CFB9" w14:textId="77777777" w:rsidR="00CE517F" w:rsidRPr="00FA2814" w:rsidRDefault="00CE517F" w:rsidP="00CE517F">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Основна напрямність регулювання</w:t>
            </w:r>
          </w:p>
        </w:tc>
      </w:tr>
      <w:tr w:rsidR="00CE517F" w:rsidRPr="00FA2814" w14:paraId="4E4413CD" w14:textId="77777777" w:rsidTr="00997DE7">
        <w:tc>
          <w:tcPr>
            <w:tcW w:w="0" w:type="auto"/>
            <w:vAlign w:val="center"/>
            <w:hideMark/>
          </w:tcPr>
          <w:p w14:paraId="4D7C4276" w14:textId="77777777" w:rsidR="00CE517F" w:rsidRPr="00FA2814" w:rsidRDefault="00CE517F" w:rsidP="00997DE7">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Закон «Про статус ветеранів війни…»</w:t>
            </w:r>
          </w:p>
        </w:tc>
        <w:tc>
          <w:tcPr>
            <w:tcW w:w="0" w:type="auto"/>
            <w:vAlign w:val="center"/>
            <w:hideMark/>
          </w:tcPr>
          <w:p w14:paraId="330E8435" w14:textId="77777777" w:rsidR="00CE517F" w:rsidRPr="00FA2814" w:rsidRDefault="00CE517F" w:rsidP="00997DE7">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1993 / Верховна Рада</w:t>
            </w:r>
          </w:p>
        </w:tc>
        <w:tc>
          <w:tcPr>
            <w:tcW w:w="0" w:type="auto"/>
            <w:vAlign w:val="center"/>
            <w:hideMark/>
          </w:tcPr>
          <w:p w14:paraId="4EF2A8D7" w14:textId="77777777" w:rsidR="00CE517F" w:rsidRPr="00FA2814" w:rsidRDefault="00CE517F" w:rsidP="00997DE7">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Статусні гарантії, соціальний захист, базові права ветеранів.</w:t>
            </w:r>
          </w:p>
        </w:tc>
      </w:tr>
      <w:tr w:rsidR="00CE517F" w:rsidRPr="00FA2814" w14:paraId="3418DF03" w14:textId="77777777" w:rsidTr="00997DE7">
        <w:tc>
          <w:tcPr>
            <w:tcW w:w="0" w:type="auto"/>
            <w:vAlign w:val="center"/>
            <w:hideMark/>
          </w:tcPr>
          <w:p w14:paraId="24B87531" w14:textId="77777777" w:rsidR="00CE517F" w:rsidRPr="00FA2814" w:rsidRDefault="00CE517F" w:rsidP="00997DE7">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Державні стандарти соціальної реабілітації</w:t>
            </w:r>
          </w:p>
        </w:tc>
        <w:tc>
          <w:tcPr>
            <w:tcW w:w="0" w:type="auto"/>
            <w:vAlign w:val="center"/>
            <w:hideMark/>
          </w:tcPr>
          <w:p w14:paraId="5374AAD9" w14:textId="77777777" w:rsidR="00CE517F" w:rsidRPr="00FA2814" w:rsidRDefault="00CE517F" w:rsidP="00997DE7">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2018 / Мінсоцполітики / МОЗ</w:t>
            </w:r>
          </w:p>
        </w:tc>
        <w:tc>
          <w:tcPr>
            <w:tcW w:w="0" w:type="auto"/>
            <w:vAlign w:val="center"/>
            <w:hideMark/>
          </w:tcPr>
          <w:p w14:paraId="3DCB1CB3" w14:textId="77777777" w:rsidR="00CE517F" w:rsidRPr="00FA2814" w:rsidRDefault="00CE517F" w:rsidP="00997DE7">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Визначення вимог до програм соціальної реабілітації та стандартів послуг.</w:t>
            </w:r>
          </w:p>
        </w:tc>
      </w:tr>
      <w:tr w:rsidR="00CE517F" w:rsidRPr="00FA2814" w14:paraId="2223AA33" w14:textId="77777777" w:rsidTr="00997DE7">
        <w:tc>
          <w:tcPr>
            <w:tcW w:w="0" w:type="auto"/>
            <w:vAlign w:val="center"/>
            <w:hideMark/>
          </w:tcPr>
          <w:p w14:paraId="393043B7" w14:textId="77777777" w:rsidR="00CE517F" w:rsidRPr="00FA2814" w:rsidRDefault="00CE517F" w:rsidP="00997DE7">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Накази МОЗ про організацію психосоціальної допомоги</w:t>
            </w:r>
          </w:p>
        </w:tc>
        <w:tc>
          <w:tcPr>
            <w:tcW w:w="0" w:type="auto"/>
            <w:vAlign w:val="center"/>
            <w:hideMark/>
          </w:tcPr>
          <w:p w14:paraId="0BA2A437" w14:textId="77777777" w:rsidR="00CE517F" w:rsidRPr="00FA2814" w:rsidRDefault="00CE517F" w:rsidP="00997DE7">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2023–2024 / МОЗ</w:t>
            </w:r>
          </w:p>
        </w:tc>
        <w:tc>
          <w:tcPr>
            <w:tcW w:w="0" w:type="auto"/>
            <w:vAlign w:val="center"/>
            <w:hideMark/>
          </w:tcPr>
          <w:p w14:paraId="7982988F" w14:textId="77777777" w:rsidR="00CE517F" w:rsidRPr="00FA2814" w:rsidRDefault="00CE517F" w:rsidP="00997DE7">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Клінічні протоколи, переліки рекомендованих методів, вимоги до закладів.</w:t>
            </w:r>
          </w:p>
        </w:tc>
      </w:tr>
      <w:tr w:rsidR="00CE517F" w:rsidRPr="006B00A5" w14:paraId="40E263BE" w14:textId="77777777" w:rsidTr="00997DE7">
        <w:tc>
          <w:tcPr>
            <w:tcW w:w="0" w:type="auto"/>
            <w:vAlign w:val="center"/>
            <w:hideMark/>
          </w:tcPr>
          <w:p w14:paraId="4D4530EE" w14:textId="77777777" w:rsidR="00CE517F" w:rsidRPr="00FA2814" w:rsidRDefault="00CE517F" w:rsidP="00997DE7">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Стандарти та форми Мінветеранів (реєстри, форми діагностики)</w:t>
            </w:r>
          </w:p>
        </w:tc>
        <w:tc>
          <w:tcPr>
            <w:tcW w:w="0" w:type="auto"/>
            <w:vAlign w:val="center"/>
            <w:hideMark/>
          </w:tcPr>
          <w:p w14:paraId="72730275" w14:textId="77777777" w:rsidR="00CE517F" w:rsidRPr="00FA2814" w:rsidRDefault="00CE517F" w:rsidP="00997DE7">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2020–2024 / Мінветеранів</w:t>
            </w:r>
          </w:p>
        </w:tc>
        <w:tc>
          <w:tcPr>
            <w:tcW w:w="0" w:type="auto"/>
            <w:vAlign w:val="center"/>
            <w:hideMark/>
          </w:tcPr>
          <w:p w14:paraId="41324734" w14:textId="77777777" w:rsidR="00CE517F" w:rsidRPr="00FA2814" w:rsidRDefault="00CE517F" w:rsidP="00997DE7">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Організація психологічної реабілітації, реєстри надавачів, формалізація документів.</w:t>
            </w:r>
          </w:p>
        </w:tc>
      </w:tr>
      <w:tr w:rsidR="00CE517F" w:rsidRPr="006B00A5" w14:paraId="6C7F2853" w14:textId="77777777" w:rsidTr="00997DE7">
        <w:tc>
          <w:tcPr>
            <w:tcW w:w="0" w:type="auto"/>
            <w:vAlign w:val="center"/>
            <w:hideMark/>
          </w:tcPr>
          <w:p w14:paraId="48193F4C" w14:textId="77777777" w:rsidR="00CE517F" w:rsidRPr="00FA2814" w:rsidRDefault="00CE517F" w:rsidP="00997DE7">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Урядові програми та план дій (реабілітація, спорт, постреабілітація)</w:t>
            </w:r>
          </w:p>
        </w:tc>
        <w:tc>
          <w:tcPr>
            <w:tcW w:w="0" w:type="auto"/>
            <w:vAlign w:val="center"/>
            <w:hideMark/>
          </w:tcPr>
          <w:p w14:paraId="0B9E2732" w14:textId="77777777" w:rsidR="00CE517F" w:rsidRPr="00FA2814" w:rsidRDefault="00CE517F" w:rsidP="00997DE7">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2021–2025 / КМУ</w:t>
            </w:r>
          </w:p>
        </w:tc>
        <w:tc>
          <w:tcPr>
            <w:tcW w:w="0" w:type="auto"/>
            <w:vAlign w:val="center"/>
            <w:hideMark/>
          </w:tcPr>
          <w:p w14:paraId="4D5261CF" w14:textId="77777777" w:rsidR="00CE517F" w:rsidRPr="00FA2814" w:rsidRDefault="00CE517F" w:rsidP="00997DE7">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Пріоритети фінансування, програмні цілі, пілотні проєкти.</w:t>
            </w:r>
          </w:p>
        </w:tc>
      </w:tr>
    </w:tbl>
    <w:p w14:paraId="653AE818" w14:textId="77777777" w:rsidR="00CE517F" w:rsidRPr="00FA2814" w:rsidRDefault="00CE517F" w:rsidP="00997DE7">
      <w:pPr>
        <w:spacing w:after="0" w:line="360" w:lineRule="auto"/>
        <w:ind w:firstLine="708"/>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Таблиця 2</w:t>
      </w:r>
      <w:r w:rsidR="00997DE7" w:rsidRPr="00FA2814">
        <w:rPr>
          <w:rFonts w:ascii="Times New Roman" w:eastAsia="Times New Roman" w:hAnsi="Times New Roman"/>
          <w:sz w:val="28"/>
          <w:szCs w:val="24"/>
          <w:lang w:val="uk-UA" w:eastAsia="ru-RU"/>
        </w:rPr>
        <w:t>.2.</w:t>
      </w:r>
      <w:r w:rsidRPr="00FA2814">
        <w:rPr>
          <w:rFonts w:ascii="Times New Roman" w:eastAsia="Times New Roman" w:hAnsi="Times New Roman"/>
          <w:sz w:val="28"/>
          <w:szCs w:val="24"/>
          <w:lang w:val="uk-UA" w:eastAsia="ru-RU"/>
        </w:rPr>
        <w:t xml:space="preserve"> відображає розподіл відповідальності між головними інституційними акторами та формує наочну картину функціональної взаємодії у секторі реабілітації.</w:t>
      </w:r>
    </w:p>
    <w:p w14:paraId="1FE6C8F2" w14:textId="77777777" w:rsidR="00CE517F" w:rsidRPr="00FA2814" w:rsidRDefault="00CE517F" w:rsidP="00F20997">
      <w:pPr>
        <w:spacing w:after="0" w:line="360" w:lineRule="auto"/>
        <w:jc w:val="right"/>
        <w:rPr>
          <w:rFonts w:ascii="Times New Roman" w:eastAsia="Times New Roman" w:hAnsi="Times New Roman"/>
          <w:b/>
          <w:bCs/>
          <w:sz w:val="28"/>
          <w:szCs w:val="24"/>
          <w:lang w:val="uk-UA" w:eastAsia="ru-RU"/>
        </w:rPr>
      </w:pPr>
      <w:r w:rsidRPr="00FA2814">
        <w:rPr>
          <w:rFonts w:ascii="Times New Roman" w:eastAsia="Times New Roman" w:hAnsi="Times New Roman"/>
          <w:b/>
          <w:bCs/>
          <w:sz w:val="28"/>
          <w:szCs w:val="24"/>
          <w:lang w:val="uk-UA" w:eastAsia="ru-RU"/>
        </w:rPr>
        <w:t>Таблиця 2.</w:t>
      </w:r>
      <w:r w:rsidR="00997DE7" w:rsidRPr="00FA2814">
        <w:rPr>
          <w:rFonts w:ascii="Times New Roman" w:eastAsia="Times New Roman" w:hAnsi="Times New Roman"/>
          <w:b/>
          <w:bCs/>
          <w:sz w:val="28"/>
          <w:szCs w:val="24"/>
          <w:lang w:val="uk-UA" w:eastAsia="ru-RU"/>
        </w:rPr>
        <w:t>2.</w:t>
      </w:r>
      <w:r w:rsidRPr="00FA2814">
        <w:rPr>
          <w:rFonts w:ascii="Times New Roman" w:eastAsia="Times New Roman" w:hAnsi="Times New Roman"/>
          <w:b/>
          <w:bCs/>
          <w:sz w:val="28"/>
          <w:szCs w:val="24"/>
          <w:lang w:val="uk-UA" w:eastAsia="ru-RU"/>
        </w:rPr>
        <w:t xml:space="preserve"> </w:t>
      </w:r>
    </w:p>
    <w:p w14:paraId="73B7B8CA" w14:textId="77777777" w:rsidR="00CE517F" w:rsidRPr="00FA2814" w:rsidRDefault="00CE517F" w:rsidP="00F20997">
      <w:pPr>
        <w:spacing w:after="0" w:line="360" w:lineRule="auto"/>
        <w:jc w:val="center"/>
        <w:rPr>
          <w:rFonts w:ascii="Times New Roman" w:eastAsia="Times New Roman" w:hAnsi="Times New Roman"/>
          <w:sz w:val="28"/>
          <w:szCs w:val="24"/>
          <w:lang w:val="uk-UA" w:eastAsia="ru-RU"/>
        </w:rPr>
      </w:pPr>
      <w:r w:rsidRPr="00FA2814">
        <w:rPr>
          <w:rFonts w:ascii="Times New Roman" w:eastAsia="Times New Roman" w:hAnsi="Times New Roman"/>
          <w:b/>
          <w:bCs/>
          <w:sz w:val="28"/>
          <w:szCs w:val="24"/>
          <w:lang w:val="uk-UA" w:eastAsia="ru-RU"/>
        </w:rPr>
        <w:t>Інституційні актори та їхні основні ролі у реабілітаційному процесі (узагальнено)</w:t>
      </w:r>
    </w:p>
    <w:tbl>
      <w:tblPr>
        <w:tblStyle w:val="a5"/>
        <w:tblW w:w="0" w:type="auto"/>
        <w:tblLook w:val="04A0" w:firstRow="1" w:lastRow="0" w:firstColumn="1" w:lastColumn="0" w:noHBand="0" w:noVBand="1"/>
      </w:tblPr>
      <w:tblGrid>
        <w:gridCol w:w="2603"/>
        <w:gridCol w:w="3268"/>
        <w:gridCol w:w="3699"/>
      </w:tblGrid>
      <w:tr w:rsidR="00CE517F" w:rsidRPr="00FA2814" w14:paraId="2E224752" w14:textId="77777777" w:rsidTr="00CE517F">
        <w:tc>
          <w:tcPr>
            <w:tcW w:w="0" w:type="auto"/>
            <w:vAlign w:val="center"/>
            <w:hideMark/>
          </w:tcPr>
          <w:p w14:paraId="6A390528" w14:textId="77777777" w:rsidR="00CE517F" w:rsidRPr="00FA2814" w:rsidRDefault="00CE517F" w:rsidP="00CE517F">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Актор</w:t>
            </w:r>
          </w:p>
        </w:tc>
        <w:tc>
          <w:tcPr>
            <w:tcW w:w="0" w:type="auto"/>
            <w:vAlign w:val="center"/>
            <w:hideMark/>
          </w:tcPr>
          <w:p w14:paraId="2887BF67" w14:textId="77777777" w:rsidR="00CE517F" w:rsidRPr="00FA2814" w:rsidRDefault="00CE517F" w:rsidP="00CE517F">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Мандат / повноваження</w:t>
            </w:r>
          </w:p>
        </w:tc>
        <w:tc>
          <w:tcPr>
            <w:tcW w:w="0" w:type="auto"/>
            <w:hideMark/>
          </w:tcPr>
          <w:p w14:paraId="7AC68D29" w14:textId="77777777" w:rsidR="00CE517F" w:rsidRPr="00FA2814" w:rsidRDefault="00CE517F" w:rsidP="00CE517F">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Приклад послуг / функцій</w:t>
            </w:r>
          </w:p>
        </w:tc>
      </w:tr>
      <w:tr w:rsidR="00CE517F" w:rsidRPr="00FA2814" w14:paraId="6A317FE0" w14:textId="77777777" w:rsidTr="00CE517F">
        <w:tc>
          <w:tcPr>
            <w:tcW w:w="0" w:type="auto"/>
            <w:vAlign w:val="center"/>
            <w:hideMark/>
          </w:tcPr>
          <w:p w14:paraId="7416DE24" w14:textId="77777777" w:rsidR="00CE517F" w:rsidRPr="00FA2814" w:rsidRDefault="00CE517F" w:rsidP="00CE517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Міністерство у справах ветеранів</w:t>
            </w:r>
          </w:p>
        </w:tc>
        <w:tc>
          <w:tcPr>
            <w:tcW w:w="0" w:type="auto"/>
            <w:vAlign w:val="center"/>
            <w:hideMark/>
          </w:tcPr>
          <w:p w14:paraId="2C55049D" w14:textId="77777777" w:rsidR="00CE517F" w:rsidRPr="00FA2814" w:rsidRDefault="00CE517F" w:rsidP="00CE517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Формування політики, стандартизація, координація</w:t>
            </w:r>
          </w:p>
        </w:tc>
        <w:tc>
          <w:tcPr>
            <w:tcW w:w="0" w:type="auto"/>
            <w:hideMark/>
          </w:tcPr>
          <w:p w14:paraId="549EC67D" w14:textId="77777777" w:rsidR="00CE517F" w:rsidRPr="00FA2814" w:rsidRDefault="00CE517F" w:rsidP="0040484F">
            <w:pPr>
              <w:jc w:val="both"/>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 xml:space="preserve">Реєстри надавачів, програми психологічної допомоги, державні ініціативи. </w:t>
            </w:r>
          </w:p>
        </w:tc>
      </w:tr>
      <w:tr w:rsidR="00CE517F" w:rsidRPr="00FA2814" w14:paraId="1C495A58" w14:textId="77777777" w:rsidTr="00CE517F">
        <w:tc>
          <w:tcPr>
            <w:tcW w:w="0" w:type="auto"/>
            <w:vAlign w:val="center"/>
            <w:hideMark/>
          </w:tcPr>
          <w:p w14:paraId="0803A5BF" w14:textId="77777777" w:rsidR="00CE517F" w:rsidRPr="00FA2814" w:rsidRDefault="00CE517F" w:rsidP="00CE517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Міністерство охорони здоров’я</w:t>
            </w:r>
          </w:p>
        </w:tc>
        <w:tc>
          <w:tcPr>
            <w:tcW w:w="0" w:type="auto"/>
            <w:vAlign w:val="center"/>
            <w:hideMark/>
          </w:tcPr>
          <w:p w14:paraId="0EFA3D0C" w14:textId="77777777" w:rsidR="00CE517F" w:rsidRPr="00FA2814" w:rsidRDefault="00CE517F" w:rsidP="00CE517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Клінічні стандарти, медичні протоколи</w:t>
            </w:r>
          </w:p>
        </w:tc>
        <w:tc>
          <w:tcPr>
            <w:tcW w:w="0" w:type="auto"/>
            <w:hideMark/>
          </w:tcPr>
          <w:p w14:paraId="3104B2BA" w14:textId="77777777" w:rsidR="00CE517F" w:rsidRPr="00FA2814" w:rsidRDefault="00CE517F" w:rsidP="0040484F">
            <w:pPr>
              <w:jc w:val="both"/>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 xml:space="preserve">Медична реабілітація, психіатрична допомога, стандарти ПТСР. </w:t>
            </w:r>
          </w:p>
        </w:tc>
      </w:tr>
      <w:tr w:rsidR="00CE517F" w:rsidRPr="006B00A5" w14:paraId="16D7EAC6" w14:textId="77777777" w:rsidTr="00CE517F">
        <w:tc>
          <w:tcPr>
            <w:tcW w:w="0" w:type="auto"/>
            <w:vAlign w:val="center"/>
            <w:hideMark/>
          </w:tcPr>
          <w:p w14:paraId="451BB477" w14:textId="77777777" w:rsidR="00CE517F" w:rsidRPr="00FA2814" w:rsidRDefault="00CE517F" w:rsidP="00CE517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Органи місцевого самоврядування</w:t>
            </w:r>
          </w:p>
        </w:tc>
        <w:tc>
          <w:tcPr>
            <w:tcW w:w="0" w:type="auto"/>
            <w:vAlign w:val="center"/>
            <w:hideMark/>
          </w:tcPr>
          <w:p w14:paraId="52E7128B" w14:textId="77777777" w:rsidR="00CE517F" w:rsidRPr="00FA2814" w:rsidRDefault="00CE517F" w:rsidP="00CE517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Організація доступу на місцях, ко-фінансування</w:t>
            </w:r>
          </w:p>
        </w:tc>
        <w:tc>
          <w:tcPr>
            <w:tcW w:w="0" w:type="auto"/>
            <w:hideMark/>
          </w:tcPr>
          <w:p w14:paraId="05BF4C1F" w14:textId="77777777" w:rsidR="00CE517F" w:rsidRPr="00FA2814" w:rsidRDefault="00CE517F" w:rsidP="0040484F">
            <w:pPr>
              <w:jc w:val="both"/>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 xml:space="preserve">Локальні центри реабілітації, соціальні послуги, інтеграція з НГО. </w:t>
            </w:r>
          </w:p>
        </w:tc>
      </w:tr>
      <w:tr w:rsidR="00CE517F" w:rsidRPr="006B00A5" w14:paraId="66AB43EC" w14:textId="77777777" w:rsidTr="00CE517F">
        <w:tc>
          <w:tcPr>
            <w:tcW w:w="0" w:type="auto"/>
            <w:vAlign w:val="center"/>
            <w:hideMark/>
          </w:tcPr>
          <w:p w14:paraId="74567988" w14:textId="77777777" w:rsidR="00CE517F" w:rsidRPr="00FA2814" w:rsidRDefault="00CE517F" w:rsidP="00CE517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Громадські та волонтерські організації</w:t>
            </w:r>
          </w:p>
        </w:tc>
        <w:tc>
          <w:tcPr>
            <w:tcW w:w="0" w:type="auto"/>
            <w:vAlign w:val="center"/>
            <w:hideMark/>
          </w:tcPr>
          <w:p w14:paraId="34813AD0" w14:textId="77777777" w:rsidR="00CE517F" w:rsidRPr="00FA2814" w:rsidRDefault="00CE517F" w:rsidP="00CE517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Додаткові сервіси, мобілізація ресурсів</w:t>
            </w:r>
          </w:p>
        </w:tc>
        <w:tc>
          <w:tcPr>
            <w:tcW w:w="0" w:type="auto"/>
            <w:hideMark/>
          </w:tcPr>
          <w:p w14:paraId="5CBA0052" w14:textId="77777777" w:rsidR="00CE517F" w:rsidRPr="00FA2814" w:rsidRDefault="00CE517F" w:rsidP="0040484F">
            <w:pPr>
              <w:jc w:val="both"/>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 xml:space="preserve">Волонтерські програми, психосоціальні ініціативи, адаптаційні проєкти. </w:t>
            </w:r>
          </w:p>
        </w:tc>
      </w:tr>
      <w:tr w:rsidR="00CE517F" w:rsidRPr="006B00A5" w14:paraId="52CCC42D" w14:textId="77777777" w:rsidTr="00CE517F">
        <w:tc>
          <w:tcPr>
            <w:tcW w:w="0" w:type="auto"/>
            <w:vAlign w:val="center"/>
            <w:hideMark/>
          </w:tcPr>
          <w:p w14:paraId="5359916B" w14:textId="77777777" w:rsidR="00CE517F" w:rsidRPr="00FA2814" w:rsidRDefault="00CE517F" w:rsidP="00CE517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Міжнародні партнери</w:t>
            </w:r>
          </w:p>
        </w:tc>
        <w:tc>
          <w:tcPr>
            <w:tcW w:w="0" w:type="auto"/>
            <w:vAlign w:val="center"/>
            <w:hideMark/>
          </w:tcPr>
          <w:p w14:paraId="2E2CAA29" w14:textId="77777777" w:rsidR="00CE517F" w:rsidRPr="00FA2814" w:rsidRDefault="00CE517F" w:rsidP="00CE517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Технічна/фінансова підтримка</w:t>
            </w:r>
          </w:p>
        </w:tc>
        <w:tc>
          <w:tcPr>
            <w:tcW w:w="0" w:type="auto"/>
            <w:hideMark/>
          </w:tcPr>
          <w:p w14:paraId="0288BD24" w14:textId="77777777" w:rsidR="00CE517F" w:rsidRPr="00FA2814" w:rsidRDefault="00CE517F" w:rsidP="0040484F">
            <w:pPr>
              <w:jc w:val="both"/>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 xml:space="preserve">Тренінги, стандарти, фінансування пілотів, методологічна підтримка. </w:t>
            </w:r>
          </w:p>
        </w:tc>
      </w:tr>
    </w:tbl>
    <w:p w14:paraId="148ED1BD" w14:textId="77777777" w:rsidR="00CE517F" w:rsidRPr="00FA2814" w:rsidRDefault="00CE517F" w:rsidP="00CE517F">
      <w:pPr>
        <w:spacing w:after="0" w:line="360" w:lineRule="auto"/>
        <w:ind w:firstLine="709"/>
        <w:jc w:val="both"/>
        <w:rPr>
          <w:rFonts w:ascii="Times New Roman" w:eastAsia="Times New Roman" w:hAnsi="Times New Roman"/>
          <w:sz w:val="28"/>
          <w:szCs w:val="24"/>
          <w:lang w:val="uk-UA" w:eastAsia="ru-RU"/>
        </w:rPr>
      </w:pPr>
    </w:p>
    <w:p w14:paraId="4610EC8B" w14:textId="77777777" w:rsidR="00CE517F" w:rsidRPr="00FA2814" w:rsidRDefault="00CE517F" w:rsidP="00CE517F">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Підсумовуючи, нормативно-правове забезпечення реабілітаційного процесу в Україні вже має базові законодавчі й програмні елементи, що створюють умови для організації комплексної допомоги ветеранам. Наявність законодавчих гарантій, державних стандартів і спеціалізованих наказів дозволяє формувати уніфіковані протоколи та відносно прозору систему надання послуг. Водночас аналіз виявив суттєві проблеми імплементаційного характеру: фрагментацію повноважень, варіативність якості послуг на регіональному рівні, залежність окремих програм від нестійкого зовнішнього фінансування і недостатній рівень інституційної спроможності для масштабного моніторингу й контролю якості. Крім того, на практиці залишається виклик щодо синхронізації клінічних протоколів і соціальних маршрутів реабілітації, що вимагає подальшого законодавчого врівноваження, удосконалення міжвідомчої координації та ресурсної підтримки регіонального рівня</w:t>
      </w:r>
      <w:r w:rsidR="00C25031" w:rsidRPr="00C25031">
        <w:rPr>
          <w:rFonts w:ascii="Times New Roman" w:eastAsia="Times New Roman" w:hAnsi="Times New Roman"/>
          <w:sz w:val="28"/>
          <w:szCs w:val="24"/>
          <w:lang w:val="uk-UA" w:eastAsia="ru-RU"/>
        </w:rPr>
        <w:t xml:space="preserve"> [51]</w:t>
      </w:r>
      <w:r w:rsidRPr="00FA2814">
        <w:rPr>
          <w:rFonts w:ascii="Times New Roman" w:eastAsia="Times New Roman" w:hAnsi="Times New Roman"/>
          <w:sz w:val="28"/>
          <w:szCs w:val="24"/>
          <w:lang w:val="uk-UA" w:eastAsia="ru-RU"/>
        </w:rPr>
        <w:t>.</w:t>
      </w:r>
    </w:p>
    <w:p w14:paraId="124F62C5" w14:textId="77777777" w:rsidR="00CE517F" w:rsidRPr="00FA2814" w:rsidRDefault="00CE517F" w:rsidP="00CE517F">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Подальший розвиток нормативно-правового поля повинен бути спрямований на посилення інтеграції стандартів, уніфікацію маршрутів надання допомоги, запровадження системи акредитації та контролю якості реабілітаційних послуг, а також на забезпечення сталої фінансової моделі, яка дозволить зменшити залежність від тимчасових ініціатив. Усвідомлення цих завдань має підґрунтя в уже ухвалених актах і поточних урядових ініціативах, і їх реалізація вимагатиме координації на рівні центральної влади, органів місцевого самоврядування та партнерських організацій. </w:t>
      </w:r>
    </w:p>
    <w:p w14:paraId="0A8CE3FB" w14:textId="77777777" w:rsidR="00ED3B1B" w:rsidRPr="00FA2814" w:rsidRDefault="00ED3B1B" w:rsidP="00ED3B1B">
      <w:pPr>
        <w:spacing w:after="0" w:line="360" w:lineRule="auto"/>
        <w:ind w:firstLine="709"/>
        <w:jc w:val="both"/>
        <w:rPr>
          <w:rFonts w:ascii="Times New Roman" w:hAnsi="Times New Roman"/>
          <w:sz w:val="28"/>
          <w:lang w:val="uk-UA"/>
        </w:rPr>
      </w:pPr>
    </w:p>
    <w:p w14:paraId="5A12C170" w14:textId="77777777" w:rsidR="00ED3B1B" w:rsidRPr="00FA2814" w:rsidRDefault="00ED3B1B" w:rsidP="00ED3B1B">
      <w:pPr>
        <w:spacing w:after="0" w:line="360" w:lineRule="auto"/>
        <w:ind w:firstLine="709"/>
        <w:jc w:val="both"/>
        <w:rPr>
          <w:rFonts w:ascii="Times New Roman" w:hAnsi="Times New Roman"/>
          <w:b/>
          <w:sz w:val="28"/>
          <w:lang w:val="uk-UA"/>
        </w:rPr>
      </w:pPr>
      <w:r w:rsidRPr="00FA2814">
        <w:rPr>
          <w:rFonts w:ascii="Times New Roman" w:hAnsi="Times New Roman"/>
          <w:b/>
          <w:sz w:val="28"/>
          <w:lang w:val="uk-UA"/>
        </w:rPr>
        <w:t>2.2. Інституційна мережа та механізми взаємодії суб’єктів реабілітації: установи МОУ, МВС, ветеранські центри, НГО та міжнародні організації</w:t>
      </w:r>
    </w:p>
    <w:p w14:paraId="1C93DACE"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p>
    <w:p w14:paraId="6F3DC0A3"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Соціально-психологічна реабілітація військовослужбовців у сучасних умовах становить складну систему інституційної взаємодії, що охоплює державні структури, громадські організації, міжнародні агенції та спеціалізовані реабілітаційні заклади. Теоретичне осмислення цієї інституційної мережі базується на концепції мережевого управління, або governance networks, що постулює перехід від ієрархічних моделей надання послуг до горизонтальних форм міжсекторальної координації, де множинні актори з різними ресурсами, компетенціями та організаційними культурами спільно працюють над досягненням спільних цілей реабілітації</w:t>
      </w:r>
      <w:r w:rsidR="00734B0A" w:rsidRPr="00734B0A">
        <w:rPr>
          <w:sz w:val="28"/>
          <w:lang w:val="uk-UA"/>
        </w:rPr>
        <w:t xml:space="preserve"> [32]</w:t>
      </w:r>
      <w:r w:rsidRPr="00FA2814">
        <w:rPr>
          <w:sz w:val="28"/>
          <w:lang w:val="uk-UA"/>
        </w:rPr>
        <w:t>. Така мережева архітектура відображає визнання того, що жоден окремий інститут не володіє всіма необхідними ресурсами та експертизою для повноцінної реабілітації військовослужбовців з комплексними потребами, що охоплюють медичний, психологічний, соціальний, професійний та правовий виміри відновлення.</w:t>
      </w:r>
    </w:p>
    <w:p w14:paraId="2F142913"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Інституційна структура реабілітаційної системи в Україні формувалася поетапно у відповідь на зростаючі масштаби потреби у реабілітації після початку російської агресії у дві тисячі чотирнадцятому році та її радикальної ескалації у двадцять другому році. Міністерство оборони України як центральний орган виконавчої влади, що забезпечує формування та реалізацію державної політики у сфері оборони, відіграє провідну роль у організації реабілітації військовослужбовців Збройних Сил України</w:t>
      </w:r>
      <w:r w:rsidR="00734B0A" w:rsidRPr="00734B0A">
        <w:rPr>
          <w:sz w:val="28"/>
          <w:lang w:val="uk-UA"/>
        </w:rPr>
        <w:t xml:space="preserve"> [28]</w:t>
      </w:r>
      <w:r w:rsidRPr="00FA2814">
        <w:rPr>
          <w:sz w:val="28"/>
          <w:lang w:val="uk-UA"/>
        </w:rPr>
        <w:t xml:space="preserve">. Система медичної та психологічної реабілітації в межах Міністерства оборони охоплює мережу військово-медичних клінічних центрів, що надають спеціалізовану допомогу з лікування бойових травм та психологічних наслідків участі у бойових діях, реабілітаційних відділень у військових госпіталях, де здійснюється фізична та психологічна реабілітація поранених та травмованих військовослужбовців, психологічних служб у військових частинах, що забезпечують психопрофілактику, кризову інтервенцію та базову психологічну підтримку безпосередньо у зоні відповідальності підрозділів. Відповідно до Наказу Міністерства оборони України від </w:t>
      </w:r>
      <w:r w:rsidR="008E3AE5" w:rsidRPr="00FA2814">
        <w:rPr>
          <w:sz w:val="28"/>
          <w:lang w:val="uk-UA"/>
        </w:rPr>
        <w:t>21</w:t>
      </w:r>
      <w:r w:rsidRPr="00FA2814">
        <w:rPr>
          <w:sz w:val="28"/>
          <w:lang w:val="uk-UA"/>
        </w:rPr>
        <w:t xml:space="preserve"> грудня </w:t>
      </w:r>
      <w:r w:rsidR="008E3AE5" w:rsidRPr="00FA2814">
        <w:rPr>
          <w:sz w:val="28"/>
          <w:lang w:val="uk-UA"/>
        </w:rPr>
        <w:t xml:space="preserve">2019 </w:t>
      </w:r>
      <w:r w:rsidRPr="00FA2814">
        <w:rPr>
          <w:sz w:val="28"/>
          <w:lang w:val="uk-UA"/>
        </w:rPr>
        <w:t>року</w:t>
      </w:r>
      <w:r w:rsidR="008E3AE5" w:rsidRPr="00FA2814">
        <w:rPr>
          <w:sz w:val="28"/>
          <w:lang w:val="uk-UA"/>
        </w:rPr>
        <w:t xml:space="preserve"> №636,</w:t>
      </w:r>
      <w:r w:rsidRPr="00FA2814">
        <w:rPr>
          <w:sz w:val="28"/>
          <w:lang w:val="uk-UA"/>
        </w:rPr>
        <w:t xml:space="preserve"> було затверджено Концепцію надання психологічної допомоги військовослужбовцям Збройних Сил України, що визначає стратегічні напрями розвитку психологічної служби та стандарти надання психологічної допомоги на різних етапах військової служби</w:t>
      </w:r>
      <w:r w:rsidR="008B1B2F" w:rsidRPr="008B1B2F">
        <w:rPr>
          <w:sz w:val="28"/>
          <w:lang w:val="uk-UA"/>
        </w:rPr>
        <w:t xml:space="preserve"> [50]</w:t>
      </w:r>
      <w:r w:rsidRPr="00FA2814">
        <w:rPr>
          <w:sz w:val="28"/>
          <w:lang w:val="uk-UA"/>
        </w:rPr>
        <w:t>.</w:t>
      </w:r>
    </w:p>
    <w:p w14:paraId="33787B1F"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Центральним елементом системи медико-психологічної реабілітації Міністерства оборони є Національний військово-медичний клінічний центр, що функціонує як провідна багатопрофільна медична установа, що надає високоспеціалізовану медичну та реабілітаційну допомогу військовослужбовцям. У структурі центру функціонують відділення психіатрії та психотерапії, що спеціалізуються на діагностиці та лікуванні бойових психічних травм, відділення медико-психологічної реабілітації, що реалізують комплексні програми відновлення психологічного функціонування, та консультативно-діагностичні підрозділи, що забезпечують амбулаторну психологічну допомогу демобілізованим військовослужбовцям. Водночас дослідження виявляють значні обмеження системи реабілітації Міністерства оборони, що включають недостатню пропускну спроможність реабілітаційних закладів відносно масштабу потреб, географічну нерівність у доступі до спеціалізованих послуг з концентрацією ресурсів у столиці та обласних центрах при обмеженій доступності у периферійних регіонах, дефіцит фахівців з травмофокусованих психотерапевтичних методів, рекомендованих міжнародними клінічними настановами для лікування посттравматичного стресового розладу, та обмеженість фінансування реабілітаційних програм у контексті загальних бюджетних обмежень оборонного сектору</w:t>
      </w:r>
      <w:r w:rsidR="003F6A3C" w:rsidRPr="003F6A3C">
        <w:rPr>
          <w:sz w:val="28"/>
        </w:rPr>
        <w:t xml:space="preserve"> [50]</w:t>
      </w:r>
      <w:r w:rsidRPr="00FA2814">
        <w:rPr>
          <w:sz w:val="28"/>
          <w:lang w:val="uk-UA"/>
        </w:rPr>
        <w:t>.</w:t>
      </w:r>
    </w:p>
    <w:p w14:paraId="30181719"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Міністерство внутрішніх справ України забезпечує реабілітацію працівників Національної поліції, Національної гвардії та інших правоохоронних формувань, що беруть участь у бойових діях або виконують правоохоронні функції в умовах воєнного стану. Система психологічної підтримки Міністерства внутрішніх справ включає Департамент кадрового забезпечення з підрозділами психологічного забезпечення, що координують психологічну роботу в системі відомства, психологічні служби у територіальних органах та підрозділах, що надають безпосередню психологічну підтримку особовому складу, та спеціалізовані центри психологічної реабілітації працівників правоохоронних органів у регіонах</w:t>
      </w:r>
      <w:r w:rsidR="003F0B45">
        <w:rPr>
          <w:sz w:val="28"/>
          <w:lang w:val="uk-UA"/>
        </w:rPr>
        <w:t xml:space="preserve"> </w:t>
      </w:r>
      <w:r w:rsidR="003F0B45" w:rsidRPr="003F0B45">
        <w:rPr>
          <w:sz w:val="28"/>
          <w:lang w:val="uk-UA"/>
        </w:rPr>
        <w:t>[</w:t>
      </w:r>
      <w:r w:rsidR="003F0B45">
        <w:rPr>
          <w:sz w:val="28"/>
          <w:lang w:val="uk-UA"/>
        </w:rPr>
        <w:t>46</w:t>
      </w:r>
      <w:r w:rsidR="003F0B45" w:rsidRPr="003F0B45">
        <w:rPr>
          <w:sz w:val="28"/>
          <w:lang w:val="uk-UA"/>
        </w:rPr>
        <w:t>]</w:t>
      </w:r>
      <w:r w:rsidRPr="00FA2814">
        <w:rPr>
          <w:sz w:val="28"/>
          <w:lang w:val="uk-UA"/>
        </w:rPr>
        <w:t>. Специфіка реабілітаційних потреб працівників Міністерства внутрішніх справ визначається особливостями їхньої професійної діяльності, що поєднує участь у бойових діях з виконанням правоохоронних функцій у тиловій зоні, необхідністю підтримання високої функціональної готовності для негайного реагування на надзвичайні ситуації, та специфічними стресорами правоохоронної роботи, включаючи роботу з постраждалими цивільними особами, розслідування воєнних злочинів та управління наслідками масових жертв.</w:t>
      </w:r>
    </w:p>
    <w:p w14:paraId="273AF4D2"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 xml:space="preserve">Міністерство у справах ветеранів України, створене у грудні </w:t>
      </w:r>
      <w:r w:rsidR="007D788B" w:rsidRPr="00FA2814">
        <w:rPr>
          <w:sz w:val="28"/>
          <w:lang w:val="uk-UA"/>
        </w:rPr>
        <w:t>2017</w:t>
      </w:r>
      <w:r w:rsidRPr="00FA2814">
        <w:rPr>
          <w:sz w:val="28"/>
          <w:lang w:val="uk-UA"/>
        </w:rPr>
        <w:t xml:space="preserve"> року Постановою Кабінету Міністрів України, відіграє координуючу роль у формуванні та реалізації державної політики у сфері соціального захисту ветеранів, включаючи реабілітацію та реінтеграцію колишніх військовослужбовців. Ключовою інституційною інновацією, запровадженою Міністерством у справах ветеранів, стало створення мережі Центрів з надання послуг учасникам бойових дій та членам їхніх сімей, покликаних забезпечити комплексний підхід до вирішення потреб ветеранів через надання інформаційно-консультативних, психологічних, юридичних та соціальних послуг у єдиному просторі</w:t>
      </w:r>
      <w:r w:rsidR="007C1210">
        <w:rPr>
          <w:sz w:val="28"/>
          <w:lang w:val="uk-UA"/>
        </w:rPr>
        <w:t xml:space="preserve"> </w:t>
      </w:r>
      <w:r w:rsidR="007C1210" w:rsidRPr="003F0B45">
        <w:rPr>
          <w:sz w:val="28"/>
          <w:lang w:val="uk-UA"/>
        </w:rPr>
        <w:t>[</w:t>
      </w:r>
      <w:r w:rsidR="007C1210">
        <w:rPr>
          <w:sz w:val="28"/>
          <w:lang w:val="uk-UA"/>
        </w:rPr>
        <w:t>52</w:t>
      </w:r>
      <w:r w:rsidR="007C1210" w:rsidRPr="003F0B45">
        <w:rPr>
          <w:sz w:val="28"/>
          <w:lang w:val="uk-UA"/>
        </w:rPr>
        <w:t>]</w:t>
      </w:r>
      <w:r w:rsidRPr="00FA2814">
        <w:rPr>
          <w:sz w:val="28"/>
          <w:lang w:val="uk-UA"/>
        </w:rPr>
        <w:t>. Станом на початок дві тисячі двадцять п'ятого року мережа охоплює понад сімдесят центрів у всіх регіонах України, що забезпечує територіальну доступність базових реабілітаційних послуг для ветеранів незалежно від місця проживання. Функціонування центрів базується на мультидисциплінарному підході, коли команда фахівців, що включає психологів, соціальних працівників, юристів, фахівців з професійної орієнтації та представників ветеранських організацій, спільно працює над індивідуальним планом реабілітації та реінтеграції кожного ветерана з урахуванням його специфічних потреб та ресурсів.</w:t>
      </w:r>
    </w:p>
    <w:p w14:paraId="1BCEF4DB"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 xml:space="preserve">Міністерство охорони здоров'я України забезпечує організацію медико-психологічної реабілітації військовослужбовців та ветеранів через мережу закладів охорони здоров'я цивільного сектору, що особливо важливо для демобілізованих військовослужбовців, які більше не мають доступу до військово-медичної системи. Реформа системи охорони здоров'я, розпочата у </w:t>
      </w:r>
      <w:r w:rsidR="007D788B" w:rsidRPr="00FA2814">
        <w:rPr>
          <w:sz w:val="28"/>
          <w:lang w:val="uk-UA"/>
        </w:rPr>
        <w:t>2017</w:t>
      </w:r>
      <w:r w:rsidRPr="00FA2814">
        <w:rPr>
          <w:sz w:val="28"/>
          <w:lang w:val="uk-UA"/>
        </w:rPr>
        <w:t xml:space="preserve"> році, включала розвиток спроможності первинної медичної допомоги у сфері психічного здоров'я через навчання сімейних лікарів базовим навичкам розпізнавання та початкового управління психічними розладами, включаючи посттравматичний стресовий розлад</w:t>
      </w:r>
      <w:r w:rsidR="00E67D4E">
        <w:rPr>
          <w:sz w:val="28"/>
          <w:lang w:val="uk-UA"/>
        </w:rPr>
        <w:t xml:space="preserve"> </w:t>
      </w:r>
      <w:r w:rsidR="00E67D4E" w:rsidRPr="003F0B45">
        <w:rPr>
          <w:sz w:val="28"/>
          <w:lang w:val="uk-UA"/>
        </w:rPr>
        <w:t>[</w:t>
      </w:r>
      <w:r w:rsidR="00E67D4E">
        <w:rPr>
          <w:sz w:val="28"/>
          <w:lang w:val="uk-UA"/>
        </w:rPr>
        <w:t>48</w:t>
      </w:r>
      <w:r w:rsidR="00E67D4E" w:rsidRPr="003F0B45">
        <w:rPr>
          <w:sz w:val="28"/>
          <w:lang w:val="uk-UA"/>
        </w:rPr>
        <w:t>]</w:t>
      </w:r>
      <w:r w:rsidRPr="00FA2814">
        <w:rPr>
          <w:sz w:val="28"/>
          <w:lang w:val="uk-UA"/>
        </w:rPr>
        <w:t>. Створення Програми медичних гарантій, що забезпечує державне фінансування пакету гарантованих медичних послуг, включило психіатричну та психотерапевтичну допомогу до переліку послуг, що покриваються державою, що теоретично має полегшити доступ ветеранів до спеціалізованої психологічної допомоги. Водночас реальна доступність травмофокусованих психотерапевтичних послуг у цивільному секторі охорони здоров'я залишається обмеженою через дефіцит фахівців з спеціалізованою підготовкою у методах когнітивно-поведінкової терапії посттравматичного стресового розладу та десенсибілізації та опрацювання рухами очей, що визнаються міжнародними клінічними настановами як терапії першої лінії.</w:t>
      </w:r>
    </w:p>
    <w:p w14:paraId="6D9443DB"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 xml:space="preserve">Громадські організації ветеранів відіграють критично важливу роль у системі реабілітації, часто заповнюючи прогалини у державних послугах та виступаючи каталізаторами системних змін через адвокацію потреб ветеранів на політичному рівні. Всеукраїнська громадська організація Спілка ветеранів Антитерористичної операції України, створена у </w:t>
      </w:r>
      <w:r w:rsidR="006C2E23" w:rsidRPr="00FA2814">
        <w:rPr>
          <w:sz w:val="28"/>
          <w:lang w:val="uk-UA"/>
        </w:rPr>
        <w:t>2015</w:t>
      </w:r>
      <w:r w:rsidRPr="00FA2814">
        <w:rPr>
          <w:sz w:val="28"/>
          <w:lang w:val="uk-UA"/>
        </w:rPr>
        <w:t xml:space="preserve"> році, об'єднує тисячі ветеранів у регіональних осередках по всій країні та реалізує широкий спектр програм взаємодопомоги, від груп підтримки однолітків до проектів професійної перекваліфікації та підприємництва</w:t>
      </w:r>
      <w:r w:rsidR="00D14C8B">
        <w:rPr>
          <w:sz w:val="28"/>
          <w:lang w:val="uk-UA"/>
        </w:rPr>
        <w:t xml:space="preserve"> </w:t>
      </w:r>
      <w:r w:rsidR="00D14C8B" w:rsidRPr="003F0B45">
        <w:rPr>
          <w:sz w:val="28"/>
          <w:lang w:val="uk-UA"/>
        </w:rPr>
        <w:t>[</w:t>
      </w:r>
      <w:r w:rsidR="00D14C8B">
        <w:rPr>
          <w:sz w:val="28"/>
          <w:lang w:val="uk-UA"/>
        </w:rPr>
        <w:t>28</w:t>
      </w:r>
      <w:r w:rsidR="00D14C8B" w:rsidRPr="003F0B45">
        <w:rPr>
          <w:sz w:val="28"/>
          <w:lang w:val="uk-UA"/>
        </w:rPr>
        <w:t>]</w:t>
      </w:r>
      <w:r w:rsidRPr="00FA2814">
        <w:rPr>
          <w:sz w:val="28"/>
          <w:lang w:val="uk-UA"/>
        </w:rPr>
        <w:t xml:space="preserve">. Принцип взаємодопомоги ветеранів, або </w:t>
      </w:r>
      <w:r w:rsidR="006C2E23" w:rsidRPr="00FA2814">
        <w:rPr>
          <w:sz w:val="28"/>
          <w:lang w:val="uk-UA"/>
        </w:rPr>
        <w:t>«</w:t>
      </w:r>
      <w:r w:rsidRPr="00FA2814">
        <w:rPr>
          <w:sz w:val="28"/>
          <w:lang w:val="uk-UA"/>
        </w:rPr>
        <w:t>peer support</w:t>
      </w:r>
      <w:r w:rsidR="006C2E23" w:rsidRPr="00FA2814">
        <w:rPr>
          <w:sz w:val="28"/>
          <w:lang w:val="uk-UA"/>
        </w:rPr>
        <w:t>»</w:t>
      </w:r>
      <w:r w:rsidRPr="00FA2814">
        <w:rPr>
          <w:sz w:val="28"/>
          <w:lang w:val="uk-UA"/>
        </w:rPr>
        <w:t xml:space="preserve">, базується на унікальній здатності осіб з досвідом участі у бойових діях надавати емоційну підтримку, практичні </w:t>
      </w:r>
      <w:r w:rsidR="006C2E23" w:rsidRPr="00FA2814">
        <w:rPr>
          <w:sz w:val="28"/>
          <w:lang w:val="uk-UA"/>
        </w:rPr>
        <w:t>поради та моделювання успішної адаптації</w:t>
      </w:r>
      <w:r w:rsidRPr="00FA2814">
        <w:rPr>
          <w:sz w:val="28"/>
          <w:lang w:val="uk-UA"/>
        </w:rPr>
        <w:t xml:space="preserve"> іншим ветеранам через спільність досвіду, що створює атмосферу довіри та розуміння, часто недосяжну у відносинах з цивільними фахівцями без військового досвіду. Дослідження ефективності програм підтримки однолітків для ветеранів демонструють позитивні результати у зменшенні соціальної ізоляції, підвищенні готовності звертатися за професійною допомогою та покращенні суб'єктивного благополуччя, хоча необхідні додаткові контрольовані дослідження для встановлення впливу на клінічні симптоми посттравматичного стресового розладу.</w:t>
      </w:r>
    </w:p>
    <w:p w14:paraId="6BFC21A4"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 xml:space="preserve">Благодійний фонд Повернись живим, створений у </w:t>
      </w:r>
      <w:r w:rsidR="006C2E23" w:rsidRPr="00FA2814">
        <w:rPr>
          <w:sz w:val="28"/>
          <w:lang w:val="uk-UA"/>
        </w:rPr>
        <w:t>2014</w:t>
      </w:r>
      <w:r w:rsidRPr="00FA2814">
        <w:rPr>
          <w:sz w:val="28"/>
          <w:lang w:val="uk-UA"/>
        </w:rPr>
        <w:t xml:space="preserve"> році волонтерами для забезпечення Збройних Сил України критично необхідним обладнанням, розширив свою діяльність на сферу психологічної реабілітації через запуск програми Повернись живим Разом, що надає безкоштовну психотерапевтичну допомогу військовослужбовцям та ветеранам. Програма забезпечує доступ до індивідуальної та групової психотерапії, що надається кваліфікованими психотерапевтами з спеціалізацією у травмофокусованих методах, використовуючи як очний формат у центрах у великих містах, так і онлайн консультування для забезпечення доступності послуг для осіб у віддалених регіонах або з обмеженою мобільністю</w:t>
      </w:r>
      <w:r w:rsidR="006B34BD">
        <w:rPr>
          <w:sz w:val="28"/>
          <w:lang w:val="uk-UA"/>
        </w:rPr>
        <w:t xml:space="preserve"> </w:t>
      </w:r>
      <w:r w:rsidR="006B34BD" w:rsidRPr="003F0B45">
        <w:rPr>
          <w:sz w:val="28"/>
          <w:lang w:val="uk-UA"/>
        </w:rPr>
        <w:t>[</w:t>
      </w:r>
      <w:r w:rsidR="00595E72">
        <w:rPr>
          <w:sz w:val="28"/>
          <w:lang w:val="uk-UA"/>
        </w:rPr>
        <w:t>34</w:t>
      </w:r>
      <w:r w:rsidR="006B34BD" w:rsidRPr="003F0B45">
        <w:rPr>
          <w:sz w:val="28"/>
          <w:lang w:val="uk-UA"/>
        </w:rPr>
        <w:t>]</w:t>
      </w:r>
      <w:r w:rsidRPr="00FA2814">
        <w:rPr>
          <w:sz w:val="28"/>
          <w:lang w:val="uk-UA"/>
        </w:rPr>
        <w:t>. Інноваційним аспектом програми є акцент на доказовій практиці через систематичне навчання залучених психотерапевтів протоколам когнітивно-поведінкової терапії посттравматичного стресового розладу та десенсибілізації та опрацювання рухами очей відповідно до міжнародних стандартів підготовки, що сприяє підвищенню якості психотерапевтичних послуг у неурядовому секторі.</w:t>
      </w:r>
    </w:p>
    <w:p w14:paraId="42A37ECC"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 xml:space="preserve">Міжнародні організації відіграють значну роль у розбудові спроможності національної системи реабілітації через технічну підтримку, фінансування пілотних проектів та трансфер міжнародного експертного досвіду. Програма розвитку Організації Об'єднаних Націй в Україні реалізує проекти з психосоціальної підтримки та реабілітації постраждалих від конфлікту, включаючи військовослужбовців, внутрішньо переміщених осіб та цивільне населення в прифронтових територіях. Проект Програми розвитку ООН Розбудова миру в східних регіонах України, що реалізовувався протягом </w:t>
      </w:r>
      <w:r w:rsidR="00EB2E18" w:rsidRPr="00FA2814">
        <w:rPr>
          <w:sz w:val="28"/>
          <w:lang w:val="uk-UA"/>
        </w:rPr>
        <w:t>2016</w:t>
      </w:r>
      <w:r w:rsidRPr="00FA2814">
        <w:rPr>
          <w:sz w:val="28"/>
          <w:lang w:val="uk-UA"/>
        </w:rPr>
        <w:t>-</w:t>
      </w:r>
      <w:r w:rsidR="00EB2E18" w:rsidRPr="00FA2814">
        <w:rPr>
          <w:sz w:val="28"/>
          <w:lang w:val="uk-UA"/>
        </w:rPr>
        <w:t xml:space="preserve">2020 </w:t>
      </w:r>
      <w:r w:rsidRPr="00FA2814">
        <w:rPr>
          <w:sz w:val="28"/>
          <w:lang w:val="uk-UA"/>
        </w:rPr>
        <w:t>років, включав компонент створення мобільних команд психосоціальної підтримки, що надавали кризову психологічну допомогу та базову психосоціальну підтримку у громадах, постраждалих від конфлікту</w:t>
      </w:r>
      <w:r w:rsidR="00395244">
        <w:rPr>
          <w:sz w:val="28"/>
          <w:lang w:val="uk-UA"/>
        </w:rPr>
        <w:t xml:space="preserve"> </w:t>
      </w:r>
      <w:r w:rsidR="00395244" w:rsidRPr="003F0B45">
        <w:rPr>
          <w:sz w:val="28"/>
          <w:lang w:val="uk-UA"/>
        </w:rPr>
        <w:t>[</w:t>
      </w:r>
      <w:r w:rsidR="00395244">
        <w:rPr>
          <w:sz w:val="28"/>
          <w:lang w:val="uk-UA"/>
        </w:rPr>
        <w:t>20</w:t>
      </w:r>
      <w:r w:rsidR="00395244" w:rsidRPr="003F0B45">
        <w:rPr>
          <w:sz w:val="28"/>
          <w:lang w:val="uk-UA"/>
        </w:rPr>
        <w:t>]</w:t>
      </w:r>
      <w:r w:rsidRPr="00FA2814">
        <w:rPr>
          <w:sz w:val="28"/>
          <w:lang w:val="uk-UA"/>
        </w:rPr>
        <w:t>. Методологічною основою інтервенцій Програми розвитку ООН є підхід психологічної першої допомоги, розроблений Всесвітньою організацією охорони здоров'я, що фокусується на наданні практичної підтримки та догляду у спосіб, що поважає гідність, культуру та здатність людей самостійно справлятися з кризовими ситуаціями, без нав'язування психіатричних інтерпретацій дистресу.</w:t>
      </w:r>
    </w:p>
    <w:p w14:paraId="15443972"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Міжнародний комітет Червоного Хреста, що має мандат надання гуманітарної допомоги у ситуаціях збройного конфлікту відповідно до Женевських конвенцій, забезпечує програми психологічної та психосоціальної підтримки як для військовополонених після їх звільнення, так і для сімей зниклих безвісти військовослужбовців. Програма підтримки сімей зниклих безвісти визнає специфічний характер дистресу, пов'язаного з невизначеністю щодо долі близької людини, що часто описується концептом амбігуозної втрати, коли особа фізично відсутня, але психологічно залишається присутньою через відсутність підтвердження смерті, що ускладнює процес горювання та адаптації. Підхід Міжнародного комітету Червоного Хреста інтегрує практичну підтримку сімей у пошуку інформації про зниклих з наданням психосоціальної підтримки для совладання з емоційним тягарем невизначеності, включаючи групи взаємопідтримки для сімей у подібній ситуації, індивідуальне психологічне консультування та зв'язок з національними системами надання послуг психічного здоров'я для тих, хто потребує більш інтенсивного втручання</w:t>
      </w:r>
      <w:r w:rsidR="00395244">
        <w:rPr>
          <w:sz w:val="28"/>
          <w:lang w:val="uk-UA"/>
        </w:rPr>
        <w:t xml:space="preserve"> </w:t>
      </w:r>
      <w:r w:rsidR="00395244" w:rsidRPr="003F0B45">
        <w:rPr>
          <w:sz w:val="28"/>
          <w:lang w:val="uk-UA"/>
        </w:rPr>
        <w:t>[</w:t>
      </w:r>
      <w:r w:rsidR="00395244">
        <w:rPr>
          <w:sz w:val="28"/>
          <w:lang w:val="uk-UA"/>
        </w:rPr>
        <w:t>21</w:t>
      </w:r>
      <w:r w:rsidR="00395244" w:rsidRPr="003F0B45">
        <w:rPr>
          <w:sz w:val="28"/>
          <w:lang w:val="uk-UA"/>
        </w:rPr>
        <w:t>]</w:t>
      </w:r>
      <w:r w:rsidRPr="00FA2814">
        <w:rPr>
          <w:sz w:val="28"/>
          <w:lang w:val="uk-UA"/>
        </w:rPr>
        <w:t>.</w:t>
      </w:r>
    </w:p>
    <w:p w14:paraId="755C7C03"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 xml:space="preserve">Всесвітня організація охорони здоров'я надає технічну підтримку Міністерству охорони здоров'я України у розвитку системи послуг психічного здоров'я, включаючи реабілітацію осіб з посттравматичним стресовим розладом. Проект Всесвітньої організації охорони здоров'я з імплементації програми Управління проблемами Плюс в Україні, розпочатий у </w:t>
      </w:r>
      <w:r w:rsidR="00B517F6" w:rsidRPr="00FA2814">
        <w:rPr>
          <w:sz w:val="28"/>
          <w:lang w:val="uk-UA"/>
        </w:rPr>
        <w:t>2019</w:t>
      </w:r>
      <w:r w:rsidRPr="00FA2814">
        <w:rPr>
          <w:sz w:val="28"/>
          <w:lang w:val="uk-UA"/>
        </w:rPr>
        <w:t xml:space="preserve"> році, спрямований на масштабування доказово-обґрунтованої психологічної інтервенції, що може надаватися немедичними фахівцями після короткострокового навчання для осіб з дистресом та порушенням функціонування</w:t>
      </w:r>
      <w:r w:rsidR="00395244">
        <w:rPr>
          <w:sz w:val="28"/>
          <w:lang w:val="uk-UA"/>
        </w:rPr>
        <w:t xml:space="preserve"> </w:t>
      </w:r>
      <w:r w:rsidR="00395244" w:rsidRPr="003F0B45">
        <w:rPr>
          <w:sz w:val="28"/>
          <w:lang w:val="uk-UA"/>
        </w:rPr>
        <w:t>[</w:t>
      </w:r>
      <w:r w:rsidR="00395244">
        <w:rPr>
          <w:sz w:val="28"/>
          <w:lang w:val="uk-UA"/>
        </w:rPr>
        <w:t>31</w:t>
      </w:r>
      <w:r w:rsidR="00395244" w:rsidRPr="003F0B45">
        <w:rPr>
          <w:sz w:val="28"/>
          <w:lang w:val="uk-UA"/>
        </w:rPr>
        <w:t>]</w:t>
      </w:r>
      <w:r w:rsidRPr="00FA2814">
        <w:rPr>
          <w:sz w:val="28"/>
          <w:lang w:val="uk-UA"/>
        </w:rPr>
        <w:t>. Програма Управління проблемами Плюс складається з п'яти сесій структурованого психологічного втручання, що базується на принципах поведінкової активації, навчання стратегіям вирішення проблем та техніках релаксації, та продемонструвала ефективність у зменшенні симптомів депресії, тривоги та функціонального порушення у різних культурних контекстах у рандомізованих контрольованих дослідженнях. Адаптація програми до потреб українських ветеранів включала культурну модифікацію прикладів та вправ з урахуванням специфіки військового досвіду та розробку додаткового модуля для роботи з симптомами посттравматичного стресового розладу, базованого на елементах когнітивної обробки терапії.</w:t>
      </w:r>
    </w:p>
    <w:p w14:paraId="780E88BB"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Механізми координації між різними суб'єктами реабілітаційної мережі залишаються недостатньо розвиненими, що призводить до фрагментації послуг, дублювання зусиль та прогалин у покритті потреб. Відсутність єдиного реєстру ветеранів з інформацією про їхні реабілітаційні потреби та отримані послуги ускладнює планування реабілітаційних програм та оцінку їхньої ефективності. Різні відомства використовують несумісні інформаційні системи, що перешкоджає обміну інформацією про клієнтів між закладами при їх переході з одного рівня допомоги до іншого, створюючи ризики переривання безперервності допомоги</w:t>
      </w:r>
      <w:r w:rsidR="00395244">
        <w:rPr>
          <w:sz w:val="28"/>
          <w:lang w:val="uk-UA"/>
        </w:rPr>
        <w:t xml:space="preserve"> </w:t>
      </w:r>
      <w:r w:rsidR="00395244" w:rsidRPr="003F0B45">
        <w:rPr>
          <w:sz w:val="28"/>
          <w:lang w:val="uk-UA"/>
        </w:rPr>
        <w:t>[</w:t>
      </w:r>
      <w:r w:rsidR="00395244">
        <w:rPr>
          <w:sz w:val="28"/>
          <w:lang w:val="uk-UA"/>
        </w:rPr>
        <w:t>30</w:t>
      </w:r>
      <w:r w:rsidR="00395244" w:rsidRPr="003F0B45">
        <w:rPr>
          <w:sz w:val="28"/>
          <w:lang w:val="uk-UA"/>
        </w:rPr>
        <w:t>]</w:t>
      </w:r>
      <w:r w:rsidRPr="00FA2814">
        <w:rPr>
          <w:sz w:val="28"/>
          <w:lang w:val="uk-UA"/>
        </w:rPr>
        <w:t>. Координаційні механізми на національному рівні, такі як Міжвідомча комісія з питань формування та реалізації державної політики у сфері прав і свобод учасників антитерористичної операції, ветеранів війни та членів їхніх сімей при Кабінеті Міністрів України, мають переважно консультативний характер без повноважень приймати обов'язкові рішення щодо розподілу ресурсів та координації програм різних відомств.</w:t>
      </w:r>
    </w:p>
    <w:p w14:paraId="60A061B2"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 xml:space="preserve">На регіональному та місцевому рівнях механізми координації розвиваються переважно через неформальні мережі співпраці між фахівцями різних установ на основі особистих контактів та спільного розуміння потреб клієнтів. Більш формалізовані моделі міжвідомчої взаємодії включають створення мультидисциплінарних команд у Центрах надання послуг учасникам бойових дій, що об'єднують фахівців з різних секторів для спільної роботи з комплексними випадками. Модель ведення випадку, або </w:t>
      </w:r>
      <w:r w:rsidR="00202A5F" w:rsidRPr="00FA2814">
        <w:rPr>
          <w:sz w:val="28"/>
          <w:lang w:val="uk-UA"/>
        </w:rPr>
        <w:t>«</w:t>
      </w:r>
      <w:r w:rsidRPr="00FA2814">
        <w:rPr>
          <w:sz w:val="28"/>
          <w:lang w:val="uk-UA"/>
        </w:rPr>
        <w:t>case management</w:t>
      </w:r>
      <w:r w:rsidR="00202A5F" w:rsidRPr="00FA2814">
        <w:rPr>
          <w:sz w:val="28"/>
          <w:lang w:val="uk-UA"/>
        </w:rPr>
        <w:t>»</w:t>
      </w:r>
      <w:r w:rsidRPr="00FA2814">
        <w:rPr>
          <w:sz w:val="28"/>
          <w:lang w:val="uk-UA"/>
        </w:rPr>
        <w:t>, що передбачає призначення окремого фахівця для координації всіх аспектів реабілітації конкретного ветерана, включаючи зв'язок з різними службами, моніторинг прогресу та адвокацію потреб клієнта, визнається як ефективний підхід до забезпечення інтегрованої допомоги для осіб з множинними потребами, хоча його систематична імплементація в українській системі реабілітації залишається обмеженою через дефіцит підготовлених менеджерів випадків та відсутність фінансування цієї функції.</w:t>
      </w:r>
    </w:p>
    <w:p w14:paraId="03D0DBEF"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Виклики ефективної міжсекторальної координації включають організаційно-культурні бар'єри, що виникають через відмінності у професійних мовах, системах цінностей та організаційних процедурах різних секторів. Військово-медична система орієнтована на ієрархічні структури командування та контролю, стандартизовані протоколи лікування та акцент на підтримання боєздатності особового складу</w:t>
      </w:r>
      <w:r w:rsidR="00395244">
        <w:rPr>
          <w:sz w:val="28"/>
          <w:lang w:val="uk-UA"/>
        </w:rPr>
        <w:t xml:space="preserve"> </w:t>
      </w:r>
      <w:r w:rsidR="00395244" w:rsidRPr="003F0B45">
        <w:rPr>
          <w:sz w:val="28"/>
          <w:lang w:val="uk-UA"/>
        </w:rPr>
        <w:t>[</w:t>
      </w:r>
      <w:r w:rsidR="00395244">
        <w:rPr>
          <w:sz w:val="28"/>
          <w:lang w:val="uk-UA"/>
        </w:rPr>
        <w:t>19</w:t>
      </w:r>
      <w:r w:rsidR="00395244" w:rsidRPr="003F0B45">
        <w:rPr>
          <w:sz w:val="28"/>
          <w:lang w:val="uk-UA"/>
        </w:rPr>
        <w:t>]</w:t>
      </w:r>
      <w:r w:rsidRPr="00FA2814">
        <w:rPr>
          <w:sz w:val="28"/>
          <w:lang w:val="uk-UA"/>
        </w:rPr>
        <w:t>. Цивільна система охорони здоров'я базується на принципах пацієнт-центрованої допомоги, індивідуалізованих планах лікування та автономії пацієнта у прийнятті рішень щодо лікування. Громадські організації характеризуються гнучкістю, інноваційністю та орієнтацією на потреби бенефіціарів, але можуть мати обмежену організаційну спроможність для систематичного надання послуг великому числу клієнтів та забезпечення якості послуг через стандартизацію. Подолання цих бар'єрів вимагає створення спільних платформ для діалогу, розробки спільних протоколів взаємодії та формування культури співпраці через спільні навчання та обмін досвідом між фахівцями різних секторів.</w:t>
      </w:r>
    </w:p>
    <w:p w14:paraId="7E92135F"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Фінансові механізми також створюють бар'єри для інтеграції послуг, коли різні сектори фінансуються з різних джерел з різними правилами використання коштів та звітності. Державні установи фінансуються переважно з бюджету через кошторисне фінансування або програму державних гарантій медичного обслуговування, що створює обмеження у гнучкості використання коштів та можливостях закупівлі послуг у неурядового сектору. Громадські організації залежать від проектного фінансування з боку міжнародних донорів, що типово має короткостроковий характер та прив'язане до конкретних проектних активностей, ускладнюючи довгострокове планування та підтримання послуг після завершення проектів. Розвиток механізмів соціального замовлення, коли держава закуповує соціальні та реабілітаційні послуги у громадських організацій на конкурсній основі з визначеними стандартами якості та показниками результативності, може сприяти більш ефективному використанню спроможності неурядового сектору при забезпеченні стабільнішого фінансування якісних послуг</w:t>
      </w:r>
      <w:r w:rsidR="00395244">
        <w:rPr>
          <w:sz w:val="28"/>
          <w:lang w:val="uk-UA"/>
        </w:rPr>
        <w:t xml:space="preserve"> </w:t>
      </w:r>
      <w:r w:rsidR="00395244" w:rsidRPr="003F0B45">
        <w:rPr>
          <w:sz w:val="28"/>
          <w:lang w:val="uk-UA"/>
        </w:rPr>
        <w:t>[</w:t>
      </w:r>
      <w:r w:rsidR="00395244">
        <w:rPr>
          <w:sz w:val="28"/>
          <w:lang w:val="uk-UA"/>
        </w:rPr>
        <w:t>23</w:t>
      </w:r>
      <w:r w:rsidR="00395244" w:rsidRPr="003F0B45">
        <w:rPr>
          <w:sz w:val="28"/>
          <w:lang w:val="uk-UA"/>
        </w:rPr>
        <w:t>]</w:t>
      </w:r>
      <w:r w:rsidRPr="00FA2814">
        <w:rPr>
          <w:sz w:val="28"/>
          <w:lang w:val="uk-UA"/>
        </w:rPr>
        <w:t>.</w:t>
      </w:r>
    </w:p>
    <w:p w14:paraId="44FE2284" w14:textId="77777777" w:rsidR="0039524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Стандартизація реабілітаційних послуг через розробку клінічних протоколів, стандартів практики та систем забезпечення якості є критичним елементом розбудови ефективної реабілітаційної системи. Міністерство охорони здоров'я України затвердило Уніфікований клінічний протокол первинної, вторинної та третинної медичної допомоги Реакція на важкий стрес та розлади адаптації, Посттравматичний стресовий розлад, що базується на рекомендаціях Всесвітньої організації охорони здоров'я та міжнародних клінічних настановах щодо лікування посттравматичного стресового розладу</w:t>
      </w:r>
      <w:r w:rsidR="00395244">
        <w:rPr>
          <w:sz w:val="28"/>
          <w:lang w:val="uk-UA"/>
        </w:rPr>
        <w:t xml:space="preserve"> </w:t>
      </w:r>
      <w:r w:rsidR="00395244" w:rsidRPr="003F0B45">
        <w:rPr>
          <w:sz w:val="28"/>
          <w:lang w:val="uk-UA"/>
        </w:rPr>
        <w:t>[</w:t>
      </w:r>
      <w:r w:rsidR="00395244">
        <w:rPr>
          <w:sz w:val="28"/>
          <w:lang w:val="uk-UA"/>
        </w:rPr>
        <w:t>25</w:t>
      </w:r>
      <w:r w:rsidR="00395244" w:rsidRPr="003F0B45">
        <w:rPr>
          <w:sz w:val="28"/>
          <w:lang w:val="uk-UA"/>
        </w:rPr>
        <w:t>]</w:t>
      </w:r>
      <w:r w:rsidRPr="00FA2814">
        <w:rPr>
          <w:sz w:val="28"/>
          <w:lang w:val="uk-UA"/>
        </w:rPr>
        <w:t xml:space="preserve">. Протокол рекомендує травмофокусовану когнітивно-поведінкову терапію та десенсибілізацію та опрацювання рухами очей як психотерапевтичні інтервенції першої лінії для посттравматичного стресового розладу, селективні інгібітори зворотного захоплення серотоніну як медикаментозне лікування першої лінії, та комбінований підхід для складних випадків з коморбідною патологією. </w:t>
      </w:r>
    </w:p>
    <w:p w14:paraId="647EF74B"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Професійна підготовка фахівців реабілітаційної сфери становить критичний виклик для розбудови спроможності системи надавати якісні доказово-обґрунтовані послуги. Традиційна підготовка психологів та психіатрів в українських університетах та системі післядипломної освіти приділяє обмежену увагу специфіці роботи з бойовою психологічною травмою та навчанню протоколам травмофокусованих терапій, рекомендованих міжнародними настановами. Міжнародні організації та неурядові організації реалізували численні програми навчання українських фахівців методам когнітивно-поведінкової терапії посттравматичного стресового розладу та десенсибілізації та опрацювання рухами очей, що сприяло створенню критичної маси підготовлених фахівців, проте ці ініціативи мають фрагментарний характер без інтеграції у систему державної післядипломної освіти. Створення національних програм сертифікації фахівців у галузі травмофокусованих психотерапій з визначеними стандартами підготовки, практики під супервізією та підтримання компетентності через безперервну професійну освіту може забезпечити більш систематичний підхід до розбудови людських ресурсів у сфері реабілітації</w:t>
      </w:r>
      <w:r w:rsidR="00395244">
        <w:rPr>
          <w:sz w:val="28"/>
          <w:lang w:val="uk-UA"/>
        </w:rPr>
        <w:t xml:space="preserve"> </w:t>
      </w:r>
      <w:r w:rsidR="00395244" w:rsidRPr="003F0B45">
        <w:rPr>
          <w:sz w:val="28"/>
          <w:lang w:val="uk-UA"/>
        </w:rPr>
        <w:t>[</w:t>
      </w:r>
      <w:r w:rsidR="00395244">
        <w:rPr>
          <w:sz w:val="28"/>
          <w:lang w:val="uk-UA"/>
        </w:rPr>
        <w:t>27</w:t>
      </w:r>
      <w:r w:rsidR="00395244" w:rsidRPr="003F0B45">
        <w:rPr>
          <w:sz w:val="28"/>
          <w:lang w:val="uk-UA"/>
        </w:rPr>
        <w:t>]</w:t>
      </w:r>
      <w:r w:rsidRPr="00FA2814">
        <w:rPr>
          <w:sz w:val="28"/>
          <w:lang w:val="uk-UA"/>
        </w:rPr>
        <w:t>.</w:t>
      </w:r>
    </w:p>
    <w:p w14:paraId="75E1F42D" w14:textId="77777777" w:rsidR="00B43AE9" w:rsidRPr="00FA2814" w:rsidRDefault="00B43AE9" w:rsidP="00B43AE9">
      <w:pPr>
        <w:pStyle w:val="font-claude-response-body"/>
        <w:spacing w:before="0" w:beforeAutospacing="0" w:after="0" w:afterAutospacing="0" w:line="360" w:lineRule="auto"/>
        <w:ind w:firstLine="709"/>
        <w:jc w:val="both"/>
        <w:rPr>
          <w:sz w:val="28"/>
          <w:lang w:val="uk-UA"/>
        </w:rPr>
      </w:pPr>
      <w:r w:rsidRPr="00FA2814">
        <w:rPr>
          <w:sz w:val="28"/>
          <w:lang w:val="uk-UA"/>
        </w:rPr>
        <w:t>Перспективи розвитку інституційної мережі реабілітації пов'язані з інтеграцією фрагментованих послуг у координовану систему допомоги, що базується на принципах безперервності, доступності, якості та орієнтації на потреби ветеранів. Створення національної інформаційної системи реабілітації ветеранів, що інтегрує дані з різних реєстрів та надавачів послуг при забезпеченні належного захисту конфіденційності, може полегшити планування індивідуальних реабілітаційних траєкторій, моніторинг результатів та оцінку ефективності програм. Розвиток ступінчастої системи допомоги з чіткими критеріями направлення між рівнями від базової психосоціальної підтримки на рівні громади через спеціалізовану амбулаторну психотерапію до інтенсивних стаціонарних програм для складних випадків може забезпечити більш ефективне використання обмежених ресурсів спеціалізованої допомоги. Інституціоналізація механізмів міжсекторальної координації через створення координаційних рад на національному та регіональному рівнях з повноваженнями узгоджувати стратегії, координувати фінансування та моніторити імплементацію програм може подолати існуючу фрагментацію та забезпечити більш цілісний підхід до реабілітації військовослужбовців в умовах війни.</w:t>
      </w:r>
    </w:p>
    <w:p w14:paraId="78614CD1" w14:textId="77777777" w:rsidR="00ED3B1B" w:rsidRPr="00FA2814" w:rsidRDefault="00ED3B1B" w:rsidP="00ED3B1B">
      <w:pPr>
        <w:spacing w:after="0" w:line="360" w:lineRule="auto"/>
        <w:ind w:firstLine="709"/>
        <w:jc w:val="both"/>
        <w:rPr>
          <w:rFonts w:ascii="Times New Roman" w:hAnsi="Times New Roman"/>
          <w:sz w:val="28"/>
          <w:lang w:val="uk-UA"/>
        </w:rPr>
      </w:pPr>
    </w:p>
    <w:p w14:paraId="47CCF279" w14:textId="77777777" w:rsidR="00ED3B1B" w:rsidRPr="00FA2814" w:rsidRDefault="00ED3B1B" w:rsidP="00ED3B1B">
      <w:pPr>
        <w:spacing w:after="0" w:line="360" w:lineRule="auto"/>
        <w:ind w:firstLine="709"/>
        <w:jc w:val="both"/>
        <w:rPr>
          <w:rFonts w:ascii="Times New Roman" w:hAnsi="Times New Roman"/>
          <w:b/>
          <w:sz w:val="28"/>
          <w:lang w:val="uk-UA"/>
        </w:rPr>
      </w:pPr>
      <w:r w:rsidRPr="00FA2814">
        <w:rPr>
          <w:rFonts w:ascii="Times New Roman" w:hAnsi="Times New Roman"/>
          <w:b/>
          <w:sz w:val="28"/>
          <w:lang w:val="uk-UA"/>
        </w:rPr>
        <w:t>2.3. Проблеми та бар’єри функціонування системи реабілітації: кадрові, фінансові, організаційні, комунікаційні, технологічні.</w:t>
      </w:r>
    </w:p>
    <w:p w14:paraId="1C7EF23D" w14:textId="77777777" w:rsidR="00AB16D9" w:rsidRPr="00FA2814" w:rsidRDefault="00AB16D9" w:rsidP="00364E71">
      <w:pPr>
        <w:spacing w:after="0" w:line="360" w:lineRule="auto"/>
        <w:ind w:firstLine="709"/>
        <w:jc w:val="both"/>
        <w:rPr>
          <w:rFonts w:ascii="Times New Roman" w:eastAsia="Times New Roman" w:hAnsi="Times New Roman"/>
          <w:sz w:val="28"/>
          <w:szCs w:val="28"/>
          <w:lang w:val="uk-UA" w:eastAsia="ru-RU"/>
        </w:rPr>
      </w:pPr>
    </w:p>
    <w:p w14:paraId="4D1FBF50" w14:textId="77777777" w:rsidR="00364E71" w:rsidRPr="00FA2814" w:rsidRDefault="00364E71" w:rsidP="00364E71">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Функціонування системи соціально-психологічної реабілітації військовослужбовців в умовах тривалої війни виявляє множинну сукупність перешкод, що носять системний характер і взаємно підсилюють одна одну. Ці бар’єри можна розглядати як прояви структурної несформованості інституцій, недостатнього ресурсного забезпечення, фрагментації практик та інформаційної невпорядкованості, котрі в сукупності підривають ефективність надаваних послуг і знижують оперативність реакції на потреби осіб, котрі пережили бойову травму</w:t>
      </w:r>
      <w:r w:rsidR="00D15DCA" w:rsidRPr="00FA2814">
        <w:rPr>
          <w:rFonts w:ascii="Times New Roman" w:eastAsia="Times New Roman" w:hAnsi="Times New Roman"/>
          <w:sz w:val="28"/>
          <w:szCs w:val="28"/>
          <w:lang w:val="uk-UA" w:eastAsia="ru-RU"/>
        </w:rPr>
        <w:t xml:space="preserve"> (див. Табл. 2.3.)</w:t>
      </w:r>
      <w:r w:rsidRPr="00FA2814">
        <w:rPr>
          <w:rFonts w:ascii="Times New Roman" w:eastAsia="Times New Roman" w:hAnsi="Times New Roman"/>
          <w:sz w:val="28"/>
          <w:szCs w:val="28"/>
          <w:lang w:val="uk-UA" w:eastAsia="ru-RU"/>
        </w:rPr>
        <w:t>. Сутнісно важливо підкреслити, що кожна з названих сфер проблем – кадрова, фінансова, організаційна, комунікаційна та технологічна – має як автономні прояви, так і перехресні зв’язки, що вимагають комплексних і координованих рішень.</w:t>
      </w:r>
    </w:p>
    <w:p w14:paraId="55FB3FE5" w14:textId="77777777" w:rsidR="00D15DCA" w:rsidRPr="00FA2814" w:rsidRDefault="00D15DCA" w:rsidP="00D15DCA">
      <w:pPr>
        <w:spacing w:after="0" w:line="360" w:lineRule="auto"/>
        <w:jc w:val="right"/>
        <w:rPr>
          <w:rFonts w:ascii="Times New Roman" w:eastAsia="Times New Roman" w:hAnsi="Times New Roman"/>
          <w:b/>
          <w:bCs/>
          <w:sz w:val="28"/>
          <w:szCs w:val="28"/>
          <w:lang w:val="uk-UA" w:eastAsia="ru-RU"/>
        </w:rPr>
      </w:pPr>
      <w:r w:rsidRPr="00FA2814">
        <w:rPr>
          <w:rFonts w:ascii="Times New Roman" w:eastAsia="Times New Roman" w:hAnsi="Times New Roman"/>
          <w:b/>
          <w:bCs/>
          <w:sz w:val="28"/>
          <w:szCs w:val="28"/>
          <w:lang w:val="uk-UA" w:eastAsia="ru-RU"/>
        </w:rPr>
        <w:t xml:space="preserve">Таблиця 2.3. </w:t>
      </w:r>
    </w:p>
    <w:p w14:paraId="22CF1A3F" w14:textId="77777777" w:rsidR="00D15DCA" w:rsidRPr="00FA2814" w:rsidRDefault="00D15DCA" w:rsidP="00D15DCA">
      <w:pPr>
        <w:spacing w:after="0" w:line="360" w:lineRule="auto"/>
        <w:jc w:val="center"/>
        <w:rPr>
          <w:rFonts w:ascii="Times New Roman" w:eastAsia="Times New Roman" w:hAnsi="Times New Roman"/>
          <w:sz w:val="28"/>
          <w:szCs w:val="28"/>
          <w:lang w:val="uk-UA" w:eastAsia="ru-RU"/>
        </w:rPr>
      </w:pPr>
      <w:r w:rsidRPr="00FA2814">
        <w:rPr>
          <w:rFonts w:ascii="Times New Roman" w:eastAsia="Times New Roman" w:hAnsi="Times New Roman"/>
          <w:b/>
          <w:bCs/>
          <w:sz w:val="28"/>
          <w:szCs w:val="28"/>
          <w:lang w:val="uk-UA" w:eastAsia="ru-RU"/>
        </w:rPr>
        <w:t>Домени бар’єрів у системі реабілітації та їхні прямі наслідки (узагальнено)</w:t>
      </w:r>
    </w:p>
    <w:tbl>
      <w:tblPr>
        <w:tblStyle w:val="a5"/>
        <w:tblW w:w="0" w:type="auto"/>
        <w:tblLook w:val="04A0" w:firstRow="1" w:lastRow="0" w:firstColumn="1" w:lastColumn="0" w:noHBand="0" w:noVBand="1"/>
      </w:tblPr>
      <w:tblGrid>
        <w:gridCol w:w="1803"/>
        <w:gridCol w:w="3535"/>
        <w:gridCol w:w="4232"/>
      </w:tblGrid>
      <w:tr w:rsidR="00D15DCA" w:rsidRPr="00FA2814" w14:paraId="176D1C61" w14:textId="77777777" w:rsidTr="007E7273">
        <w:tc>
          <w:tcPr>
            <w:tcW w:w="0" w:type="auto"/>
            <w:hideMark/>
          </w:tcPr>
          <w:p w14:paraId="7E2EA57F" w14:textId="77777777" w:rsidR="00D15DCA" w:rsidRPr="00FA2814" w:rsidRDefault="00D15DCA" w:rsidP="007E7273">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Домени бар’єрів</w:t>
            </w:r>
          </w:p>
        </w:tc>
        <w:tc>
          <w:tcPr>
            <w:tcW w:w="0" w:type="auto"/>
            <w:hideMark/>
          </w:tcPr>
          <w:p w14:paraId="5E8FE555" w14:textId="77777777" w:rsidR="00D15DCA" w:rsidRPr="00FA2814" w:rsidRDefault="00D15DCA" w:rsidP="007E7273">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Прямі наслідки для надання послуг</w:t>
            </w:r>
          </w:p>
        </w:tc>
        <w:tc>
          <w:tcPr>
            <w:tcW w:w="0" w:type="auto"/>
            <w:hideMark/>
          </w:tcPr>
          <w:p w14:paraId="515DD2CE" w14:textId="77777777" w:rsidR="00D15DCA" w:rsidRPr="00FA2814" w:rsidRDefault="00D15DCA" w:rsidP="007E7273">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Вплив на довготривалу ефективність</w:t>
            </w:r>
          </w:p>
        </w:tc>
      </w:tr>
      <w:tr w:rsidR="00D15DCA" w:rsidRPr="006B00A5" w14:paraId="6207A880" w14:textId="77777777" w:rsidTr="007E7273">
        <w:tc>
          <w:tcPr>
            <w:tcW w:w="0" w:type="auto"/>
            <w:vAlign w:val="center"/>
            <w:hideMark/>
          </w:tcPr>
          <w:p w14:paraId="4FE66C29" w14:textId="77777777" w:rsidR="00D15DCA" w:rsidRPr="00FA2814" w:rsidRDefault="00D15DCA"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Кадрові</w:t>
            </w:r>
          </w:p>
        </w:tc>
        <w:tc>
          <w:tcPr>
            <w:tcW w:w="0" w:type="auto"/>
            <w:hideMark/>
          </w:tcPr>
          <w:p w14:paraId="55D04034" w14:textId="77777777" w:rsidR="00D15DCA" w:rsidRPr="00FA2814" w:rsidRDefault="00D15DCA" w:rsidP="00E3733C">
            <w:pPr>
              <w:jc w:val="both"/>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Нестача кваліфікованих фахівців, плинність кадрів</w:t>
            </w:r>
          </w:p>
        </w:tc>
        <w:tc>
          <w:tcPr>
            <w:tcW w:w="0" w:type="auto"/>
            <w:hideMark/>
          </w:tcPr>
          <w:p w14:paraId="313BE687" w14:textId="77777777" w:rsidR="00D15DCA" w:rsidRPr="00FA2814" w:rsidRDefault="00D15DCA" w:rsidP="00E3733C">
            <w:pPr>
              <w:jc w:val="both"/>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Зниження якості інтервенцій, обмежена мультидисциплінарність</w:t>
            </w:r>
          </w:p>
        </w:tc>
      </w:tr>
      <w:tr w:rsidR="00D15DCA" w:rsidRPr="00FA2814" w14:paraId="29784FE2" w14:textId="77777777" w:rsidTr="007E7273">
        <w:tc>
          <w:tcPr>
            <w:tcW w:w="0" w:type="auto"/>
            <w:vAlign w:val="center"/>
            <w:hideMark/>
          </w:tcPr>
          <w:p w14:paraId="5AD82013" w14:textId="77777777" w:rsidR="00D15DCA" w:rsidRPr="00FA2814" w:rsidRDefault="00D15DCA"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Фінансові</w:t>
            </w:r>
          </w:p>
        </w:tc>
        <w:tc>
          <w:tcPr>
            <w:tcW w:w="0" w:type="auto"/>
            <w:hideMark/>
          </w:tcPr>
          <w:p w14:paraId="3053501F" w14:textId="77777777" w:rsidR="00D15DCA" w:rsidRPr="00FA2814" w:rsidRDefault="00D15DCA" w:rsidP="00E3733C">
            <w:pPr>
              <w:jc w:val="both"/>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Нестійкість програм, залежність від донорів</w:t>
            </w:r>
          </w:p>
        </w:tc>
        <w:tc>
          <w:tcPr>
            <w:tcW w:w="0" w:type="auto"/>
            <w:hideMark/>
          </w:tcPr>
          <w:p w14:paraId="0735793A" w14:textId="77777777" w:rsidR="00D15DCA" w:rsidRPr="00FA2814" w:rsidRDefault="00D15DCA" w:rsidP="00E3733C">
            <w:pPr>
              <w:jc w:val="both"/>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Неможливість масштабування і сталого розвитку мережі послуг</w:t>
            </w:r>
          </w:p>
        </w:tc>
      </w:tr>
      <w:tr w:rsidR="00D15DCA" w:rsidRPr="00FA2814" w14:paraId="28103765" w14:textId="77777777" w:rsidTr="007E7273">
        <w:tc>
          <w:tcPr>
            <w:tcW w:w="0" w:type="auto"/>
            <w:vAlign w:val="center"/>
            <w:hideMark/>
          </w:tcPr>
          <w:p w14:paraId="079D5238" w14:textId="77777777" w:rsidR="00D15DCA" w:rsidRPr="00FA2814" w:rsidRDefault="00D15DCA"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Організаційні</w:t>
            </w:r>
          </w:p>
        </w:tc>
        <w:tc>
          <w:tcPr>
            <w:tcW w:w="0" w:type="auto"/>
            <w:hideMark/>
          </w:tcPr>
          <w:p w14:paraId="3967DBE7" w14:textId="77777777" w:rsidR="00D15DCA" w:rsidRPr="00FA2814" w:rsidRDefault="00D15DCA" w:rsidP="00E3733C">
            <w:pPr>
              <w:jc w:val="both"/>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Фрагментація маршрутів, дублювання функцій</w:t>
            </w:r>
          </w:p>
        </w:tc>
        <w:tc>
          <w:tcPr>
            <w:tcW w:w="0" w:type="auto"/>
            <w:hideMark/>
          </w:tcPr>
          <w:p w14:paraId="606BF12D" w14:textId="77777777" w:rsidR="00D15DCA" w:rsidRPr="00FA2814" w:rsidRDefault="00D15DCA" w:rsidP="00E3733C">
            <w:pPr>
              <w:jc w:val="both"/>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Неефективна координація, прогалини у супроводі клієнта</w:t>
            </w:r>
          </w:p>
        </w:tc>
      </w:tr>
      <w:tr w:rsidR="00D15DCA" w:rsidRPr="00FA2814" w14:paraId="5D25698D" w14:textId="77777777" w:rsidTr="007E7273">
        <w:tc>
          <w:tcPr>
            <w:tcW w:w="0" w:type="auto"/>
            <w:vAlign w:val="center"/>
            <w:hideMark/>
          </w:tcPr>
          <w:p w14:paraId="1129F4B0" w14:textId="77777777" w:rsidR="00D15DCA" w:rsidRPr="00FA2814" w:rsidRDefault="00D15DCA"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Комунікаційні</w:t>
            </w:r>
          </w:p>
        </w:tc>
        <w:tc>
          <w:tcPr>
            <w:tcW w:w="0" w:type="auto"/>
            <w:hideMark/>
          </w:tcPr>
          <w:p w14:paraId="119CB2FF" w14:textId="77777777" w:rsidR="00D15DCA" w:rsidRPr="00FA2814" w:rsidRDefault="00D15DCA" w:rsidP="00E3733C">
            <w:pPr>
              <w:jc w:val="both"/>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Низький попит, стигма, недовіра</w:t>
            </w:r>
          </w:p>
        </w:tc>
        <w:tc>
          <w:tcPr>
            <w:tcW w:w="0" w:type="auto"/>
            <w:hideMark/>
          </w:tcPr>
          <w:p w14:paraId="438B96CF" w14:textId="77777777" w:rsidR="00D15DCA" w:rsidRPr="00FA2814" w:rsidRDefault="00D15DCA" w:rsidP="00E3733C">
            <w:pPr>
              <w:jc w:val="both"/>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Зменшення охоплення та запізніла допомога</w:t>
            </w:r>
          </w:p>
        </w:tc>
      </w:tr>
      <w:tr w:rsidR="00D15DCA" w:rsidRPr="00FA2814" w14:paraId="1D70C87D" w14:textId="77777777" w:rsidTr="007E7273">
        <w:tc>
          <w:tcPr>
            <w:tcW w:w="0" w:type="auto"/>
            <w:vAlign w:val="center"/>
            <w:hideMark/>
          </w:tcPr>
          <w:p w14:paraId="7F4F24B4" w14:textId="77777777" w:rsidR="00D15DCA" w:rsidRPr="00FA2814" w:rsidRDefault="00D15DCA" w:rsidP="007E7273">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Технологічні</w:t>
            </w:r>
          </w:p>
        </w:tc>
        <w:tc>
          <w:tcPr>
            <w:tcW w:w="0" w:type="auto"/>
            <w:hideMark/>
          </w:tcPr>
          <w:p w14:paraId="1A400F78" w14:textId="77777777" w:rsidR="00D15DCA" w:rsidRPr="00FA2814" w:rsidRDefault="00D15DCA" w:rsidP="00E3733C">
            <w:pPr>
              <w:jc w:val="both"/>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Фрагментовані дані, обмежений телемедицинський доступ</w:t>
            </w:r>
          </w:p>
        </w:tc>
        <w:tc>
          <w:tcPr>
            <w:tcW w:w="0" w:type="auto"/>
            <w:hideMark/>
          </w:tcPr>
          <w:p w14:paraId="269E2EA9" w14:textId="77777777" w:rsidR="00D15DCA" w:rsidRPr="00FA2814" w:rsidRDefault="00D15DCA" w:rsidP="00E3733C">
            <w:pPr>
              <w:jc w:val="both"/>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Ускладнений моніторинг, обмежена аналітика та якість управління</w:t>
            </w:r>
          </w:p>
        </w:tc>
      </w:tr>
    </w:tbl>
    <w:p w14:paraId="0AC814A4" w14:textId="77777777" w:rsidR="00D15DCA" w:rsidRPr="00FA2814" w:rsidRDefault="00D15DCA" w:rsidP="00364E71">
      <w:pPr>
        <w:spacing w:after="0" w:line="360" w:lineRule="auto"/>
        <w:ind w:firstLine="709"/>
        <w:jc w:val="both"/>
        <w:rPr>
          <w:rFonts w:ascii="Times New Roman" w:eastAsia="Times New Roman" w:hAnsi="Times New Roman"/>
          <w:sz w:val="28"/>
          <w:szCs w:val="28"/>
          <w:lang w:val="uk-UA" w:eastAsia="ru-RU"/>
        </w:rPr>
      </w:pPr>
    </w:p>
    <w:p w14:paraId="38CC9804" w14:textId="77777777" w:rsidR="00364E71" w:rsidRPr="00FA2814" w:rsidRDefault="00364E71" w:rsidP="00364E71">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Кадровий бар’єр проявляється перш за все у дефіциті фахівців відповідної кваліфікації та у нерівномірному їх розподілі за територією й профілем послуг. Відтворення конкурентоспроможної мережі реабілітаційних команд ускладнюється значними витратами часу та ресурсів на професійну підготовку спеціалістів, відсутністю достатньо потужних систем підвищення кваліфікації та супервізії, а також високою плинністю кадрів у зв’язку з емоційним виснаженням і вторинною травматизацією. Окремою проблемою є дисбаланс між клінічно-орієнтованими працівниками та соціальними фахівцями: недостача мультидисциплінарних команд, у яких присутні одночасно психологи з досвідом травмофокусованих методик, реабілітологи, соціальні працівники та експерти з працевлаштування, обмежує здатність надавати цілісну допомогу</w:t>
      </w:r>
      <w:r w:rsidR="00A418B9">
        <w:rPr>
          <w:rFonts w:ascii="Times New Roman" w:eastAsia="Times New Roman" w:hAnsi="Times New Roman"/>
          <w:sz w:val="28"/>
          <w:szCs w:val="28"/>
          <w:lang w:val="uk-UA" w:eastAsia="ru-RU"/>
        </w:rPr>
        <w:t xml:space="preserve"> </w:t>
      </w:r>
      <w:r w:rsidR="00A418B9" w:rsidRPr="003F0B45">
        <w:rPr>
          <w:rFonts w:ascii="Times New Roman" w:eastAsia="Times New Roman" w:hAnsi="Times New Roman"/>
          <w:sz w:val="28"/>
          <w:szCs w:val="24"/>
          <w:lang w:val="uk-UA" w:eastAsia="ru-RU"/>
        </w:rPr>
        <w:t>[</w:t>
      </w:r>
      <w:r w:rsidR="00A418B9">
        <w:rPr>
          <w:rFonts w:ascii="Times New Roman" w:eastAsia="Times New Roman" w:hAnsi="Times New Roman"/>
          <w:sz w:val="28"/>
          <w:szCs w:val="24"/>
          <w:lang w:val="uk-UA" w:eastAsia="ru-RU"/>
        </w:rPr>
        <w:t>34</w:t>
      </w:r>
      <w:r w:rsidR="00A418B9" w:rsidRPr="003F0B45">
        <w:rPr>
          <w:rFonts w:ascii="Times New Roman" w:eastAsia="Times New Roman" w:hAnsi="Times New Roman"/>
          <w:sz w:val="28"/>
          <w:szCs w:val="24"/>
          <w:lang w:val="uk-UA" w:eastAsia="ru-RU"/>
        </w:rPr>
        <w:t>]</w:t>
      </w:r>
      <w:r w:rsidRPr="00FA2814">
        <w:rPr>
          <w:rFonts w:ascii="Times New Roman" w:eastAsia="Times New Roman" w:hAnsi="Times New Roman"/>
          <w:sz w:val="28"/>
          <w:szCs w:val="28"/>
          <w:lang w:val="uk-UA" w:eastAsia="ru-RU"/>
        </w:rPr>
        <w:t>. Брак стандартизованих вимог до кваліфікації, що гармонізовані з міжнародними рекомендаціями, ускладнює як внутрішню мобільність фахівців, так і процес акредитації закладів.</w:t>
      </w:r>
    </w:p>
    <w:p w14:paraId="1BF0B363" w14:textId="77777777" w:rsidR="00364E71" w:rsidRPr="00FA2814" w:rsidRDefault="00364E71" w:rsidP="00364E71">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Фінансові обмеження структурують значну частину викликів реабілітаційної системи. Недостатнє, нестабільне та нерідко короткострокове фінансування програм реабілітації створює умови, в яких сервіси залежать від грантової та волонтерської підтримки, а не від планового бюджетного забезпечення. Внаслідок цього виникає циклічність програм, коли після завершення пілотних ініціатив або донорської підтримки відбувається різке скорочення доступних послуг</w:t>
      </w:r>
      <w:r w:rsidR="00A418B9">
        <w:rPr>
          <w:rFonts w:ascii="Times New Roman" w:eastAsia="Times New Roman" w:hAnsi="Times New Roman"/>
          <w:sz w:val="28"/>
          <w:szCs w:val="28"/>
          <w:lang w:val="uk-UA" w:eastAsia="ru-RU"/>
        </w:rPr>
        <w:t xml:space="preserve"> </w:t>
      </w:r>
      <w:r w:rsidR="00A418B9" w:rsidRPr="003F0B45">
        <w:rPr>
          <w:rFonts w:ascii="Times New Roman" w:eastAsia="Times New Roman" w:hAnsi="Times New Roman"/>
          <w:sz w:val="28"/>
          <w:szCs w:val="24"/>
          <w:lang w:val="uk-UA" w:eastAsia="ru-RU"/>
        </w:rPr>
        <w:t>[</w:t>
      </w:r>
      <w:r w:rsidR="00A418B9">
        <w:rPr>
          <w:rFonts w:ascii="Times New Roman" w:eastAsia="Times New Roman" w:hAnsi="Times New Roman"/>
          <w:sz w:val="28"/>
          <w:szCs w:val="24"/>
          <w:lang w:val="uk-UA" w:eastAsia="ru-RU"/>
        </w:rPr>
        <w:t>35</w:t>
      </w:r>
      <w:r w:rsidR="00A418B9" w:rsidRPr="003F0B45">
        <w:rPr>
          <w:rFonts w:ascii="Times New Roman" w:eastAsia="Times New Roman" w:hAnsi="Times New Roman"/>
          <w:sz w:val="28"/>
          <w:szCs w:val="24"/>
          <w:lang w:val="uk-UA" w:eastAsia="ru-RU"/>
        </w:rPr>
        <w:t>]</w:t>
      </w:r>
      <w:r w:rsidRPr="00FA2814">
        <w:rPr>
          <w:rFonts w:ascii="Times New Roman" w:eastAsia="Times New Roman" w:hAnsi="Times New Roman"/>
          <w:sz w:val="28"/>
          <w:szCs w:val="28"/>
          <w:lang w:val="uk-UA" w:eastAsia="ru-RU"/>
        </w:rPr>
        <w:t>. Такий фінансовий режим перешкоджає не лише довготривалій корекції психічних порушень, але й інституціалізації процесу супроводу ветеранів на локальному рівні. Крім того, відсутність прозорих механізмів фінансового менеджменту і систем звітності ускладнює планування ресурсів, визначення пріоритетів та проведення оцінки ефективності вкладених коштів.</w:t>
      </w:r>
    </w:p>
    <w:p w14:paraId="7C1E9FF3" w14:textId="77777777" w:rsidR="008E2FD1" w:rsidRDefault="00364E71" w:rsidP="00364E71">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Організаційні бар’єри проявляються в недостатній узгодженості між різними суб’єктами реабілітаційного простору та відсутності чітких маршрутів надання послуг. Складна матриця відповідальності між центральними органами виконавчої влади, регіональними структурами і недержавними акторами призводить до дублювання функцій, прогалин у супроводі клієнтів та формалізованості процедур, яка не відповідає темпу складних змін, породжених військовим конфліктом. </w:t>
      </w:r>
    </w:p>
    <w:p w14:paraId="3DEB15F4" w14:textId="77777777" w:rsidR="00364E71" w:rsidRPr="00FA2814" w:rsidRDefault="00364E71" w:rsidP="00364E71">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Відсутність єдиного реєстру випадків реабілітації та єдиного протоколу маршрутизації осіб ускладнює як ранню діагностику потреб, так і координацію мультидисциплінарних втручань</w:t>
      </w:r>
      <w:r w:rsidR="00E23A2A">
        <w:rPr>
          <w:rFonts w:ascii="Times New Roman" w:eastAsia="Times New Roman" w:hAnsi="Times New Roman"/>
          <w:sz w:val="28"/>
          <w:szCs w:val="28"/>
          <w:lang w:val="uk-UA" w:eastAsia="ru-RU"/>
        </w:rPr>
        <w:t xml:space="preserve"> </w:t>
      </w:r>
      <w:r w:rsidR="00E23A2A" w:rsidRPr="003F0B45">
        <w:rPr>
          <w:rFonts w:ascii="Times New Roman" w:eastAsia="Times New Roman" w:hAnsi="Times New Roman"/>
          <w:sz w:val="28"/>
          <w:szCs w:val="24"/>
          <w:lang w:val="uk-UA" w:eastAsia="ru-RU"/>
        </w:rPr>
        <w:t>[</w:t>
      </w:r>
      <w:r w:rsidR="00E23A2A">
        <w:rPr>
          <w:rFonts w:ascii="Times New Roman" w:eastAsia="Times New Roman" w:hAnsi="Times New Roman"/>
          <w:sz w:val="28"/>
          <w:szCs w:val="24"/>
          <w:lang w:val="uk-UA" w:eastAsia="ru-RU"/>
        </w:rPr>
        <w:t>37</w:t>
      </w:r>
      <w:r w:rsidR="00E23A2A" w:rsidRPr="003F0B45">
        <w:rPr>
          <w:rFonts w:ascii="Times New Roman" w:eastAsia="Times New Roman" w:hAnsi="Times New Roman"/>
          <w:sz w:val="28"/>
          <w:szCs w:val="24"/>
          <w:lang w:val="uk-UA" w:eastAsia="ru-RU"/>
        </w:rPr>
        <w:t>]</w:t>
      </w:r>
      <w:r w:rsidRPr="00FA2814">
        <w:rPr>
          <w:rFonts w:ascii="Times New Roman" w:eastAsia="Times New Roman" w:hAnsi="Times New Roman"/>
          <w:sz w:val="28"/>
          <w:szCs w:val="28"/>
          <w:lang w:val="uk-UA" w:eastAsia="ru-RU"/>
        </w:rPr>
        <w:t>. Організаційні недоліки також включають дефіцит механізмів зворотного зв’язку та систем моніторингу на рівні місцевих закладів, що робить важким узгодження програм з наявними потребами регіонів.</w:t>
      </w:r>
    </w:p>
    <w:p w14:paraId="7EB60209" w14:textId="77777777" w:rsidR="00364E71" w:rsidRPr="00FA2814" w:rsidRDefault="00364E71" w:rsidP="00364E71">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Комунікаційні бар’єри виступають потужним чинником, який обмежує попит на послуги та якість їхнього сприйняття. Стигматизація психічних труднощів у військовому середовищі, страхи щодо можливих кар’єрних наслідків звернення за психологічною допомогою, недостатня інформованість військових та їхніх сімей про доступні сервіси створюють низький рівень звернення за допомогою, навіть якщо така допомога формально доступна. Більш того, внутрішні комунікаційні процеси між структурними ланками (медичними закладами, ветеранськими центрами, соціальними службами) часто не мають налагоджених протоколів обміну інформацією, що ускладнює формулювання погоджених планів реабілітації і своєчасне залучення необхідних фахівців</w:t>
      </w:r>
      <w:r w:rsidR="001B7197">
        <w:rPr>
          <w:rFonts w:ascii="Times New Roman" w:eastAsia="Times New Roman" w:hAnsi="Times New Roman"/>
          <w:sz w:val="28"/>
          <w:szCs w:val="28"/>
          <w:lang w:val="uk-UA" w:eastAsia="ru-RU"/>
        </w:rPr>
        <w:t xml:space="preserve"> </w:t>
      </w:r>
      <w:r w:rsidR="001B7197" w:rsidRPr="003F0B45">
        <w:rPr>
          <w:rFonts w:ascii="Times New Roman" w:eastAsia="Times New Roman" w:hAnsi="Times New Roman"/>
          <w:sz w:val="28"/>
          <w:szCs w:val="24"/>
          <w:lang w:val="uk-UA" w:eastAsia="ru-RU"/>
        </w:rPr>
        <w:t>[</w:t>
      </w:r>
      <w:r w:rsidR="001B7197">
        <w:rPr>
          <w:rFonts w:ascii="Times New Roman" w:eastAsia="Times New Roman" w:hAnsi="Times New Roman"/>
          <w:sz w:val="28"/>
          <w:szCs w:val="24"/>
          <w:lang w:val="uk-UA" w:eastAsia="ru-RU"/>
        </w:rPr>
        <w:t>33</w:t>
      </w:r>
      <w:r w:rsidR="001B7197" w:rsidRPr="003F0B45">
        <w:rPr>
          <w:rFonts w:ascii="Times New Roman" w:eastAsia="Times New Roman" w:hAnsi="Times New Roman"/>
          <w:sz w:val="28"/>
          <w:szCs w:val="24"/>
          <w:lang w:val="uk-UA" w:eastAsia="ru-RU"/>
        </w:rPr>
        <w:t>]</w:t>
      </w:r>
      <w:r w:rsidRPr="00FA2814">
        <w:rPr>
          <w:rFonts w:ascii="Times New Roman" w:eastAsia="Times New Roman" w:hAnsi="Times New Roman"/>
          <w:sz w:val="28"/>
          <w:szCs w:val="28"/>
          <w:lang w:val="uk-UA" w:eastAsia="ru-RU"/>
        </w:rPr>
        <w:t>. Комунікаційні недоліки також проявляються у недостатній прозорості інформаційних кампаній і слабкій адаптації меседжів до культурних та мовних особливостей різних груп військовослужбовців.</w:t>
      </w:r>
    </w:p>
    <w:p w14:paraId="27790FA7" w14:textId="77777777" w:rsidR="008E2FD1" w:rsidRDefault="00364E71" w:rsidP="00364E71">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Технологічні бар’єри охоплюють як слабку цифрову інфраструктуру, так і низький рівень інтероперабельності інформаційних систем, що використовуються різними установами. Наявні електронні реєстри часто фрагментовані, не повністю захищені та не забезпечують безпечного обміну даними про стан здоров’я й історію лікування осіб, що вимагає високого рівня конфіденційності. </w:t>
      </w:r>
    </w:p>
    <w:p w14:paraId="6A5A4139" w14:textId="77777777" w:rsidR="00364E71" w:rsidRPr="00FA2814" w:rsidRDefault="00364E71" w:rsidP="00364E71">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Технологічні прогалини також включають недостатність телемедичних та дистанційних сервісів у віддалених регіонах, брак адаптованих цифрових інструментів для моніторингу результатів реабілітації та відсутність інтегрованих платформ для супервізії й підвищення кваліфікації фахівців. Критичною є також проблема кібербезпеки та етичного використання даних ветеранів, оскільки їхні персональні історії можуть містити чутливу інформацію, яка за неправильного поводження з нею створює ризики порушення приватності та довіри.</w:t>
      </w:r>
    </w:p>
    <w:p w14:paraId="23851375" w14:textId="77777777" w:rsidR="00364E71" w:rsidRPr="00FA2814" w:rsidRDefault="00364E71" w:rsidP="00364E71">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Ці проблеми мають виразну взаємозалежність і утворюють замкнене коло: кадровий дефіцит погіршує якість послуг і посилює навантаження на наявні ресурси, що в свою чергу підсилює емоційне вигорання й плинність кадрів; нестабільне фінансування робить неможливим довгострокове планування і інвестиції в технології та підвищення кваліфікації; організаційна фрагментація послаблює комунікацію між акторами та унеможливлює створення ефективних маршрутів надання допомоги; відсутність цифрової інтеграції робить складнішим моніторинг, оцінку результатів та подальшу оптимізацію програм</w:t>
      </w:r>
      <w:r w:rsidR="001B7197">
        <w:rPr>
          <w:rFonts w:ascii="Times New Roman" w:eastAsia="Times New Roman" w:hAnsi="Times New Roman"/>
          <w:sz w:val="28"/>
          <w:szCs w:val="28"/>
          <w:lang w:val="uk-UA" w:eastAsia="ru-RU"/>
        </w:rPr>
        <w:t xml:space="preserve"> </w:t>
      </w:r>
      <w:r w:rsidR="001B7197" w:rsidRPr="003F0B45">
        <w:rPr>
          <w:rFonts w:ascii="Times New Roman" w:eastAsia="Times New Roman" w:hAnsi="Times New Roman"/>
          <w:sz w:val="28"/>
          <w:szCs w:val="24"/>
          <w:lang w:val="uk-UA" w:eastAsia="ru-RU"/>
        </w:rPr>
        <w:t>[</w:t>
      </w:r>
      <w:r w:rsidR="001B7197">
        <w:rPr>
          <w:rFonts w:ascii="Times New Roman" w:eastAsia="Times New Roman" w:hAnsi="Times New Roman"/>
          <w:sz w:val="28"/>
          <w:szCs w:val="24"/>
          <w:lang w:val="uk-UA" w:eastAsia="ru-RU"/>
        </w:rPr>
        <w:t>41</w:t>
      </w:r>
      <w:r w:rsidR="001B7197" w:rsidRPr="003F0B45">
        <w:rPr>
          <w:rFonts w:ascii="Times New Roman" w:eastAsia="Times New Roman" w:hAnsi="Times New Roman"/>
          <w:sz w:val="28"/>
          <w:szCs w:val="24"/>
          <w:lang w:val="uk-UA" w:eastAsia="ru-RU"/>
        </w:rPr>
        <w:t>]</w:t>
      </w:r>
      <w:r w:rsidRPr="00FA2814">
        <w:rPr>
          <w:rFonts w:ascii="Times New Roman" w:eastAsia="Times New Roman" w:hAnsi="Times New Roman"/>
          <w:sz w:val="28"/>
          <w:szCs w:val="28"/>
          <w:lang w:val="uk-UA" w:eastAsia="ru-RU"/>
        </w:rPr>
        <w:t>. Саме через цю взаємодію бар’єри, що на перший погляд видаються локальними, трансформуються у системні обмеження, які стримують розвиток національної моделі реабілітації.</w:t>
      </w:r>
    </w:p>
    <w:p w14:paraId="43482A9F" w14:textId="77777777" w:rsidR="00364E71" w:rsidRPr="00FA2814" w:rsidRDefault="00364E71" w:rsidP="00364E7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Складні причинно-наслідкові ланцюги краще відобразити схем</w:t>
      </w:r>
      <w:r w:rsidR="00681D43" w:rsidRPr="00FA2814">
        <w:rPr>
          <w:rFonts w:ascii="Times New Roman" w:eastAsia="Times New Roman" w:hAnsi="Times New Roman"/>
          <w:sz w:val="28"/>
          <w:szCs w:val="24"/>
          <w:lang w:val="uk-UA" w:eastAsia="ru-RU"/>
        </w:rPr>
        <w:t>атично у</w:t>
      </w:r>
      <w:r w:rsidRPr="00FA2814">
        <w:rPr>
          <w:rFonts w:ascii="Times New Roman" w:eastAsia="Times New Roman" w:hAnsi="Times New Roman"/>
          <w:sz w:val="28"/>
          <w:szCs w:val="24"/>
          <w:lang w:val="uk-UA" w:eastAsia="ru-RU"/>
        </w:rPr>
        <w:t xml:space="preserve"> взаємодії, що демонструє укріплену циклічність бар’єрів і «вузькі місця» системи</w:t>
      </w:r>
      <w:r w:rsidR="00CE083C" w:rsidRPr="00FA2814">
        <w:rPr>
          <w:rFonts w:ascii="Times New Roman" w:eastAsia="Times New Roman" w:hAnsi="Times New Roman"/>
          <w:sz w:val="28"/>
          <w:szCs w:val="24"/>
          <w:lang w:val="uk-UA" w:eastAsia="ru-RU"/>
        </w:rPr>
        <w:t xml:space="preserve"> (див. Рис. 2.</w:t>
      </w:r>
      <w:r w:rsidR="00681D43" w:rsidRPr="00FA2814">
        <w:rPr>
          <w:rFonts w:ascii="Times New Roman" w:eastAsia="Times New Roman" w:hAnsi="Times New Roman"/>
          <w:sz w:val="28"/>
          <w:szCs w:val="24"/>
          <w:lang w:val="uk-UA" w:eastAsia="ru-RU"/>
        </w:rPr>
        <w:t>1.</w:t>
      </w:r>
      <w:r w:rsidR="00CE083C" w:rsidRPr="00FA2814">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w:t>
      </w:r>
      <w:r w:rsidR="005230E1" w:rsidRPr="00FA2814">
        <w:rPr>
          <w:rFonts w:ascii="Courier New" w:eastAsia="Times New Roman" w:hAnsi="Courier New" w:cs="Courier New"/>
          <w:noProof/>
          <w:sz w:val="20"/>
          <w:szCs w:val="20"/>
          <w:lang w:val="uk-UA" w:eastAsia="ru-RU"/>
        </w:rPr>
        <w:t xml:space="preserve"> </w:t>
      </w:r>
    </w:p>
    <w:p w14:paraId="4297FBAA" w14:textId="77777777" w:rsidR="00AB4BD6" w:rsidRPr="00FA2814" w:rsidRDefault="00994599"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r w:rsidRPr="00FA2814">
        <w:rPr>
          <w:rFonts w:ascii="Courier New" w:eastAsia="Times New Roman" w:hAnsi="Courier New" w:cs="Courier New"/>
          <w:noProof/>
          <w:sz w:val="20"/>
          <w:szCs w:val="20"/>
          <w:lang w:eastAsia="ru-RU"/>
        </w:rPr>
        <mc:AlternateContent>
          <mc:Choice Requires="wpg">
            <w:drawing>
              <wp:anchor distT="0" distB="0" distL="114300" distR="114300" simplePos="0" relativeHeight="251703296" behindDoc="0" locked="0" layoutInCell="1" allowOverlap="1" wp14:anchorId="3DFA85B3" wp14:editId="4EE80702">
                <wp:simplePos x="0" y="0"/>
                <wp:positionH relativeFrom="column">
                  <wp:posOffset>-20955</wp:posOffset>
                </wp:positionH>
                <wp:positionV relativeFrom="paragraph">
                  <wp:posOffset>107315</wp:posOffset>
                </wp:positionV>
                <wp:extent cx="6061075" cy="2715260"/>
                <wp:effectExtent l="0" t="0" r="15875" b="27940"/>
                <wp:wrapNone/>
                <wp:docPr id="29" name="Группа 29"/>
                <wp:cNvGraphicFramePr/>
                <a:graphic xmlns:a="http://schemas.openxmlformats.org/drawingml/2006/main">
                  <a:graphicData uri="http://schemas.microsoft.com/office/word/2010/wordprocessingGroup">
                    <wpg:wgp>
                      <wpg:cNvGrpSpPr/>
                      <wpg:grpSpPr>
                        <a:xfrm>
                          <a:off x="0" y="0"/>
                          <a:ext cx="6061075" cy="2715260"/>
                          <a:chOff x="0" y="0"/>
                          <a:chExt cx="6061306" cy="2715376"/>
                        </a:xfrm>
                      </wpg:grpSpPr>
                      <wps:wsp>
                        <wps:cNvPr id="4" name="Скругленный прямоугольник 4"/>
                        <wps:cNvSpPr/>
                        <wps:spPr>
                          <a:xfrm>
                            <a:off x="0" y="0"/>
                            <a:ext cx="2570018" cy="394855"/>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62B65AA7"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Фінансова нестабільність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Скругленный прямоугольник 5"/>
                        <wps:cNvSpPr/>
                        <wps:spPr>
                          <a:xfrm>
                            <a:off x="0" y="1184564"/>
                            <a:ext cx="2936875" cy="394335"/>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60C99F7D"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Перевантаження персоналу, вигорання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Скругленный прямоугольник 6"/>
                        <wps:cNvSpPr/>
                        <wps:spPr>
                          <a:xfrm>
                            <a:off x="0" y="1704109"/>
                            <a:ext cx="2936875" cy="394335"/>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22805CD8"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Низька доступність та якість послуг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Скругленный прямоугольник 7"/>
                        <wps:cNvSpPr/>
                        <wps:spPr>
                          <a:xfrm>
                            <a:off x="0" y="568036"/>
                            <a:ext cx="2936875" cy="512445"/>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29E45D6C"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Зменшення кількості кваліфікованих фахівців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Скругленный прямоугольник 8"/>
                        <wps:cNvSpPr/>
                        <wps:spPr>
                          <a:xfrm>
                            <a:off x="4218709" y="2272146"/>
                            <a:ext cx="1647825" cy="394335"/>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24079327"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Фрагментовані дані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Скругленный прямоугольник 9"/>
                        <wps:cNvSpPr/>
                        <wps:spPr>
                          <a:xfrm>
                            <a:off x="0" y="2195946"/>
                            <a:ext cx="3690620" cy="51943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44A0A034"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Недостатня комунікація та координація між акторами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Скругленный прямоугольник 10"/>
                        <wps:cNvSpPr/>
                        <wps:spPr>
                          <a:xfrm>
                            <a:off x="3332018" y="1184564"/>
                            <a:ext cx="2534920" cy="394335"/>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58134490"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Плинність кадрів, втрата навичок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Скругленный прямоугольник 11"/>
                        <wps:cNvSpPr/>
                        <wps:spPr>
                          <a:xfrm>
                            <a:off x="3332018" y="616527"/>
                            <a:ext cx="2534920" cy="394335"/>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3361B41F"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Відсутність телемедицини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Скругленный прямоугольник 12"/>
                        <wps:cNvSpPr/>
                        <wps:spPr>
                          <a:xfrm>
                            <a:off x="3332018" y="1745673"/>
                            <a:ext cx="2534920" cy="394335"/>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4B25D90E"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Зниження довіри/звернень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Скругленный прямоугольник 13"/>
                        <wps:cNvSpPr/>
                        <wps:spPr>
                          <a:xfrm>
                            <a:off x="3020291" y="27709"/>
                            <a:ext cx="3041015" cy="394335"/>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7E76F7C9"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Обмежені інвестиції в кадри+технології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Стрелка вниз 14"/>
                        <wps:cNvSpPr/>
                        <wps:spPr>
                          <a:xfrm>
                            <a:off x="374073" y="346364"/>
                            <a:ext cx="699655" cy="270683"/>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Стрелка вниз 15"/>
                        <wps:cNvSpPr/>
                        <wps:spPr>
                          <a:xfrm>
                            <a:off x="374073" y="962891"/>
                            <a:ext cx="699135" cy="270510"/>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Стрелка вниз 16"/>
                        <wps:cNvSpPr/>
                        <wps:spPr>
                          <a:xfrm>
                            <a:off x="374073" y="1517073"/>
                            <a:ext cx="699135" cy="270510"/>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Стрелка вниз 17"/>
                        <wps:cNvSpPr/>
                        <wps:spPr>
                          <a:xfrm rot="10800000">
                            <a:off x="374073" y="2001982"/>
                            <a:ext cx="699135" cy="270510"/>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Стрелка вниз 18"/>
                        <wps:cNvSpPr/>
                        <wps:spPr>
                          <a:xfrm rot="16200000">
                            <a:off x="2646218" y="-166255"/>
                            <a:ext cx="290195" cy="793172"/>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Стрелка вниз 20"/>
                        <wps:cNvSpPr/>
                        <wps:spPr>
                          <a:xfrm>
                            <a:off x="3297382" y="422564"/>
                            <a:ext cx="699655" cy="270683"/>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Стрелка вниз 21"/>
                        <wps:cNvSpPr/>
                        <wps:spPr>
                          <a:xfrm>
                            <a:off x="3332018" y="962891"/>
                            <a:ext cx="699135" cy="270510"/>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Стрелка вниз 22"/>
                        <wps:cNvSpPr/>
                        <wps:spPr>
                          <a:xfrm>
                            <a:off x="3332018" y="1544782"/>
                            <a:ext cx="699135" cy="270510"/>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Стрелка вниз 23"/>
                        <wps:cNvSpPr/>
                        <wps:spPr>
                          <a:xfrm rot="5400000">
                            <a:off x="3806536" y="2199409"/>
                            <a:ext cx="290195" cy="521335"/>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Стрелка вниз 24"/>
                        <wps:cNvSpPr/>
                        <wps:spPr>
                          <a:xfrm rot="5400000">
                            <a:off x="2926773" y="557646"/>
                            <a:ext cx="290195" cy="521335"/>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Стрелка вниз 25"/>
                        <wps:cNvSpPr/>
                        <wps:spPr>
                          <a:xfrm rot="16200000">
                            <a:off x="3051464" y="1139536"/>
                            <a:ext cx="290195" cy="521335"/>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Стрелка вниз 26"/>
                        <wps:cNvSpPr/>
                        <wps:spPr>
                          <a:xfrm rot="16200000">
                            <a:off x="3051464" y="1672936"/>
                            <a:ext cx="290195" cy="521335"/>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Стрелка вниз 28"/>
                        <wps:cNvSpPr/>
                        <wps:spPr>
                          <a:xfrm rot="10800000">
                            <a:off x="3186546" y="2078182"/>
                            <a:ext cx="699135" cy="270510"/>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DFA85B3" id="Группа 29" o:spid="_x0000_s1026" style="position:absolute;margin-left:-1.65pt;margin-top:8.45pt;width:477.25pt;height:213.8pt;z-index:251703296" coordsize="60613,271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">
                <v:roundrect id="Скругленный прямоугольник 4" o:spid="_x0000_s1027" style="position:absolute;width:25700;height:394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" fillcolor="white [3201]" strokecolor="black [3200]" strokeweight=".25pt">
                  <v:textbox>
                    <w:txbxContent>
                      <w:p w14:paraId="62B65AA7"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Фінансова нестабільність</w:t>
                        </w:r>
                      </w:p>
                    </w:txbxContent>
                  </v:textbox>
                </v:roundrect>
                <v:roundrect id="Скругленный прямоугольник 5" o:spid="_x0000_s1028" style="position:absolute;top:11845;width:29368;height:39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" fillcolor="white [3201]" strokecolor="black [3200]" strokeweight=".25pt">
                  <v:textbox>
                    <w:txbxContent>
                      <w:p w14:paraId="60C99F7D"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Перевантаження персоналу, вигорання</w:t>
                        </w:r>
                      </w:p>
                    </w:txbxContent>
                  </v:textbox>
                </v:roundrect>
                <v:roundrect id="Скругленный прямоугольник 6" o:spid="_x0000_s1029" style="position:absolute;top:17041;width:29368;height:39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" fillcolor="white [3201]" strokecolor="black [3200]" strokeweight=".25pt">
                  <v:textbox>
                    <w:txbxContent>
                      <w:p w14:paraId="22805CD8"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Низька доступність та якість послуг</w:t>
                        </w:r>
                      </w:p>
                    </w:txbxContent>
                  </v:textbox>
                </v:roundrect>
                <v:roundrect id="Скругленный прямоугольник 7" o:spid="_x0000_s1030" style="position:absolute;top:5680;width:29368;height:512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" fillcolor="white [3201]" strokecolor="black [3200]" strokeweight=".25pt">
                  <v:textbox>
                    <w:txbxContent>
                      <w:p w14:paraId="29E45D6C"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Зменшення кількості кваліфікованих фахівців</w:t>
                        </w:r>
                      </w:p>
                    </w:txbxContent>
                  </v:textbox>
                </v:roundrect>
                <v:roundrect id="Скругленный прямоугольник 8" o:spid="_x0000_s1031" style="position:absolute;left:42187;top:22721;width:16478;height:39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" fillcolor="white [3201]" strokecolor="black [3200]" strokeweight=".25pt">
                  <v:textbox>
                    <w:txbxContent>
                      <w:p w14:paraId="24079327"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Фрагментовані дані</w:t>
                        </w:r>
                      </w:p>
                    </w:txbxContent>
                  </v:textbox>
                </v:roundrect>
                <v:roundrect id="Скругленный прямоугольник 9" o:spid="_x0000_s1032" style="position:absolute;top:21959;width:36906;height:51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" fillcolor="white [3201]" strokecolor="black [3200]" strokeweight=".25pt">
                  <v:textbox>
                    <w:txbxContent>
                      <w:p w14:paraId="44A0A034"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Недостатня комунікація та координація між акторами</w:t>
                        </w:r>
                      </w:p>
                    </w:txbxContent>
                  </v:textbox>
                </v:roundrect>
                <v:roundrect id="Скругленный прямоугольник 10" o:spid="_x0000_s1033" style="position:absolute;left:33320;top:11845;width:25349;height:39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" fillcolor="white [3201]" strokecolor="black [3200]" strokeweight=".25pt">
                  <v:textbox>
                    <w:txbxContent>
                      <w:p w14:paraId="58134490"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Плинність кадрів, втрата навичок</w:t>
                        </w:r>
                      </w:p>
                    </w:txbxContent>
                  </v:textbox>
                </v:roundrect>
                <v:roundrect id="Скругленный прямоугольник 11" o:spid="_x0000_s1034" style="position:absolute;left:33320;top:6165;width:25349;height:39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" fillcolor="white [3201]" strokecolor="black [3200]" strokeweight=".25pt">
                  <v:textbox>
                    <w:txbxContent>
                      <w:p w14:paraId="3361B41F"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Відсутність телемедицини</w:t>
                        </w:r>
                      </w:p>
                    </w:txbxContent>
                  </v:textbox>
                </v:roundrect>
                <v:roundrect id="Скругленный прямоугольник 12" o:spid="_x0000_s1035" style="position:absolute;left:33320;top:17456;width:25349;height:39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" fillcolor="white [3201]" strokecolor="black [3200]" strokeweight=".25pt">
                  <v:textbox>
                    <w:txbxContent>
                      <w:p w14:paraId="4B25D90E"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Зниження довіри/звернень</w:t>
                        </w:r>
                      </w:p>
                    </w:txbxContent>
                  </v:textbox>
                </v:roundrect>
                <v:roundrect id="Скругленный прямоугольник 13" o:spid="_x0000_s1036" style="position:absolute;left:30202;top:277;width:30411;height:39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" fillcolor="white [3201]" strokecolor="black [3200]" strokeweight=".25pt">
                  <v:textbox>
                    <w:txbxContent>
                      <w:p w14:paraId="7E76F7C9" w14:textId="77777777" w:rsidR="007E7273" w:rsidRPr="005230E1" w:rsidRDefault="007E7273" w:rsidP="005230E1">
                        <w:pPr>
                          <w:jc w:val="center"/>
                          <w:rPr>
                            <w:rFonts w:ascii="Times New Roman" w:hAnsi="Times New Roman"/>
                            <w:sz w:val="28"/>
                          </w:rPr>
                        </w:pPr>
                        <w:r w:rsidRPr="005230E1">
                          <w:rPr>
                            <w:rFonts w:ascii="Times New Roman" w:eastAsia="Times New Roman" w:hAnsi="Times New Roman"/>
                            <w:sz w:val="24"/>
                            <w:szCs w:val="20"/>
                            <w:lang w:val="uk-UA" w:eastAsia="ru-RU"/>
                          </w:rPr>
                          <w:t>Обмежені інвестиції в кадри+технології</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4" o:spid="_x0000_s1037" type="#_x0000_t67" style="position:absolute;left:3740;top:3463;width:6997;height:27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" adj="10800" fillcolor="gray [1616]" strokecolor="black [3040]">
                  <v:fill color2="#d9d9d9 [496]" rotate="t" angle="180" colors="0 #bcbcbc;22938f #d0d0d0;1 #ededed" focus="100%" type="gradient"/>
                  <v:shadow on="t" color="black" opacity="24903f" origin=",.5" offset="0,.55556mm"/>
                </v:shape>
                <v:shape id="Стрелка вниз 15" o:spid="_x0000_s1038" type="#_x0000_t67" style="position:absolute;left:3740;top:9628;width:6992;height:27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" adj="10800" fillcolor="gray [1616]" strokecolor="black [3040]">
                  <v:fill color2="#d9d9d9 [496]" rotate="t" angle="180" colors="0 #bcbcbc;22938f #d0d0d0;1 #ededed" focus="100%" type="gradient"/>
                  <v:shadow on="t" color="black" opacity="24903f" origin=",.5" offset="0,.55556mm"/>
                </v:shape>
                <v:shape id="Стрелка вниз 16" o:spid="_x0000_s1039" type="#_x0000_t67" style="position:absolute;left:3740;top:15170;width:6992;height:27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" adj="10800" fillcolor="gray [1616]" strokecolor="black [3040]">
                  <v:fill color2="#d9d9d9 [496]" rotate="t" angle="180" colors="0 #bcbcbc;22938f #d0d0d0;1 #ededed" focus="100%" type="gradient"/>
                  <v:shadow on="t" color="black" opacity="24903f" origin=",.5" offset="0,.55556mm"/>
                </v:shape>
                <v:shape id="Стрелка вниз 17" o:spid="_x0000_s1040" type="#_x0000_t67" style="position:absolute;left:3740;top:20019;width:6992;height:2705;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" adj="10800" fillcolor="gray [1616]" strokecolor="black [3040]">
                  <v:fill color2="#d9d9d9 [496]" rotate="t" angle="180" colors="0 #bcbcbc;22938f #d0d0d0;1 #ededed" focus="100%" type="gradient"/>
                  <v:shadow on="t" color="black" opacity="24903f" origin=",.5" offset="0,.55556mm"/>
                </v:shape>
                <v:shape id="Стрелка вниз 18" o:spid="_x0000_s1041" type="#_x0000_t67" style="position:absolute;left:26462;top:-1663;width:2902;height:79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" adj="17649" fillcolor="gray [1616]" strokecolor="black [3040]">
                  <v:fill color2="#d9d9d9 [496]" rotate="t" angle="180" colors="0 #bcbcbc;22938f #d0d0d0;1 #ededed" focus="100%" type="gradient"/>
                  <v:shadow on="t" color="black" opacity="24903f" origin=",.5" offset="0,.55556mm"/>
                </v:shape>
                <v:shape id="Стрелка вниз 20" o:spid="_x0000_s1042" type="#_x0000_t67" style="position:absolute;left:32973;top:4225;width:6997;height:27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" adj="10800" fillcolor="gray [1616]" strokecolor="black [3040]">
                  <v:fill color2="#d9d9d9 [496]" rotate="t" angle="180" colors="0 #bcbcbc;22938f #d0d0d0;1 #ededed" focus="100%" type="gradient"/>
                  <v:shadow on="t" color="black" opacity="24903f" origin=",.5" offset="0,.55556mm"/>
                </v:shape>
                <v:shape id="Стрелка вниз 21" o:spid="_x0000_s1043" type="#_x0000_t67" style="position:absolute;left:33320;top:9628;width:6991;height:27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" adj="10800" fillcolor="gray [1616]" strokecolor="black [3040]">
                  <v:fill color2="#d9d9d9 [496]" rotate="t" angle="180" colors="0 #bcbcbc;22938f #d0d0d0;1 #ededed" focus="100%" type="gradient"/>
                  <v:shadow on="t" color="black" opacity="24903f" origin=",.5" offset="0,.55556mm"/>
                </v:shape>
                <v:shape id="Стрелка вниз 22" o:spid="_x0000_s1044" type="#_x0000_t67" style="position:absolute;left:33320;top:15447;width:6991;height:27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" adj="10800" fillcolor="gray [1616]" strokecolor="black [3040]">
                  <v:fill color2="#d9d9d9 [496]" rotate="t" angle="180" colors="0 #bcbcbc;22938f #d0d0d0;1 #ededed" focus="100%" type="gradient"/>
                  <v:shadow on="t" color="black" opacity="24903f" origin=",.5" offset="0,.55556mm"/>
                </v:shape>
                <v:shape id="Стрелка вниз 23" o:spid="_x0000_s1045" type="#_x0000_t67" style="position:absolute;left:38065;top:21993;width:2902;height:521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" adj="15588" fillcolor="gray [1616]" strokecolor="black [3040]">
                  <v:fill color2="#d9d9d9 [496]" rotate="t" angle="180" colors="0 #bcbcbc;22938f #d0d0d0;1 #ededed" focus="100%" type="gradient"/>
                  <v:shadow on="t" color="black" opacity="24903f" origin=",.5" offset="0,.55556mm"/>
                </v:shape>
                <v:shape id="Стрелка вниз 24" o:spid="_x0000_s1046" type="#_x0000_t67" style="position:absolute;left:29268;top:5576;width:2902;height:521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" adj="15588" fillcolor="gray [1616]" strokecolor="black [3040]">
                  <v:fill color2="#d9d9d9 [496]" rotate="t" angle="180" colors="0 #bcbcbc;22938f #d0d0d0;1 #ededed" focus="100%" type="gradient"/>
                  <v:shadow on="t" color="black" opacity="24903f" origin=",.5" offset="0,.55556mm"/>
                </v:shape>
                <v:shape id="Стрелка вниз 25" o:spid="_x0000_s1047" type="#_x0000_t67" style="position:absolute;left:30514;top:11395;width:2902;height:521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" adj="15588" fillcolor="gray [1616]" strokecolor="black [3040]">
                  <v:fill color2="#d9d9d9 [496]" rotate="t" angle="180" colors="0 #bcbcbc;22938f #d0d0d0;1 #ededed" focus="100%" type="gradient"/>
                  <v:shadow on="t" color="black" opacity="24903f" origin=",.5" offset="0,.55556mm"/>
                </v:shape>
                <v:shape id="Стрелка вниз 26" o:spid="_x0000_s1048" type="#_x0000_t67" style="position:absolute;left:30514;top:16729;width:2902;height:521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" adj="15588" fillcolor="gray [1616]" strokecolor="black [3040]">
                  <v:fill color2="#d9d9d9 [496]" rotate="t" angle="180" colors="0 #bcbcbc;22938f #d0d0d0;1 #ededed" focus="100%" type="gradient"/>
                  <v:shadow on="t" color="black" opacity="24903f" origin=",.5" offset="0,.55556mm"/>
                </v:shape>
                <v:shape id="Стрелка вниз 28" o:spid="_x0000_s1049" type="#_x0000_t67" style="position:absolute;left:31865;top:20781;width:6991;height:2705;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" adj="10800" fillcolor="gray [1616]" strokecolor="black [3040]">
                  <v:fill color2="#d9d9d9 [496]" rotate="t" angle="180" colors="0 #bcbcbc;22938f #d0d0d0;1 #ededed" focus="100%" type="gradient"/>
                  <v:shadow on="t" color="black" opacity="24903f" origin=",.5" offset="0,.55556mm"/>
                </v:shape>
              </v:group>
            </w:pict>
          </mc:Fallback>
        </mc:AlternateContent>
      </w:r>
    </w:p>
    <w:p w14:paraId="5B9E83CB" w14:textId="77777777" w:rsidR="00AB4BD6" w:rsidRPr="00FA2814" w:rsidRDefault="00AB4BD6"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6B32F72F" w14:textId="77777777" w:rsidR="00AB4BD6" w:rsidRPr="00FA2814" w:rsidRDefault="00AB4BD6"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1D41AA41" w14:textId="77777777" w:rsidR="00AB4BD6" w:rsidRPr="00FA2814" w:rsidRDefault="00AB4BD6"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7B2D53E8" w14:textId="77777777" w:rsidR="00AB4BD6" w:rsidRPr="00FA2814" w:rsidRDefault="00AB4BD6"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14F8D263" w14:textId="77777777" w:rsidR="00AB4BD6" w:rsidRPr="00FA2814" w:rsidRDefault="00AB4BD6"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28ABD10B" w14:textId="77777777" w:rsidR="00AB4BD6" w:rsidRPr="00FA2814" w:rsidRDefault="00AB4BD6"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627F6BDC" w14:textId="77777777" w:rsidR="00AB4BD6" w:rsidRPr="00FA2814" w:rsidRDefault="00AB4BD6"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4D59C118" w14:textId="77777777" w:rsidR="00AB4BD6" w:rsidRPr="00FA2814" w:rsidRDefault="00AB4BD6"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07519E53" w14:textId="77777777" w:rsidR="00AB4BD6" w:rsidRPr="00FA2814" w:rsidRDefault="00AB4BD6"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61337924" w14:textId="77777777" w:rsidR="00AB4BD6" w:rsidRPr="00FA2814" w:rsidRDefault="00AB4BD6"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0EBB539D" w14:textId="77777777" w:rsidR="00AB4BD6" w:rsidRPr="00FA2814" w:rsidRDefault="00AB4BD6"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43837957" w14:textId="77777777" w:rsidR="005230E1" w:rsidRPr="00FA2814" w:rsidRDefault="005230E1"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25D2C723" w14:textId="77777777" w:rsidR="005230E1" w:rsidRPr="00FA2814" w:rsidRDefault="005230E1"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222E5CF6" w14:textId="77777777" w:rsidR="005230E1" w:rsidRPr="00FA2814" w:rsidRDefault="005230E1"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67B11BA3" w14:textId="77777777" w:rsidR="005230E1" w:rsidRPr="00FA2814" w:rsidRDefault="005230E1"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107E26FE" w14:textId="77777777" w:rsidR="005230E1" w:rsidRPr="00FA2814" w:rsidRDefault="005230E1"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52AA8B88" w14:textId="77777777" w:rsidR="005230E1" w:rsidRPr="00FA2814" w:rsidRDefault="005230E1"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73B7AF27" w14:textId="77777777" w:rsidR="005230E1" w:rsidRPr="00FA2814" w:rsidRDefault="005230E1"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68C767B2" w14:textId="77777777" w:rsidR="005230E1" w:rsidRPr="00FA2814" w:rsidRDefault="005230E1"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44E213AC" w14:textId="77777777" w:rsidR="005230E1" w:rsidRPr="00FA2814" w:rsidRDefault="005230E1" w:rsidP="00364E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30197890" w14:textId="77777777" w:rsidR="00364E71" w:rsidRPr="00FA2814" w:rsidRDefault="00AB4BD6" w:rsidP="00364E71">
      <w:pPr>
        <w:spacing w:after="0" w:line="360" w:lineRule="auto"/>
        <w:ind w:firstLine="709"/>
        <w:jc w:val="both"/>
        <w:rPr>
          <w:rFonts w:ascii="Times New Roman" w:eastAsia="Times New Roman" w:hAnsi="Times New Roman"/>
          <w:b/>
          <w:sz w:val="28"/>
          <w:szCs w:val="24"/>
          <w:lang w:val="uk-UA" w:eastAsia="ru-RU"/>
        </w:rPr>
      </w:pPr>
      <w:r w:rsidRPr="00FA2814">
        <w:rPr>
          <w:rFonts w:ascii="Times New Roman" w:eastAsia="Times New Roman" w:hAnsi="Times New Roman"/>
          <w:b/>
          <w:sz w:val="28"/>
          <w:szCs w:val="24"/>
          <w:lang w:val="uk-UA" w:eastAsia="ru-RU"/>
        </w:rPr>
        <w:t>Рис. 2.1. Схема взаємодії циклічності бар’єрів</w:t>
      </w:r>
    </w:p>
    <w:p w14:paraId="5C33064D" w14:textId="77777777" w:rsidR="00994599" w:rsidRPr="00FA2814" w:rsidRDefault="00994599" w:rsidP="00364E71">
      <w:pPr>
        <w:spacing w:after="0" w:line="360" w:lineRule="auto"/>
        <w:ind w:firstLine="709"/>
        <w:jc w:val="both"/>
        <w:rPr>
          <w:rFonts w:ascii="Times New Roman" w:eastAsia="Times New Roman" w:hAnsi="Times New Roman"/>
          <w:sz w:val="28"/>
          <w:szCs w:val="24"/>
          <w:lang w:val="uk-UA" w:eastAsia="ru-RU"/>
        </w:rPr>
      </w:pPr>
    </w:p>
    <w:p w14:paraId="2C859795" w14:textId="77777777" w:rsidR="00364E71" w:rsidRPr="00FA2814" w:rsidRDefault="00364E71" w:rsidP="00364E71">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З огляду на вищесказане, вирішення проблемної множини вимагає цілеспрямованої політики, яка поєднує заходи з розвитку кадрового потенціалу, стабілізації фінансування, організаційної реформи, підвищення якості внутрішньої й зовнішньої комунікації та технологічного упорядкування</w:t>
      </w:r>
      <w:r w:rsidR="00997EBF" w:rsidRPr="00FA2814">
        <w:rPr>
          <w:rFonts w:ascii="Times New Roman" w:eastAsia="Times New Roman" w:hAnsi="Times New Roman"/>
          <w:sz w:val="28"/>
          <w:szCs w:val="24"/>
          <w:lang w:val="uk-UA" w:eastAsia="ru-RU"/>
        </w:rPr>
        <w:t xml:space="preserve"> (див. Табл. 2.4.)</w:t>
      </w:r>
      <w:r w:rsidRPr="00FA2814">
        <w:rPr>
          <w:rFonts w:ascii="Times New Roman" w:eastAsia="Times New Roman" w:hAnsi="Times New Roman"/>
          <w:sz w:val="28"/>
          <w:szCs w:val="24"/>
          <w:lang w:val="uk-UA" w:eastAsia="ru-RU"/>
        </w:rPr>
        <w:t>. Зокрема, пріоритетними кроками мають стати створення системи міжвідомчої маршрутизації клієнтів, впровадження стандартів професійної підготовки і супервізії, формування механізмів сталого бюджетного фінансування з прозорою звітністю, розвиток інтегрованих електронних реєстрів з гарантіями захисту даних та масштабна інформаційно-освітня кампанія, що адресує стигму та інформує про доступні сервіси. Такий комплексний підхід дозволить розірвати негативні цикли взаємного підсилення бар’єрів і створити основу для системного підвищення якості та доступності реабілітаційних послуг.</w:t>
      </w:r>
    </w:p>
    <w:p w14:paraId="1C150047" w14:textId="77777777" w:rsidR="00364E71" w:rsidRPr="00FA2814" w:rsidRDefault="00364E71" w:rsidP="00364E71">
      <w:pPr>
        <w:spacing w:after="0" w:line="360" w:lineRule="auto"/>
        <w:jc w:val="right"/>
        <w:rPr>
          <w:rFonts w:ascii="Times New Roman" w:eastAsia="Times New Roman" w:hAnsi="Times New Roman"/>
          <w:b/>
          <w:bCs/>
          <w:sz w:val="28"/>
          <w:szCs w:val="24"/>
          <w:lang w:val="uk-UA" w:eastAsia="ru-RU"/>
        </w:rPr>
      </w:pPr>
      <w:r w:rsidRPr="00FA2814">
        <w:rPr>
          <w:rFonts w:ascii="Times New Roman" w:eastAsia="Times New Roman" w:hAnsi="Times New Roman"/>
          <w:b/>
          <w:bCs/>
          <w:sz w:val="28"/>
          <w:szCs w:val="24"/>
          <w:lang w:val="uk-UA" w:eastAsia="ru-RU"/>
        </w:rPr>
        <w:t>Таблиця 2.</w:t>
      </w:r>
      <w:r w:rsidR="00997EBF" w:rsidRPr="00FA2814">
        <w:rPr>
          <w:rFonts w:ascii="Times New Roman" w:eastAsia="Times New Roman" w:hAnsi="Times New Roman"/>
          <w:b/>
          <w:bCs/>
          <w:sz w:val="28"/>
          <w:szCs w:val="24"/>
          <w:lang w:val="uk-UA" w:eastAsia="ru-RU"/>
        </w:rPr>
        <w:t>4.</w:t>
      </w:r>
      <w:r w:rsidRPr="00FA2814">
        <w:rPr>
          <w:rFonts w:ascii="Times New Roman" w:eastAsia="Times New Roman" w:hAnsi="Times New Roman"/>
          <w:b/>
          <w:bCs/>
          <w:sz w:val="28"/>
          <w:szCs w:val="24"/>
          <w:lang w:val="uk-UA" w:eastAsia="ru-RU"/>
        </w:rPr>
        <w:t xml:space="preserve"> </w:t>
      </w:r>
    </w:p>
    <w:p w14:paraId="6CB872C4" w14:textId="77777777" w:rsidR="00364E71" w:rsidRPr="00FA2814" w:rsidRDefault="00364E71" w:rsidP="00AB16D9">
      <w:pPr>
        <w:spacing w:after="0" w:line="360" w:lineRule="auto"/>
        <w:jc w:val="center"/>
        <w:rPr>
          <w:rFonts w:ascii="Times New Roman" w:eastAsia="Times New Roman" w:hAnsi="Times New Roman"/>
          <w:sz w:val="28"/>
          <w:szCs w:val="24"/>
          <w:lang w:val="uk-UA" w:eastAsia="ru-RU"/>
        </w:rPr>
      </w:pPr>
      <w:r w:rsidRPr="00FA2814">
        <w:rPr>
          <w:rFonts w:ascii="Times New Roman" w:eastAsia="Times New Roman" w:hAnsi="Times New Roman"/>
          <w:b/>
          <w:bCs/>
          <w:sz w:val="28"/>
          <w:szCs w:val="24"/>
          <w:lang w:val="uk-UA" w:eastAsia="ru-RU"/>
        </w:rPr>
        <w:t>Індикація ключових показників для моніторингу бар’єрів (приклад вимірювання прогресу)</w:t>
      </w:r>
    </w:p>
    <w:tbl>
      <w:tblPr>
        <w:tblStyle w:val="a5"/>
        <w:tblW w:w="0" w:type="auto"/>
        <w:tblLook w:val="04A0" w:firstRow="1" w:lastRow="0" w:firstColumn="1" w:lastColumn="0" w:noHBand="0" w:noVBand="1"/>
      </w:tblPr>
      <w:tblGrid>
        <w:gridCol w:w="4138"/>
        <w:gridCol w:w="2482"/>
        <w:gridCol w:w="2950"/>
      </w:tblGrid>
      <w:tr w:rsidR="00364E71" w:rsidRPr="00FA2814" w14:paraId="7FEE5B36" w14:textId="77777777" w:rsidTr="00364E71">
        <w:tc>
          <w:tcPr>
            <w:tcW w:w="0" w:type="auto"/>
            <w:vAlign w:val="center"/>
            <w:hideMark/>
          </w:tcPr>
          <w:p w14:paraId="7B17B446" w14:textId="77777777" w:rsidR="00364E71" w:rsidRPr="00FA2814" w:rsidRDefault="00364E71" w:rsidP="00364E71">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Показник</w:t>
            </w:r>
          </w:p>
        </w:tc>
        <w:tc>
          <w:tcPr>
            <w:tcW w:w="0" w:type="auto"/>
            <w:vAlign w:val="center"/>
            <w:hideMark/>
          </w:tcPr>
          <w:p w14:paraId="576BD0FF" w14:textId="77777777" w:rsidR="00364E71" w:rsidRPr="00FA2814" w:rsidRDefault="00364E71" w:rsidP="00364E71">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Ціль (орієнтир)</w:t>
            </w:r>
          </w:p>
        </w:tc>
        <w:tc>
          <w:tcPr>
            <w:tcW w:w="0" w:type="auto"/>
            <w:vAlign w:val="center"/>
            <w:hideMark/>
          </w:tcPr>
          <w:p w14:paraId="5E3DB24F" w14:textId="77777777" w:rsidR="00364E71" w:rsidRPr="00FA2814" w:rsidRDefault="00364E71" w:rsidP="00364E71">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Значення впливу на систему</w:t>
            </w:r>
          </w:p>
        </w:tc>
      </w:tr>
      <w:tr w:rsidR="00364E71" w:rsidRPr="006B00A5" w14:paraId="288A9B72" w14:textId="77777777" w:rsidTr="00364E71">
        <w:tc>
          <w:tcPr>
            <w:tcW w:w="0" w:type="auto"/>
            <w:vAlign w:val="center"/>
            <w:hideMark/>
          </w:tcPr>
          <w:p w14:paraId="762E10A3" w14:textId="77777777" w:rsidR="00364E71" w:rsidRPr="00FA2814" w:rsidRDefault="00364E71" w:rsidP="00364E71">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Кількість кваліфікованих фахівців на 10 тис. населення ветеранів</w:t>
            </w:r>
          </w:p>
        </w:tc>
        <w:tc>
          <w:tcPr>
            <w:tcW w:w="0" w:type="auto"/>
            <w:vAlign w:val="center"/>
            <w:hideMark/>
          </w:tcPr>
          <w:p w14:paraId="60413E51" w14:textId="77777777" w:rsidR="00364E71" w:rsidRPr="00FA2814" w:rsidRDefault="00364E71" w:rsidP="00364E71">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Збільшення на 30% за 3 роки</w:t>
            </w:r>
          </w:p>
        </w:tc>
        <w:tc>
          <w:tcPr>
            <w:tcW w:w="0" w:type="auto"/>
            <w:vAlign w:val="center"/>
            <w:hideMark/>
          </w:tcPr>
          <w:p w14:paraId="42008211" w14:textId="77777777" w:rsidR="00364E71" w:rsidRPr="00FA2814" w:rsidRDefault="00364E71" w:rsidP="00364E71">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Зменшення черг і підвищення якості</w:t>
            </w:r>
          </w:p>
        </w:tc>
      </w:tr>
      <w:tr w:rsidR="00364E71" w:rsidRPr="00FA2814" w14:paraId="4E0F3C74" w14:textId="77777777" w:rsidTr="00364E71">
        <w:tc>
          <w:tcPr>
            <w:tcW w:w="0" w:type="auto"/>
            <w:vAlign w:val="center"/>
            <w:hideMark/>
          </w:tcPr>
          <w:p w14:paraId="687A3303" w14:textId="77777777" w:rsidR="00364E71" w:rsidRPr="00FA2814" w:rsidRDefault="00364E71" w:rsidP="00364E71">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Частка фінансування з урядового бюджету від загального обсягу</w:t>
            </w:r>
          </w:p>
        </w:tc>
        <w:tc>
          <w:tcPr>
            <w:tcW w:w="0" w:type="auto"/>
            <w:vAlign w:val="center"/>
            <w:hideMark/>
          </w:tcPr>
          <w:p w14:paraId="3303E8AF" w14:textId="77777777" w:rsidR="00364E71" w:rsidRPr="00FA2814" w:rsidRDefault="00364E71" w:rsidP="00364E71">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&gt;70% стабільного фінансування</w:t>
            </w:r>
          </w:p>
        </w:tc>
        <w:tc>
          <w:tcPr>
            <w:tcW w:w="0" w:type="auto"/>
            <w:vAlign w:val="center"/>
            <w:hideMark/>
          </w:tcPr>
          <w:p w14:paraId="38025F4F" w14:textId="77777777" w:rsidR="00364E71" w:rsidRPr="00FA2814" w:rsidRDefault="00364E71" w:rsidP="00364E71">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Стабільність програм</w:t>
            </w:r>
          </w:p>
        </w:tc>
      </w:tr>
      <w:tr w:rsidR="00364E71" w:rsidRPr="00FA2814" w14:paraId="337E0546" w14:textId="77777777" w:rsidTr="00364E71">
        <w:tc>
          <w:tcPr>
            <w:tcW w:w="0" w:type="auto"/>
            <w:vAlign w:val="center"/>
            <w:hideMark/>
          </w:tcPr>
          <w:p w14:paraId="398F176A" w14:textId="77777777" w:rsidR="00364E71" w:rsidRPr="00FA2814" w:rsidRDefault="00364E71" w:rsidP="00364E71">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Наявність міжвідомчого протоколу маршрутизації</w:t>
            </w:r>
          </w:p>
        </w:tc>
        <w:tc>
          <w:tcPr>
            <w:tcW w:w="0" w:type="auto"/>
            <w:vAlign w:val="center"/>
            <w:hideMark/>
          </w:tcPr>
          <w:p w14:paraId="41821F37" w14:textId="77777777" w:rsidR="00364E71" w:rsidRPr="00FA2814" w:rsidRDefault="00364E71" w:rsidP="00364E71">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100% регіонів мають протокол</w:t>
            </w:r>
          </w:p>
        </w:tc>
        <w:tc>
          <w:tcPr>
            <w:tcW w:w="0" w:type="auto"/>
            <w:vAlign w:val="center"/>
            <w:hideMark/>
          </w:tcPr>
          <w:p w14:paraId="37F4556D" w14:textId="77777777" w:rsidR="00364E71" w:rsidRPr="00FA2814" w:rsidRDefault="00364E71" w:rsidP="00364E71">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Поліпшення координації</w:t>
            </w:r>
          </w:p>
        </w:tc>
      </w:tr>
      <w:tr w:rsidR="00364E71" w:rsidRPr="00FA2814" w14:paraId="4D3F7028" w14:textId="77777777" w:rsidTr="00364E71">
        <w:tc>
          <w:tcPr>
            <w:tcW w:w="0" w:type="auto"/>
            <w:vAlign w:val="center"/>
            <w:hideMark/>
          </w:tcPr>
          <w:p w14:paraId="049D1DA2" w14:textId="77777777" w:rsidR="00364E71" w:rsidRPr="00FA2814" w:rsidRDefault="00364E71" w:rsidP="00364E71">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Відсоток звернень через дистанційні сервіси</w:t>
            </w:r>
          </w:p>
        </w:tc>
        <w:tc>
          <w:tcPr>
            <w:tcW w:w="0" w:type="auto"/>
            <w:vAlign w:val="center"/>
            <w:hideMark/>
          </w:tcPr>
          <w:p w14:paraId="1A86831B" w14:textId="77777777" w:rsidR="00364E71" w:rsidRPr="00FA2814" w:rsidRDefault="00364E71" w:rsidP="00364E71">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Зростання до 40%</w:t>
            </w:r>
          </w:p>
        </w:tc>
        <w:tc>
          <w:tcPr>
            <w:tcW w:w="0" w:type="auto"/>
            <w:vAlign w:val="center"/>
            <w:hideMark/>
          </w:tcPr>
          <w:p w14:paraId="35605F94" w14:textId="77777777" w:rsidR="00364E71" w:rsidRPr="00FA2814" w:rsidRDefault="00364E71" w:rsidP="00364E71">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Покращення доступу в віддалених районах</w:t>
            </w:r>
          </w:p>
        </w:tc>
      </w:tr>
      <w:tr w:rsidR="00364E71" w:rsidRPr="00FA2814" w14:paraId="470FDAFC" w14:textId="77777777" w:rsidTr="00364E71">
        <w:tc>
          <w:tcPr>
            <w:tcW w:w="0" w:type="auto"/>
            <w:vAlign w:val="center"/>
            <w:hideMark/>
          </w:tcPr>
          <w:p w14:paraId="15BE7BA3" w14:textId="77777777" w:rsidR="00364E71" w:rsidRPr="00FA2814" w:rsidRDefault="00364E71" w:rsidP="00364E71">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Наявність інтегрованого реєстру надавачів послуг</w:t>
            </w:r>
          </w:p>
        </w:tc>
        <w:tc>
          <w:tcPr>
            <w:tcW w:w="0" w:type="auto"/>
            <w:vAlign w:val="center"/>
            <w:hideMark/>
          </w:tcPr>
          <w:p w14:paraId="4799CC2B" w14:textId="77777777" w:rsidR="00364E71" w:rsidRPr="00FA2814" w:rsidRDefault="00364E71" w:rsidP="00364E71">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Є/Ні</w:t>
            </w:r>
          </w:p>
        </w:tc>
        <w:tc>
          <w:tcPr>
            <w:tcW w:w="0" w:type="auto"/>
            <w:vAlign w:val="center"/>
            <w:hideMark/>
          </w:tcPr>
          <w:p w14:paraId="723A710C" w14:textId="77777777" w:rsidR="00364E71" w:rsidRPr="00FA2814" w:rsidRDefault="00364E71" w:rsidP="00364E71">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Підвищення прозорості та моніторингу</w:t>
            </w:r>
          </w:p>
        </w:tc>
      </w:tr>
    </w:tbl>
    <w:p w14:paraId="4650D8AD" w14:textId="77777777" w:rsidR="00AB16D9" w:rsidRPr="00FA2814" w:rsidRDefault="00AB16D9" w:rsidP="00AB16D9">
      <w:pPr>
        <w:spacing w:after="0" w:line="360" w:lineRule="auto"/>
        <w:ind w:firstLine="709"/>
        <w:jc w:val="both"/>
        <w:rPr>
          <w:rFonts w:ascii="Times New Roman" w:eastAsia="Times New Roman" w:hAnsi="Times New Roman"/>
          <w:sz w:val="28"/>
          <w:szCs w:val="24"/>
          <w:lang w:val="uk-UA" w:eastAsia="ru-RU"/>
        </w:rPr>
      </w:pPr>
    </w:p>
    <w:p w14:paraId="26954A9A" w14:textId="77777777" w:rsidR="001816F4" w:rsidRPr="00FA2814" w:rsidRDefault="00364E71" w:rsidP="00AB16D9">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Завершуючи аналітичний розгляд, слід підкреслити, що незалежно від гуманітарного і політичного контексту, стійкість системи реабілітації визначається її інституційною здатністю адаптуватися до масштабних навантажень шляхом координації ресурсів, інвестування у людський капітал і технологічні платформи, а також шляхом формування прозорих механізмів управління і комунікації. </w:t>
      </w:r>
    </w:p>
    <w:p w14:paraId="485BC30C" w14:textId="77777777" w:rsidR="00364E71" w:rsidRPr="00FA2814" w:rsidRDefault="00364E71" w:rsidP="00AB16D9">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Усунення виявлених бар’єрів є складним міжсекторним завданням, яке потребує стратегічного бачення, послідовної політики та сталі інвестиції у розвиток національної інфраструктури реабілітаційної допомоги.</w:t>
      </w:r>
    </w:p>
    <w:p w14:paraId="035679AE" w14:textId="77777777" w:rsidR="00ED3B1B" w:rsidRPr="00FA2814" w:rsidRDefault="00ED3B1B" w:rsidP="00ED3B1B">
      <w:pPr>
        <w:spacing w:after="0" w:line="360" w:lineRule="auto"/>
        <w:ind w:firstLine="709"/>
        <w:jc w:val="both"/>
        <w:rPr>
          <w:rFonts w:ascii="Times New Roman" w:hAnsi="Times New Roman"/>
          <w:sz w:val="28"/>
          <w:lang w:val="uk-UA"/>
        </w:rPr>
      </w:pPr>
    </w:p>
    <w:p w14:paraId="2786C548" w14:textId="77777777" w:rsidR="001816F4" w:rsidRDefault="001816F4" w:rsidP="00ED3B1B">
      <w:pPr>
        <w:spacing w:after="0" w:line="360" w:lineRule="auto"/>
        <w:ind w:firstLine="709"/>
        <w:jc w:val="both"/>
        <w:rPr>
          <w:rFonts w:ascii="Times New Roman" w:hAnsi="Times New Roman"/>
          <w:sz w:val="28"/>
          <w:lang w:val="uk-UA"/>
        </w:rPr>
      </w:pPr>
    </w:p>
    <w:p w14:paraId="784B100D" w14:textId="77777777" w:rsidR="008E2FD1" w:rsidRDefault="008E2FD1" w:rsidP="00ED3B1B">
      <w:pPr>
        <w:spacing w:after="0" w:line="360" w:lineRule="auto"/>
        <w:ind w:firstLine="709"/>
        <w:jc w:val="both"/>
        <w:rPr>
          <w:rFonts w:ascii="Times New Roman" w:hAnsi="Times New Roman"/>
          <w:sz w:val="28"/>
          <w:lang w:val="uk-UA"/>
        </w:rPr>
      </w:pPr>
    </w:p>
    <w:p w14:paraId="72B3CC10" w14:textId="77777777" w:rsidR="008E2FD1" w:rsidRPr="00FA2814" w:rsidRDefault="008E2FD1" w:rsidP="00ED3B1B">
      <w:pPr>
        <w:spacing w:after="0" w:line="360" w:lineRule="auto"/>
        <w:ind w:firstLine="709"/>
        <w:jc w:val="both"/>
        <w:rPr>
          <w:rFonts w:ascii="Times New Roman" w:hAnsi="Times New Roman"/>
          <w:sz w:val="28"/>
          <w:lang w:val="uk-UA"/>
        </w:rPr>
      </w:pPr>
    </w:p>
    <w:p w14:paraId="76A88010" w14:textId="77777777" w:rsidR="00ED3B1B" w:rsidRPr="00FA2814" w:rsidRDefault="00ED3B1B" w:rsidP="00ED3B1B">
      <w:pPr>
        <w:spacing w:after="0" w:line="360" w:lineRule="auto"/>
        <w:ind w:firstLine="709"/>
        <w:jc w:val="both"/>
        <w:rPr>
          <w:rFonts w:ascii="Times New Roman" w:hAnsi="Times New Roman"/>
          <w:b/>
          <w:sz w:val="28"/>
          <w:lang w:val="uk-UA"/>
        </w:rPr>
      </w:pPr>
      <w:r w:rsidRPr="00FA2814">
        <w:rPr>
          <w:rFonts w:ascii="Times New Roman" w:hAnsi="Times New Roman"/>
          <w:b/>
          <w:sz w:val="28"/>
          <w:lang w:val="uk-UA"/>
        </w:rPr>
        <w:t>Висновки до 2 розділу</w:t>
      </w:r>
    </w:p>
    <w:p w14:paraId="3945E890" w14:textId="77777777" w:rsidR="004F6F97" w:rsidRPr="00FA2814" w:rsidRDefault="004F6F97" w:rsidP="00ED3B1B">
      <w:pPr>
        <w:spacing w:after="0" w:line="360" w:lineRule="auto"/>
        <w:ind w:firstLine="709"/>
        <w:jc w:val="both"/>
        <w:rPr>
          <w:rFonts w:ascii="Times New Roman" w:hAnsi="Times New Roman"/>
          <w:b/>
          <w:sz w:val="28"/>
          <w:lang w:val="uk-UA"/>
        </w:rPr>
      </w:pPr>
    </w:p>
    <w:p w14:paraId="49F7B4CD" w14:textId="77777777" w:rsidR="006B7330" w:rsidRPr="00FA2814" w:rsidRDefault="006B7330" w:rsidP="006B7330">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t xml:space="preserve">Аналітичне дослідження нормативно-правових, інституційних та організаційних засад соціально-психологічної реабілітації військовослужбовців в Україні дає підстави стверджувати, що сформована система, попри наявність базових законодавчих основ і розгалуженої мережі суб’єктів, перебуває у стадії активного розвитку та потребує комплексного вдосконалення. </w:t>
      </w:r>
    </w:p>
    <w:p w14:paraId="3EE00A2B" w14:textId="77777777" w:rsidR="006B7330" w:rsidRPr="00FA2814" w:rsidRDefault="006B7330" w:rsidP="006B7330">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t xml:space="preserve">Проведений аналіз засвідчив, що нормативно-правове поле є достатньо широким і включає як базові закони, так і спеціалізовані стандарти й підзаконні акти, однак його структура залишається фрагментованою, а імплементаційні механізми нерідко демонструють дисбаланс між формальними вимогами та реальними можливостями державних і недержавних інституцій. Відсутність єдиного, уніфікованого механізму маршрутизації військовослужбовців, що потребують реабілітації, а також розпорошеність повноважень між центральними та місцевими органами влади створюють істотні бар’єри для формування цілісної системи доступної та якісної допомоги. Наявність стандартів соціальної та психологічної реабілітації, клінічних протоколів, реєстрів суб’єктів надання послуг і державних програм формує інституційний каркас, здатний забезпечити мінімальні вимоги до якості та змісту послуг. Однак практична реалізація цих норм ускладнюється нерівномірним ресурсним забезпеченням регіонів, залежністю окремих напрямів від міжнародних грантів і волонтерських ініціатив, недостатністю кваліфікованих фахівців із доказових методів психотерапії та обмеженою ефективністю існуючих механізмів контролю якості. </w:t>
      </w:r>
    </w:p>
    <w:p w14:paraId="33F2EA77" w14:textId="77777777" w:rsidR="006B7330" w:rsidRPr="00FA2814" w:rsidRDefault="006B7330" w:rsidP="006B7330">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t xml:space="preserve">Результати аналізу інституційної мережі свідчать, що система реабілітації в Україні функціонує за принципом мережевого врядування, коли ключові функції розподіляються між широким колом акторів – Міністерством оборони, Міністерством внутрішніх справ, Міністерством у справах ветеранів, Міністерством охорони здоров’я, органами місцевого самоврядування, ветеранськими організаціями, громадським сектором та міжнародними партнерами. Такий підхід відповідає сучасним концепціям міжсекторальної взаємодії, проте його ефективність залежить від рівня координації, спільних стандартів, взаємної інституційної відповідальності та здатності інтегрувати ресурси і компетенції різних учасників реабілітаційного процесу. Інституційна діяльність Міністерства оборони та Міністерства внутрішніх справ демонструє наявність розвинених відомчих систем медичної та психологічної підтримки, проте ці системи відчувають значний тиск через масштаб потреб, кадровий дефіцит та різну доступність спеціалізованих послуг у регіонах. Центри, створені Міністерством у справах ветеранів, виконують функцію інтегрованих сервісних просторів, однак їхня спроможність також залежить від стійкості фінансування, наявності підготовлених фахівців і узгодженості роботи з місцевими соціальними службами та медичними закладами. </w:t>
      </w:r>
    </w:p>
    <w:p w14:paraId="09199EB7" w14:textId="77777777" w:rsidR="006B7330" w:rsidRPr="00FA2814" w:rsidRDefault="006B7330" w:rsidP="006B7330">
      <w:pPr>
        <w:spacing w:after="0" w:line="360" w:lineRule="auto"/>
        <w:ind w:firstLine="709"/>
        <w:jc w:val="both"/>
        <w:rPr>
          <w:rFonts w:ascii="Times New Roman" w:hAnsi="Times New Roman"/>
          <w:sz w:val="28"/>
          <w:lang w:val="uk-UA"/>
        </w:rPr>
      </w:pPr>
      <w:r w:rsidRPr="00FA2814">
        <w:rPr>
          <w:rFonts w:ascii="Times New Roman" w:hAnsi="Times New Roman"/>
          <w:sz w:val="28"/>
          <w:lang w:val="uk-UA"/>
        </w:rPr>
        <w:t xml:space="preserve">Значну роль у забезпеченні реабілітаційних послуг виконують громадські та волонтерські організації, які, завдяки своїй гнучкості та наближеності до потреб ветеранів, здатні швидко реагувати на прогалини у державній системі. Практика </w:t>
      </w:r>
      <w:r w:rsidR="00031EB0" w:rsidRPr="00FA2814">
        <w:rPr>
          <w:rFonts w:ascii="Times New Roman" w:hAnsi="Times New Roman"/>
          <w:sz w:val="28"/>
          <w:lang w:val="uk-UA"/>
        </w:rPr>
        <w:t>«</w:t>
      </w:r>
      <w:r w:rsidRPr="00FA2814">
        <w:rPr>
          <w:rFonts w:ascii="Times New Roman" w:hAnsi="Times New Roman"/>
          <w:sz w:val="28"/>
          <w:lang w:val="uk-UA"/>
        </w:rPr>
        <w:t>peer-to-peer</w:t>
      </w:r>
      <w:r w:rsidR="00031EB0" w:rsidRPr="00FA2814">
        <w:rPr>
          <w:rFonts w:ascii="Times New Roman" w:hAnsi="Times New Roman"/>
          <w:sz w:val="28"/>
          <w:lang w:val="uk-UA"/>
        </w:rPr>
        <w:t>»</w:t>
      </w:r>
      <w:r w:rsidRPr="00FA2814">
        <w:rPr>
          <w:rFonts w:ascii="Times New Roman" w:hAnsi="Times New Roman"/>
          <w:sz w:val="28"/>
          <w:lang w:val="uk-UA"/>
        </w:rPr>
        <w:t xml:space="preserve"> підтримки, розвиток психотерапевтичних програм, упровадження доказових методів лікування та мережеві ініціативи з боку громадських організацій формують цінний ресурс, що підсилює державні спроможності. Утім, залежність від зовнішнього фінансування та відсутність системного механізму інтеграції неурядових послуг у загальнодержавну модель реабілітації створюють ризики нерівномірності доступу та різної якості підтримки для ветеранів. Міжнародні організації забезпечують суттєвий внесок у розбудову системи через фінансування, експертний супровід, навчання фахівців і розроблення методологічних матеріалів. Їхні програми сприяють поширенню сучасних підходів до кризової інтервенції, психосоціальної підтримки та тривалого супроводу осіб, які зазнали впливу бойових травм. Однак сталість міжнародної підтримки не може замінити необхідність формування внутрішньодержавної системи, здатної забезпечувати безперервні й стандартизовані послуги в довгостроковій перспективі. Загалом результати аналізу підтверджують, що система соціально-психологічної реабілітації військовослужбовців в Україні перебуває в стані трансформації, обумовленої масштабом воєнних викликів та необхідністю забезпечення реінтеграції великої кількості осіб з досвідом бойової травматизації. Її подальший розвиток потребує посилення нормативної узгодженості, створення ефективної системи маршрутизації та моніторингу, інтеграції послуг різних відомств, уніфікації стандартів психотерапевтичних та соціальних втручань, розширення мережі спеціалізованих фахівців і стабілізації фінансової моделі. Водночас ключовим чинником успіху є забезпечення реальної міжвідомчої взаємодії, яка дозволить уникнути дублювання функцій, забезпечити безперервність допомоги на всіх етапах – від гострої інтервенції до довготривалої соціальної адаптації – і створити цілісну, доступну та сучасну систему підтримки військовослужбовців і ветеранів. Такий підхід стане основою для формування стійкої моделі реабілітації, здатної відповідати на комплексні потреби осіб, що зазнали впливу війни, та сприятиме підвищенню рівня їхнього соціального благополуччя, психологічної стійкості й успішної інтеграції у повоєнне суспільство.</w:t>
      </w:r>
    </w:p>
    <w:p w14:paraId="36EA90E6" w14:textId="77777777" w:rsidR="009E6CAA" w:rsidRPr="00FA2814" w:rsidRDefault="009E6CAA" w:rsidP="006B7330">
      <w:pPr>
        <w:spacing w:after="0" w:line="360" w:lineRule="auto"/>
        <w:ind w:firstLine="709"/>
        <w:jc w:val="both"/>
        <w:rPr>
          <w:rFonts w:ascii="Times New Roman" w:hAnsi="Times New Roman"/>
          <w:sz w:val="28"/>
          <w:lang w:val="uk-UA"/>
        </w:rPr>
      </w:pPr>
    </w:p>
    <w:p w14:paraId="5FC586CB" w14:textId="77777777" w:rsidR="009E6CAA" w:rsidRPr="00FA2814" w:rsidRDefault="009E6CAA" w:rsidP="009E6CAA">
      <w:pPr>
        <w:spacing w:after="0" w:line="360" w:lineRule="auto"/>
        <w:ind w:firstLine="709"/>
        <w:jc w:val="both"/>
        <w:rPr>
          <w:rFonts w:ascii="Times New Roman" w:hAnsi="Times New Roman"/>
          <w:b/>
          <w:sz w:val="36"/>
          <w:lang w:val="uk-UA"/>
        </w:rPr>
      </w:pPr>
    </w:p>
    <w:p w14:paraId="37D0FF46" w14:textId="77777777" w:rsidR="009E6CAA" w:rsidRPr="00FA2814" w:rsidRDefault="009E6CAA" w:rsidP="009E6CAA">
      <w:pPr>
        <w:spacing w:after="0" w:line="360" w:lineRule="auto"/>
        <w:ind w:firstLine="709"/>
        <w:jc w:val="both"/>
        <w:rPr>
          <w:rFonts w:ascii="Times New Roman" w:hAnsi="Times New Roman"/>
          <w:b/>
          <w:sz w:val="36"/>
          <w:lang w:val="uk-UA"/>
        </w:rPr>
      </w:pPr>
    </w:p>
    <w:p w14:paraId="67DDFEFD" w14:textId="77777777" w:rsidR="001816F4" w:rsidRPr="00FA2814" w:rsidRDefault="001816F4" w:rsidP="009E6CAA">
      <w:pPr>
        <w:spacing w:after="0" w:line="360" w:lineRule="auto"/>
        <w:ind w:firstLine="709"/>
        <w:jc w:val="both"/>
        <w:rPr>
          <w:rFonts w:ascii="Times New Roman" w:hAnsi="Times New Roman"/>
          <w:b/>
          <w:sz w:val="36"/>
          <w:lang w:val="uk-UA"/>
        </w:rPr>
      </w:pPr>
    </w:p>
    <w:p w14:paraId="4A8C1297" w14:textId="77777777" w:rsidR="001816F4" w:rsidRPr="00FA2814" w:rsidRDefault="001816F4" w:rsidP="009E6CAA">
      <w:pPr>
        <w:spacing w:after="0" w:line="360" w:lineRule="auto"/>
        <w:ind w:firstLine="709"/>
        <w:jc w:val="both"/>
        <w:rPr>
          <w:rFonts w:ascii="Times New Roman" w:hAnsi="Times New Roman"/>
          <w:b/>
          <w:sz w:val="36"/>
          <w:lang w:val="uk-UA"/>
        </w:rPr>
      </w:pPr>
    </w:p>
    <w:p w14:paraId="7AB20D28" w14:textId="77777777" w:rsidR="001816F4" w:rsidRPr="00FA2814" w:rsidRDefault="001816F4" w:rsidP="009E6CAA">
      <w:pPr>
        <w:spacing w:after="0" w:line="360" w:lineRule="auto"/>
        <w:ind w:firstLine="709"/>
        <w:jc w:val="both"/>
        <w:rPr>
          <w:rFonts w:ascii="Times New Roman" w:hAnsi="Times New Roman"/>
          <w:b/>
          <w:sz w:val="36"/>
          <w:lang w:val="uk-UA"/>
        </w:rPr>
      </w:pPr>
    </w:p>
    <w:p w14:paraId="1BAFC3BA" w14:textId="77777777" w:rsidR="001816F4" w:rsidRPr="00FA2814" w:rsidRDefault="001816F4" w:rsidP="009E6CAA">
      <w:pPr>
        <w:spacing w:after="0" w:line="360" w:lineRule="auto"/>
        <w:ind w:firstLine="709"/>
        <w:jc w:val="both"/>
        <w:rPr>
          <w:rFonts w:ascii="Times New Roman" w:hAnsi="Times New Roman"/>
          <w:b/>
          <w:sz w:val="36"/>
          <w:lang w:val="uk-UA"/>
        </w:rPr>
      </w:pPr>
    </w:p>
    <w:p w14:paraId="40F4645A" w14:textId="77777777" w:rsidR="009E6CAA" w:rsidRPr="00FA2814" w:rsidRDefault="009E6CAA" w:rsidP="009E6CAA">
      <w:pPr>
        <w:spacing w:after="0" w:line="360" w:lineRule="auto"/>
        <w:ind w:firstLine="709"/>
        <w:jc w:val="center"/>
        <w:rPr>
          <w:rFonts w:ascii="Times New Roman" w:hAnsi="Times New Roman"/>
          <w:b/>
          <w:sz w:val="28"/>
          <w:lang w:val="uk-UA"/>
        </w:rPr>
      </w:pPr>
      <w:r w:rsidRPr="00FA2814">
        <w:rPr>
          <w:rFonts w:ascii="Times New Roman" w:hAnsi="Times New Roman"/>
          <w:b/>
          <w:sz w:val="28"/>
          <w:lang w:val="uk-UA"/>
        </w:rPr>
        <w:t>РОЗДІЛ ІІІ. ДОСЛІДЖЕННЯ ЕФЕКТИВНОСТІ СОЦІАЛЬНО-ПСИХОЛОГІЧНИХ МЕТОДІВ РЕАБІЛІТАЦІЇ ВІЙСЬКОВОСЛУЖБОВЦІВ</w:t>
      </w:r>
    </w:p>
    <w:p w14:paraId="7ABAA9DB" w14:textId="77777777" w:rsidR="009E6CAA" w:rsidRPr="00FA2814" w:rsidRDefault="009E6CAA" w:rsidP="009E6CAA">
      <w:pPr>
        <w:spacing w:after="0" w:line="360" w:lineRule="auto"/>
        <w:ind w:firstLine="709"/>
        <w:jc w:val="center"/>
        <w:rPr>
          <w:rFonts w:ascii="Times New Roman" w:hAnsi="Times New Roman"/>
          <w:b/>
          <w:sz w:val="28"/>
          <w:lang w:val="uk-UA"/>
        </w:rPr>
      </w:pPr>
    </w:p>
    <w:p w14:paraId="66133C9A" w14:textId="77777777" w:rsidR="009E6CAA" w:rsidRPr="00FA2814" w:rsidRDefault="009E6CAA" w:rsidP="009E6CAA">
      <w:pPr>
        <w:spacing w:after="0" w:line="360" w:lineRule="auto"/>
        <w:ind w:firstLine="709"/>
        <w:jc w:val="both"/>
        <w:rPr>
          <w:rFonts w:ascii="Times New Roman" w:hAnsi="Times New Roman"/>
          <w:b/>
          <w:sz w:val="28"/>
          <w:lang w:val="uk-UA"/>
        </w:rPr>
      </w:pPr>
      <w:r w:rsidRPr="00FA2814">
        <w:rPr>
          <w:rFonts w:ascii="Times New Roman" w:hAnsi="Times New Roman"/>
          <w:b/>
          <w:sz w:val="28"/>
          <w:lang w:val="uk-UA"/>
        </w:rPr>
        <w:t>3.1. Методологія та організація дослідження: вибірка, інструментарій (тести PCL-5, HADS, BDI тощо), етичні аспекти</w:t>
      </w:r>
    </w:p>
    <w:p w14:paraId="0B08DE81" w14:textId="77777777" w:rsidR="00E261DB" w:rsidRPr="00FA2814" w:rsidRDefault="00E261DB" w:rsidP="009E6CAA">
      <w:pPr>
        <w:spacing w:after="0" w:line="360" w:lineRule="auto"/>
        <w:ind w:firstLine="709"/>
        <w:jc w:val="both"/>
        <w:rPr>
          <w:rFonts w:ascii="Times New Roman" w:hAnsi="Times New Roman"/>
          <w:b/>
          <w:sz w:val="28"/>
          <w:lang w:val="uk-UA"/>
        </w:rPr>
      </w:pPr>
    </w:p>
    <w:p w14:paraId="6E4CA652" w14:textId="77777777" w:rsidR="005F30BB" w:rsidRPr="00FA2814" w:rsidRDefault="005F30BB" w:rsidP="005F30BB">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Методологічний фундамент емпіричного дослідження ефективності соціально-психологічних методів реабілітації військовослужбовців в умовах війни визначається багатовимірністю феномену посттравматичних змін та необхідністю комплексного підходу до його діагностики. Соціально-психологічна реабілітація військових охоплює психологічні, поведінкові, соціальні та інколи нейропсихологічні компоненти, що потребує використання валідних, стандартизованих та чутливих діагностичних інструментів</w:t>
      </w:r>
      <w:r w:rsidR="003F5C3C">
        <w:rPr>
          <w:rFonts w:ascii="Times New Roman" w:eastAsia="Times New Roman" w:hAnsi="Times New Roman"/>
          <w:sz w:val="28"/>
          <w:szCs w:val="24"/>
          <w:lang w:val="uk-UA" w:eastAsia="ru-RU"/>
        </w:rPr>
        <w:t xml:space="preserve"> </w:t>
      </w:r>
      <w:r w:rsidR="003F5C3C" w:rsidRPr="003F0B45">
        <w:rPr>
          <w:rFonts w:ascii="Times New Roman" w:eastAsia="Times New Roman" w:hAnsi="Times New Roman"/>
          <w:sz w:val="28"/>
          <w:szCs w:val="24"/>
          <w:lang w:val="uk-UA" w:eastAsia="ru-RU"/>
        </w:rPr>
        <w:t>[</w:t>
      </w:r>
      <w:r w:rsidR="003F5C3C">
        <w:rPr>
          <w:rFonts w:ascii="Times New Roman" w:eastAsia="Times New Roman" w:hAnsi="Times New Roman"/>
          <w:sz w:val="28"/>
          <w:szCs w:val="24"/>
          <w:lang w:val="uk-UA" w:eastAsia="ru-RU"/>
        </w:rPr>
        <w:t>40</w:t>
      </w:r>
      <w:r w:rsidR="003F5C3C" w:rsidRPr="003F0B45">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 Водночас організація дослідження повинна відповідати етичним вимогам, які набувають особливої ваги в роботі з ветеранами та військовими, що пережили бойовий стрес, травматичний досвід або втрати.</w:t>
      </w:r>
    </w:p>
    <w:p w14:paraId="0D957F1E" w14:textId="77777777" w:rsidR="005F30BB" w:rsidRPr="00FA2814" w:rsidRDefault="005F30BB" w:rsidP="005F30BB">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У межах дослідження була сформована вибірка, яка забезпечує репрезентативність ключових характеристик військовослужбовців, зокрема досвіду участі у бойових діях, терміну служби, рівня стресового навантаження та перебування у системі реабілітації. Структура вибірки дозволила проаналізувати результати застосування різних соціально-психологічних методів (психотерапії, групової роботи, арт-терапії, когнітивно-поведінкових практик, психоедукації, соціальної підтримки тощо) залежно від вихідного психоемоційного стану учасників та індивідуальних особливостей їх адаптаційних можливостей</w:t>
      </w:r>
      <w:r w:rsidR="003F5C3C">
        <w:rPr>
          <w:rFonts w:ascii="Times New Roman" w:eastAsia="Times New Roman" w:hAnsi="Times New Roman"/>
          <w:sz w:val="28"/>
          <w:szCs w:val="24"/>
          <w:lang w:val="uk-UA" w:eastAsia="ru-RU"/>
        </w:rPr>
        <w:t xml:space="preserve"> </w:t>
      </w:r>
      <w:r w:rsidR="003F5C3C" w:rsidRPr="003F0B45">
        <w:rPr>
          <w:rFonts w:ascii="Times New Roman" w:eastAsia="Times New Roman" w:hAnsi="Times New Roman"/>
          <w:sz w:val="28"/>
          <w:szCs w:val="24"/>
          <w:lang w:val="uk-UA" w:eastAsia="ru-RU"/>
        </w:rPr>
        <w:t>[</w:t>
      </w:r>
      <w:r w:rsidR="003F5C3C">
        <w:rPr>
          <w:rFonts w:ascii="Times New Roman" w:eastAsia="Times New Roman" w:hAnsi="Times New Roman"/>
          <w:sz w:val="28"/>
          <w:szCs w:val="24"/>
          <w:lang w:val="uk-UA" w:eastAsia="ru-RU"/>
        </w:rPr>
        <w:t>44</w:t>
      </w:r>
      <w:r w:rsidR="003F5C3C" w:rsidRPr="003F0B45">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w:t>
      </w:r>
    </w:p>
    <w:p w14:paraId="3B3A67F5" w14:textId="77777777" w:rsidR="005F30BB" w:rsidRPr="00FA2814" w:rsidRDefault="005F30BB" w:rsidP="005F30BB">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Вибірка військовослужбовців включала учасників різного рівня бойового досвіду, що дозволило дослідити динаміку змін під впливом реабілітаційних заходів. До неї увійшли як військові, які повернулися із зон підвищеної інтенсивності бойових дій, так і ті, хто брав участь у стабілізаційних або оборонних операціях. Такий підхід забезпечив можливість співставлення показників психоемоційного стану у представників різних категорій ризику розвитку посттравматичних розладів.</w:t>
      </w:r>
    </w:p>
    <w:p w14:paraId="4AB2F579" w14:textId="77777777" w:rsidR="005F30BB" w:rsidRPr="00FA2814" w:rsidRDefault="00912372" w:rsidP="005F30BB">
      <w:pPr>
        <w:spacing w:after="0" w:line="360" w:lineRule="auto"/>
        <w:ind w:firstLine="709"/>
        <w:jc w:val="both"/>
        <w:rPr>
          <w:rFonts w:ascii="Times New Roman" w:eastAsia="Times New Roman" w:hAnsi="Times New Roman"/>
          <w:sz w:val="28"/>
          <w:szCs w:val="24"/>
          <w:lang w:val="uk-UA" w:eastAsia="ru-RU"/>
        </w:rPr>
      </w:pPr>
      <w:r>
        <w:rPr>
          <w:rFonts w:ascii="Times New Roman" w:eastAsia="Times New Roman" w:hAnsi="Times New Roman"/>
          <w:sz w:val="28"/>
          <w:szCs w:val="24"/>
          <w:lang w:val="uk-UA" w:eastAsia="ru-RU"/>
        </w:rPr>
        <w:t>Таблиця 3.1.</w:t>
      </w:r>
      <w:r w:rsidR="005F30BB" w:rsidRPr="00FA2814">
        <w:rPr>
          <w:rFonts w:ascii="Times New Roman" w:eastAsia="Times New Roman" w:hAnsi="Times New Roman"/>
          <w:sz w:val="28"/>
          <w:szCs w:val="24"/>
          <w:lang w:val="uk-UA" w:eastAsia="ru-RU"/>
        </w:rPr>
        <w:t xml:space="preserve"> демонструє узагальнену характеристику вибірки, що дозволяє окреслити її структуру та забезпечує необхідний аналітичний контекст для подальшої інтерпретації результатів.</w:t>
      </w:r>
    </w:p>
    <w:p w14:paraId="4E800A22" w14:textId="77777777" w:rsidR="005F30BB" w:rsidRPr="00FA2814" w:rsidRDefault="005F30BB" w:rsidP="005F30BB">
      <w:pPr>
        <w:spacing w:after="0" w:line="360" w:lineRule="auto"/>
        <w:ind w:firstLine="709"/>
        <w:jc w:val="right"/>
        <w:rPr>
          <w:rFonts w:ascii="Times New Roman" w:eastAsia="Times New Roman" w:hAnsi="Times New Roman"/>
          <w:b/>
          <w:bCs/>
          <w:sz w:val="28"/>
          <w:szCs w:val="24"/>
          <w:lang w:val="uk-UA" w:eastAsia="ru-RU"/>
        </w:rPr>
      </w:pPr>
      <w:r w:rsidRPr="00FA2814">
        <w:rPr>
          <w:rFonts w:ascii="Times New Roman" w:eastAsia="Times New Roman" w:hAnsi="Times New Roman"/>
          <w:b/>
          <w:bCs/>
          <w:sz w:val="28"/>
          <w:szCs w:val="24"/>
          <w:lang w:val="uk-UA" w:eastAsia="ru-RU"/>
        </w:rPr>
        <w:t xml:space="preserve">Таблиця </w:t>
      </w:r>
      <w:r w:rsidR="00912372">
        <w:rPr>
          <w:rFonts w:ascii="Times New Roman" w:eastAsia="Times New Roman" w:hAnsi="Times New Roman"/>
          <w:b/>
          <w:bCs/>
          <w:sz w:val="28"/>
          <w:szCs w:val="24"/>
          <w:lang w:val="uk-UA" w:eastAsia="ru-RU"/>
        </w:rPr>
        <w:t>3.</w:t>
      </w:r>
      <w:r w:rsidRPr="00FA2814">
        <w:rPr>
          <w:rFonts w:ascii="Times New Roman" w:eastAsia="Times New Roman" w:hAnsi="Times New Roman"/>
          <w:b/>
          <w:bCs/>
          <w:sz w:val="28"/>
          <w:szCs w:val="24"/>
          <w:lang w:val="uk-UA" w:eastAsia="ru-RU"/>
        </w:rPr>
        <w:t xml:space="preserve">1. </w:t>
      </w:r>
    </w:p>
    <w:p w14:paraId="211198C3" w14:textId="77777777" w:rsidR="005F30BB" w:rsidRPr="00FA2814" w:rsidRDefault="005F30BB" w:rsidP="005F30BB">
      <w:pPr>
        <w:spacing w:after="0" w:line="360" w:lineRule="auto"/>
        <w:ind w:firstLine="709"/>
        <w:jc w:val="center"/>
        <w:rPr>
          <w:rFonts w:ascii="Times New Roman" w:eastAsia="Times New Roman" w:hAnsi="Times New Roman"/>
          <w:sz w:val="28"/>
          <w:szCs w:val="24"/>
          <w:lang w:val="uk-UA" w:eastAsia="ru-RU"/>
        </w:rPr>
      </w:pPr>
      <w:r w:rsidRPr="00FA2814">
        <w:rPr>
          <w:rFonts w:ascii="Times New Roman" w:eastAsia="Times New Roman" w:hAnsi="Times New Roman"/>
          <w:b/>
          <w:bCs/>
          <w:sz w:val="28"/>
          <w:szCs w:val="24"/>
          <w:lang w:val="uk-UA" w:eastAsia="ru-RU"/>
        </w:rPr>
        <w:t>Загальна характеристика вибірки військовослужбовців</w:t>
      </w:r>
    </w:p>
    <w:tbl>
      <w:tblPr>
        <w:tblStyle w:val="a5"/>
        <w:tblW w:w="0" w:type="auto"/>
        <w:tblLook w:val="04A0" w:firstRow="1" w:lastRow="0" w:firstColumn="1" w:lastColumn="0" w:noHBand="0" w:noVBand="1"/>
      </w:tblPr>
      <w:tblGrid>
        <w:gridCol w:w="4311"/>
        <w:gridCol w:w="5259"/>
      </w:tblGrid>
      <w:tr w:rsidR="005F30BB" w:rsidRPr="00FA2814" w14:paraId="70DD84EC" w14:textId="77777777" w:rsidTr="00BF7E5F">
        <w:tc>
          <w:tcPr>
            <w:tcW w:w="0" w:type="auto"/>
            <w:vAlign w:val="center"/>
            <w:hideMark/>
          </w:tcPr>
          <w:p w14:paraId="3B1E4596" w14:textId="77777777" w:rsidR="005F30BB" w:rsidRPr="00FA2814" w:rsidRDefault="005F30BB" w:rsidP="00BF7E5F">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Показник</w:t>
            </w:r>
          </w:p>
        </w:tc>
        <w:tc>
          <w:tcPr>
            <w:tcW w:w="0" w:type="auto"/>
            <w:vAlign w:val="center"/>
            <w:hideMark/>
          </w:tcPr>
          <w:p w14:paraId="13604FAE" w14:textId="77777777" w:rsidR="005F30BB" w:rsidRPr="00FA2814" w:rsidRDefault="005F30BB" w:rsidP="00BF7E5F">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Значення</w:t>
            </w:r>
          </w:p>
        </w:tc>
      </w:tr>
      <w:tr w:rsidR="005F30BB" w:rsidRPr="00FA2814" w14:paraId="0C591A88" w14:textId="77777777" w:rsidTr="00BF7E5F">
        <w:tc>
          <w:tcPr>
            <w:tcW w:w="0" w:type="auto"/>
            <w:vAlign w:val="center"/>
            <w:hideMark/>
          </w:tcPr>
          <w:p w14:paraId="7D415335" w14:textId="77777777" w:rsidR="005F30BB" w:rsidRPr="00FA2814" w:rsidRDefault="005F30BB" w:rsidP="00BF7E5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Кількість учасників</w:t>
            </w:r>
          </w:p>
        </w:tc>
        <w:tc>
          <w:tcPr>
            <w:tcW w:w="0" w:type="auto"/>
            <w:vAlign w:val="center"/>
            <w:hideMark/>
          </w:tcPr>
          <w:p w14:paraId="4E2213A9" w14:textId="77777777" w:rsidR="005F30BB" w:rsidRPr="00FA2814" w:rsidRDefault="005F30BB" w:rsidP="00BF7E5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120</w:t>
            </w:r>
          </w:p>
        </w:tc>
      </w:tr>
      <w:tr w:rsidR="005F30BB" w:rsidRPr="00FA2814" w14:paraId="3E37D1CE" w14:textId="77777777" w:rsidTr="00BF7E5F">
        <w:tc>
          <w:tcPr>
            <w:tcW w:w="0" w:type="auto"/>
            <w:vAlign w:val="center"/>
            <w:hideMark/>
          </w:tcPr>
          <w:p w14:paraId="515B889B" w14:textId="77777777" w:rsidR="005F30BB" w:rsidRPr="00FA2814" w:rsidRDefault="005F30BB" w:rsidP="00BF7E5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Віковий діапазон</w:t>
            </w:r>
          </w:p>
        </w:tc>
        <w:tc>
          <w:tcPr>
            <w:tcW w:w="0" w:type="auto"/>
            <w:vAlign w:val="center"/>
            <w:hideMark/>
          </w:tcPr>
          <w:p w14:paraId="3F947ACD" w14:textId="77777777" w:rsidR="005F30BB" w:rsidRPr="00FA2814" w:rsidRDefault="005F30BB" w:rsidP="00BF7E5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22–54 роки</w:t>
            </w:r>
          </w:p>
        </w:tc>
      </w:tr>
      <w:tr w:rsidR="005F30BB" w:rsidRPr="00FA2814" w14:paraId="76F1CF3A" w14:textId="77777777" w:rsidTr="00BF7E5F">
        <w:tc>
          <w:tcPr>
            <w:tcW w:w="0" w:type="auto"/>
            <w:vAlign w:val="center"/>
            <w:hideMark/>
          </w:tcPr>
          <w:p w14:paraId="7E78A2AD" w14:textId="77777777" w:rsidR="005F30BB" w:rsidRPr="00FA2814" w:rsidRDefault="005F30BB" w:rsidP="00BF7E5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Середній вік</w:t>
            </w:r>
          </w:p>
        </w:tc>
        <w:tc>
          <w:tcPr>
            <w:tcW w:w="0" w:type="auto"/>
            <w:vAlign w:val="center"/>
            <w:hideMark/>
          </w:tcPr>
          <w:p w14:paraId="7505B4B1" w14:textId="77777777" w:rsidR="005F30BB" w:rsidRPr="00FA2814" w:rsidRDefault="005F30BB" w:rsidP="00BF7E5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34,7 року</w:t>
            </w:r>
          </w:p>
        </w:tc>
      </w:tr>
      <w:tr w:rsidR="005F30BB" w:rsidRPr="00FA2814" w14:paraId="3A35D813" w14:textId="77777777" w:rsidTr="00BF7E5F">
        <w:tc>
          <w:tcPr>
            <w:tcW w:w="0" w:type="auto"/>
            <w:vAlign w:val="center"/>
            <w:hideMark/>
          </w:tcPr>
          <w:p w14:paraId="35A7D7B0" w14:textId="77777777" w:rsidR="005F30BB" w:rsidRPr="00FA2814" w:rsidRDefault="005F30BB" w:rsidP="00BF7E5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Статевий склад</w:t>
            </w:r>
          </w:p>
        </w:tc>
        <w:tc>
          <w:tcPr>
            <w:tcW w:w="0" w:type="auto"/>
            <w:vAlign w:val="center"/>
            <w:hideMark/>
          </w:tcPr>
          <w:p w14:paraId="030A38E8" w14:textId="77777777" w:rsidR="005F30BB" w:rsidRPr="00FA2814" w:rsidRDefault="005F30BB" w:rsidP="00BF7E5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93% чоловіки, 7% жінки</w:t>
            </w:r>
          </w:p>
        </w:tc>
      </w:tr>
      <w:tr w:rsidR="005F30BB" w:rsidRPr="00FA2814" w14:paraId="49F91931" w14:textId="77777777" w:rsidTr="00BF7E5F">
        <w:tc>
          <w:tcPr>
            <w:tcW w:w="0" w:type="auto"/>
            <w:vAlign w:val="center"/>
            <w:hideMark/>
          </w:tcPr>
          <w:p w14:paraId="3EAF28CC" w14:textId="77777777" w:rsidR="005F30BB" w:rsidRPr="00FA2814" w:rsidRDefault="005F30BB" w:rsidP="00BF7E5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Досвід бойових дій</w:t>
            </w:r>
          </w:p>
        </w:tc>
        <w:tc>
          <w:tcPr>
            <w:tcW w:w="0" w:type="auto"/>
            <w:vAlign w:val="center"/>
            <w:hideMark/>
          </w:tcPr>
          <w:p w14:paraId="60BCE70F" w14:textId="77777777" w:rsidR="005F30BB" w:rsidRPr="00FA2814" w:rsidRDefault="005F30BB" w:rsidP="00BF7E5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78% – безпосередня участь; 22% – підтримувальні операції</w:t>
            </w:r>
          </w:p>
        </w:tc>
      </w:tr>
      <w:tr w:rsidR="005F30BB" w:rsidRPr="00FA2814" w14:paraId="6C8D899D" w14:textId="77777777" w:rsidTr="00BF7E5F">
        <w:tc>
          <w:tcPr>
            <w:tcW w:w="0" w:type="auto"/>
            <w:vAlign w:val="center"/>
            <w:hideMark/>
          </w:tcPr>
          <w:p w14:paraId="74485878" w14:textId="77777777" w:rsidR="005F30BB" w:rsidRPr="00FA2814" w:rsidRDefault="005F30BB" w:rsidP="00BF7E5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Період служби</w:t>
            </w:r>
          </w:p>
        </w:tc>
        <w:tc>
          <w:tcPr>
            <w:tcW w:w="0" w:type="auto"/>
            <w:vAlign w:val="center"/>
            <w:hideMark/>
          </w:tcPr>
          <w:p w14:paraId="1676F479" w14:textId="77777777" w:rsidR="005F30BB" w:rsidRPr="00FA2814" w:rsidRDefault="005F30BB" w:rsidP="00BF7E5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від 6 місяців до 7 років</w:t>
            </w:r>
          </w:p>
        </w:tc>
      </w:tr>
      <w:tr w:rsidR="005F30BB" w:rsidRPr="00FA2814" w14:paraId="0EB5BE4F" w14:textId="77777777" w:rsidTr="00BF7E5F">
        <w:tc>
          <w:tcPr>
            <w:tcW w:w="0" w:type="auto"/>
            <w:vAlign w:val="center"/>
            <w:hideMark/>
          </w:tcPr>
          <w:p w14:paraId="0CE54D11" w14:textId="77777777" w:rsidR="005F30BB" w:rsidRPr="00FA2814" w:rsidRDefault="005F30BB" w:rsidP="00BF7E5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Попередня участь у реабілітаційних програмах</w:t>
            </w:r>
          </w:p>
        </w:tc>
        <w:tc>
          <w:tcPr>
            <w:tcW w:w="0" w:type="auto"/>
            <w:vAlign w:val="center"/>
            <w:hideMark/>
          </w:tcPr>
          <w:p w14:paraId="53CA308F" w14:textId="77777777" w:rsidR="005F30BB" w:rsidRPr="00FA2814" w:rsidRDefault="005F30BB" w:rsidP="00BF7E5F">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41%</w:t>
            </w:r>
          </w:p>
        </w:tc>
      </w:tr>
    </w:tbl>
    <w:p w14:paraId="6D52A6CD" w14:textId="77777777" w:rsidR="007B3877" w:rsidRPr="00FA2814" w:rsidRDefault="007B3877" w:rsidP="007B3877">
      <w:pPr>
        <w:spacing w:after="0" w:line="360" w:lineRule="auto"/>
        <w:ind w:firstLine="709"/>
        <w:jc w:val="both"/>
        <w:rPr>
          <w:rFonts w:ascii="Times New Roman" w:eastAsia="Times New Roman" w:hAnsi="Times New Roman"/>
          <w:sz w:val="28"/>
          <w:szCs w:val="24"/>
          <w:lang w:val="uk-UA" w:eastAsia="ru-RU"/>
        </w:rPr>
      </w:pPr>
    </w:p>
    <w:p w14:paraId="16D5F8F7" w14:textId="77777777" w:rsidR="005F30BB" w:rsidRPr="00FA2814" w:rsidRDefault="005F30BB" w:rsidP="007B3877">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Репрезентативність вибірки підтверджується тим, що вона охоплює ключові демографічні та службові характеристики військових, що є типовими для сучасного складу Збройних Сил України. Особливо важливо, що значна частина учасників мала підтверджений досвід переживання інтенсивних бойових ситуацій, що дозволяє дослідити специфіку посттравматичних реакцій у реалістичних умовах.</w:t>
      </w:r>
    </w:p>
    <w:p w14:paraId="29BCE430" w14:textId="77777777" w:rsidR="005F30BB" w:rsidRPr="00FA2814" w:rsidRDefault="005F30BB" w:rsidP="007B3877">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Обґрунтування вибору дослідницьких методів ґрунтується на міжнародних рекомендаціях щодо оцінки посттравматичних розладів, тривожно-депресивних станів та рівня дистресу. Застосовані методики мають високі показники валідності та надійності, адаптовані для військових вибірок і рекомендовані в протоколах оцінки психологічного стану ветеранів.</w:t>
      </w:r>
    </w:p>
    <w:p w14:paraId="4E8AD1B7" w14:textId="77777777" w:rsidR="005F30BB" w:rsidRPr="00FA2814" w:rsidRDefault="005F30BB" w:rsidP="007B3877">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У дослідженні були використані ключові інструменти клініко-психологічної діагностики, зокрема:</w:t>
      </w:r>
    </w:p>
    <w:p w14:paraId="3E9C2FE0" w14:textId="77777777" w:rsidR="005F30BB" w:rsidRPr="00FA2814" w:rsidRDefault="005F30BB" w:rsidP="007B3877">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b/>
          <w:bCs/>
          <w:sz w:val="28"/>
          <w:szCs w:val="24"/>
          <w:lang w:val="uk-UA" w:eastAsia="ru-RU"/>
        </w:rPr>
        <w:t>1. PCL-5 (Posttraumatic Stress Disorder Checklist for DSM-5).</w:t>
      </w:r>
      <w:r w:rsidRPr="00FA2814">
        <w:rPr>
          <w:rFonts w:ascii="Times New Roman" w:eastAsia="Times New Roman" w:hAnsi="Times New Roman"/>
          <w:sz w:val="28"/>
          <w:szCs w:val="24"/>
          <w:lang w:val="uk-UA" w:eastAsia="ru-RU"/>
        </w:rPr>
        <w:br/>
        <w:t>Це один із найпоширеніших опитувальників для оцінки симптомів посттравматичного стресового розладу (ПТСР)</w:t>
      </w:r>
      <w:r w:rsidR="00570300">
        <w:rPr>
          <w:rFonts w:ascii="Times New Roman" w:eastAsia="Times New Roman" w:hAnsi="Times New Roman"/>
          <w:sz w:val="28"/>
          <w:szCs w:val="24"/>
          <w:lang w:val="uk-UA" w:eastAsia="ru-RU"/>
        </w:rPr>
        <w:t xml:space="preserve"> (див. Додаток В)</w:t>
      </w:r>
      <w:r w:rsidRPr="00FA2814">
        <w:rPr>
          <w:rFonts w:ascii="Times New Roman" w:eastAsia="Times New Roman" w:hAnsi="Times New Roman"/>
          <w:sz w:val="28"/>
          <w:szCs w:val="24"/>
          <w:lang w:val="uk-UA" w:eastAsia="ru-RU"/>
        </w:rPr>
        <w:t>. Він дає змогу ідентифікувати інтенсивність симптомів за чотирма основними кластерами: нав’язливі спогади, уникнення, негативні зміни у когніціях та настрої, а також підвищена збудливість. PCL-5 забезпечує кількісну оцінку та дозволяє відстежувати динаміку стану військовослужбовця в процесі реабілітації.</w:t>
      </w:r>
    </w:p>
    <w:p w14:paraId="08E5686A" w14:textId="77777777" w:rsidR="005F30BB" w:rsidRPr="00FA2814" w:rsidRDefault="005F30BB" w:rsidP="007B3877">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b/>
          <w:bCs/>
          <w:sz w:val="28"/>
          <w:szCs w:val="24"/>
          <w:lang w:val="uk-UA" w:eastAsia="ru-RU"/>
        </w:rPr>
        <w:t>2. HADS (Hospital Anxiety and Depression Scale).</w:t>
      </w:r>
      <w:r w:rsidRPr="00FA2814">
        <w:rPr>
          <w:rFonts w:ascii="Times New Roman" w:eastAsia="Times New Roman" w:hAnsi="Times New Roman"/>
          <w:sz w:val="28"/>
          <w:szCs w:val="24"/>
          <w:lang w:val="uk-UA" w:eastAsia="ru-RU"/>
        </w:rPr>
        <w:br/>
        <w:t>Шкала тривоги і депресії дозволяє виміряти тяжкість симптомів емоційного виснаження. Особливо чутлива до ранніх проявів тривожних і депресивних розладів, характерних для військовослужбовців, які перебувають у стані хронічного бойового стресу.</w:t>
      </w:r>
    </w:p>
    <w:p w14:paraId="63E35B49" w14:textId="77777777" w:rsidR="005F30BB" w:rsidRPr="00FA2814" w:rsidRDefault="005F30BB" w:rsidP="007B3877">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b/>
          <w:bCs/>
          <w:sz w:val="28"/>
          <w:szCs w:val="24"/>
          <w:lang w:val="uk-UA" w:eastAsia="ru-RU"/>
        </w:rPr>
        <w:t>3. BDI-II (Beck Depression Inventory).</w:t>
      </w:r>
      <w:r w:rsidRPr="00FA2814">
        <w:rPr>
          <w:rFonts w:ascii="Times New Roman" w:eastAsia="Times New Roman" w:hAnsi="Times New Roman"/>
          <w:sz w:val="28"/>
          <w:szCs w:val="24"/>
          <w:lang w:val="uk-UA" w:eastAsia="ru-RU"/>
        </w:rPr>
        <w:br/>
        <w:t>Оцінює депресивні симптоми різного ступеня інтенсивності. Використання BDI-II дозволяє більш детально визначити когнітивні, емоційні та поведінкові аспекти депресії, що може виникати як наслідок бойового досвіду, поранень або втрати побратимів</w:t>
      </w:r>
      <w:r w:rsidR="00E64A60">
        <w:rPr>
          <w:rFonts w:ascii="Times New Roman" w:eastAsia="Times New Roman" w:hAnsi="Times New Roman"/>
          <w:sz w:val="28"/>
          <w:szCs w:val="24"/>
          <w:lang w:val="uk-UA" w:eastAsia="ru-RU"/>
        </w:rPr>
        <w:t xml:space="preserve"> </w:t>
      </w:r>
      <w:r w:rsidR="00E64A60" w:rsidRPr="003F0B45">
        <w:rPr>
          <w:rFonts w:ascii="Times New Roman" w:eastAsia="Times New Roman" w:hAnsi="Times New Roman"/>
          <w:sz w:val="28"/>
          <w:szCs w:val="24"/>
          <w:lang w:val="uk-UA" w:eastAsia="ru-RU"/>
        </w:rPr>
        <w:t>[</w:t>
      </w:r>
      <w:r w:rsidR="00E64A60">
        <w:rPr>
          <w:rFonts w:ascii="Times New Roman" w:eastAsia="Times New Roman" w:hAnsi="Times New Roman"/>
          <w:sz w:val="28"/>
          <w:szCs w:val="24"/>
          <w:lang w:val="uk-UA" w:eastAsia="ru-RU"/>
        </w:rPr>
        <w:t>45</w:t>
      </w:r>
      <w:r w:rsidR="00E64A60" w:rsidRPr="003F0B45">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w:t>
      </w:r>
    </w:p>
    <w:p w14:paraId="2431E2E0" w14:textId="77777777" w:rsidR="005F30BB" w:rsidRPr="00FA2814" w:rsidRDefault="005F30BB" w:rsidP="007B3877">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 xml:space="preserve">У таблиці </w:t>
      </w:r>
      <w:r w:rsidR="00856402">
        <w:rPr>
          <w:rFonts w:ascii="Times New Roman" w:eastAsia="Times New Roman" w:hAnsi="Times New Roman"/>
          <w:sz w:val="28"/>
          <w:szCs w:val="24"/>
          <w:lang w:val="uk-UA" w:eastAsia="ru-RU"/>
        </w:rPr>
        <w:t>3.2.</w:t>
      </w:r>
      <w:r w:rsidRPr="00FA2814">
        <w:rPr>
          <w:rFonts w:ascii="Times New Roman" w:eastAsia="Times New Roman" w:hAnsi="Times New Roman"/>
          <w:sz w:val="28"/>
          <w:szCs w:val="24"/>
          <w:lang w:val="uk-UA" w:eastAsia="ru-RU"/>
        </w:rPr>
        <w:t xml:space="preserve"> наведено порівняльну характеристику основних інструментів, що висвітлює їх діагностичні можливості.</w:t>
      </w:r>
    </w:p>
    <w:p w14:paraId="28D97FAC" w14:textId="77777777" w:rsidR="005F30BB" w:rsidRPr="00FA2814" w:rsidRDefault="005F30BB" w:rsidP="003978A7">
      <w:pPr>
        <w:spacing w:after="0" w:line="360" w:lineRule="auto"/>
        <w:ind w:firstLine="709"/>
        <w:jc w:val="right"/>
        <w:rPr>
          <w:rFonts w:ascii="Times New Roman" w:eastAsia="Times New Roman" w:hAnsi="Times New Roman"/>
          <w:b/>
          <w:bCs/>
          <w:sz w:val="28"/>
          <w:szCs w:val="24"/>
          <w:lang w:val="uk-UA" w:eastAsia="ru-RU"/>
        </w:rPr>
      </w:pPr>
      <w:r w:rsidRPr="00FA2814">
        <w:rPr>
          <w:rFonts w:ascii="Times New Roman" w:eastAsia="Times New Roman" w:hAnsi="Times New Roman"/>
          <w:b/>
          <w:bCs/>
          <w:sz w:val="28"/>
          <w:szCs w:val="24"/>
          <w:lang w:val="uk-UA" w:eastAsia="ru-RU"/>
        </w:rPr>
        <w:t xml:space="preserve">Таблиця </w:t>
      </w:r>
      <w:r w:rsidR="00856402">
        <w:rPr>
          <w:rFonts w:ascii="Times New Roman" w:eastAsia="Times New Roman" w:hAnsi="Times New Roman"/>
          <w:b/>
          <w:bCs/>
          <w:sz w:val="28"/>
          <w:szCs w:val="24"/>
          <w:lang w:val="uk-UA" w:eastAsia="ru-RU"/>
        </w:rPr>
        <w:t>3.</w:t>
      </w:r>
      <w:r w:rsidRPr="00FA2814">
        <w:rPr>
          <w:rFonts w:ascii="Times New Roman" w:eastAsia="Times New Roman" w:hAnsi="Times New Roman"/>
          <w:b/>
          <w:bCs/>
          <w:sz w:val="28"/>
          <w:szCs w:val="24"/>
          <w:lang w:val="uk-UA" w:eastAsia="ru-RU"/>
        </w:rPr>
        <w:t xml:space="preserve">2. </w:t>
      </w:r>
    </w:p>
    <w:p w14:paraId="3B03AA39" w14:textId="77777777" w:rsidR="005F30BB" w:rsidRPr="00FA2814" w:rsidRDefault="005F30BB" w:rsidP="003978A7">
      <w:pPr>
        <w:spacing w:after="0" w:line="360" w:lineRule="auto"/>
        <w:ind w:firstLine="709"/>
        <w:jc w:val="center"/>
        <w:rPr>
          <w:rFonts w:ascii="Times New Roman" w:eastAsia="Times New Roman" w:hAnsi="Times New Roman"/>
          <w:sz w:val="28"/>
          <w:szCs w:val="24"/>
          <w:lang w:val="uk-UA" w:eastAsia="ru-RU"/>
        </w:rPr>
      </w:pPr>
      <w:r w:rsidRPr="00FA2814">
        <w:rPr>
          <w:rFonts w:ascii="Times New Roman" w:eastAsia="Times New Roman" w:hAnsi="Times New Roman"/>
          <w:b/>
          <w:bCs/>
          <w:sz w:val="28"/>
          <w:szCs w:val="24"/>
          <w:lang w:val="uk-UA" w:eastAsia="ru-RU"/>
        </w:rPr>
        <w:t>Порівняльна характеристика використаних психодіагностичних інструментів</w:t>
      </w:r>
    </w:p>
    <w:tbl>
      <w:tblPr>
        <w:tblStyle w:val="a5"/>
        <w:tblW w:w="0" w:type="auto"/>
        <w:tblLook w:val="04A0" w:firstRow="1" w:lastRow="0" w:firstColumn="1" w:lastColumn="0" w:noHBand="0" w:noVBand="1"/>
      </w:tblPr>
      <w:tblGrid>
        <w:gridCol w:w="1305"/>
        <w:gridCol w:w="2097"/>
        <w:gridCol w:w="2271"/>
        <w:gridCol w:w="3897"/>
      </w:tblGrid>
      <w:tr w:rsidR="005F30BB" w:rsidRPr="00FA2814" w14:paraId="5AE40F22" w14:textId="77777777" w:rsidTr="00625548">
        <w:tc>
          <w:tcPr>
            <w:tcW w:w="0" w:type="auto"/>
            <w:vAlign w:val="center"/>
            <w:hideMark/>
          </w:tcPr>
          <w:p w14:paraId="16A62427" w14:textId="77777777" w:rsidR="005F30BB" w:rsidRPr="00FA2814" w:rsidRDefault="005F30BB" w:rsidP="00625548">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Методика</w:t>
            </w:r>
          </w:p>
        </w:tc>
        <w:tc>
          <w:tcPr>
            <w:tcW w:w="0" w:type="auto"/>
            <w:vAlign w:val="center"/>
            <w:hideMark/>
          </w:tcPr>
          <w:p w14:paraId="7EC59EAB" w14:textId="77777777" w:rsidR="005F30BB" w:rsidRPr="00FA2814" w:rsidRDefault="005F30BB" w:rsidP="00625548">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Основна мета</w:t>
            </w:r>
          </w:p>
        </w:tc>
        <w:tc>
          <w:tcPr>
            <w:tcW w:w="0" w:type="auto"/>
            <w:vAlign w:val="center"/>
            <w:hideMark/>
          </w:tcPr>
          <w:p w14:paraId="7E64F04A" w14:textId="77777777" w:rsidR="005F30BB" w:rsidRPr="00FA2814" w:rsidRDefault="005F30BB" w:rsidP="00625548">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Ключові параметри</w:t>
            </w:r>
          </w:p>
        </w:tc>
        <w:tc>
          <w:tcPr>
            <w:tcW w:w="0" w:type="auto"/>
            <w:vAlign w:val="center"/>
            <w:hideMark/>
          </w:tcPr>
          <w:p w14:paraId="016355ED" w14:textId="77777777" w:rsidR="005F30BB" w:rsidRPr="00FA2814" w:rsidRDefault="005F30BB" w:rsidP="00625548">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Переваги для роботи з військовими</w:t>
            </w:r>
          </w:p>
        </w:tc>
      </w:tr>
      <w:tr w:rsidR="005F30BB" w:rsidRPr="00FA2814" w14:paraId="61C3A9E8" w14:textId="77777777" w:rsidTr="00625548">
        <w:tc>
          <w:tcPr>
            <w:tcW w:w="0" w:type="auto"/>
            <w:vAlign w:val="center"/>
            <w:hideMark/>
          </w:tcPr>
          <w:p w14:paraId="7A25615E" w14:textId="77777777" w:rsidR="005F30BB" w:rsidRPr="00FA2814" w:rsidRDefault="005F30BB" w:rsidP="0062554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PCL-5</w:t>
            </w:r>
          </w:p>
        </w:tc>
        <w:tc>
          <w:tcPr>
            <w:tcW w:w="0" w:type="auto"/>
            <w:vAlign w:val="center"/>
            <w:hideMark/>
          </w:tcPr>
          <w:p w14:paraId="07154C89" w14:textId="77777777" w:rsidR="005F30BB" w:rsidRPr="00FA2814" w:rsidRDefault="005F30BB" w:rsidP="0062554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Оцінка симптомів ПТСР</w:t>
            </w:r>
          </w:p>
        </w:tc>
        <w:tc>
          <w:tcPr>
            <w:tcW w:w="0" w:type="auto"/>
            <w:vAlign w:val="center"/>
            <w:hideMark/>
          </w:tcPr>
          <w:p w14:paraId="5725E122" w14:textId="77777777" w:rsidR="005F30BB" w:rsidRPr="00FA2814" w:rsidRDefault="005F30BB" w:rsidP="0062554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20 пунктів, 4 кластери симптомів</w:t>
            </w:r>
          </w:p>
        </w:tc>
        <w:tc>
          <w:tcPr>
            <w:tcW w:w="0" w:type="auto"/>
            <w:vAlign w:val="center"/>
            <w:hideMark/>
          </w:tcPr>
          <w:p w14:paraId="633ACC7C" w14:textId="77777777" w:rsidR="005F30BB" w:rsidRPr="00FA2814" w:rsidRDefault="005F30BB" w:rsidP="0062554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Висока чутливість до бойової травми, можливість відстеження динаміки</w:t>
            </w:r>
          </w:p>
        </w:tc>
      </w:tr>
      <w:tr w:rsidR="005F30BB" w:rsidRPr="006B00A5" w14:paraId="180C7080" w14:textId="77777777" w:rsidTr="00625548">
        <w:tc>
          <w:tcPr>
            <w:tcW w:w="0" w:type="auto"/>
            <w:vAlign w:val="center"/>
            <w:hideMark/>
          </w:tcPr>
          <w:p w14:paraId="2A5A0299" w14:textId="77777777" w:rsidR="005F30BB" w:rsidRPr="00FA2814" w:rsidRDefault="005F30BB" w:rsidP="0062554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HADS</w:t>
            </w:r>
          </w:p>
        </w:tc>
        <w:tc>
          <w:tcPr>
            <w:tcW w:w="0" w:type="auto"/>
            <w:vAlign w:val="center"/>
            <w:hideMark/>
          </w:tcPr>
          <w:p w14:paraId="5A226ED6" w14:textId="77777777" w:rsidR="005F30BB" w:rsidRPr="00FA2814" w:rsidRDefault="005F30BB" w:rsidP="0062554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Оцінка тривоги і депресії</w:t>
            </w:r>
          </w:p>
        </w:tc>
        <w:tc>
          <w:tcPr>
            <w:tcW w:w="0" w:type="auto"/>
            <w:vAlign w:val="center"/>
            <w:hideMark/>
          </w:tcPr>
          <w:p w14:paraId="7602FDFA" w14:textId="77777777" w:rsidR="005F30BB" w:rsidRPr="00FA2814" w:rsidRDefault="005F30BB" w:rsidP="0062554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14 пунктів, поділ на два субшкали</w:t>
            </w:r>
          </w:p>
        </w:tc>
        <w:tc>
          <w:tcPr>
            <w:tcW w:w="0" w:type="auto"/>
            <w:vAlign w:val="center"/>
            <w:hideMark/>
          </w:tcPr>
          <w:p w14:paraId="6BD651C9" w14:textId="77777777" w:rsidR="005F30BB" w:rsidRPr="00FA2814" w:rsidRDefault="005F30BB" w:rsidP="0062554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Відсутність соматичних пунктів, мінімізація впливу фізичних травм</w:t>
            </w:r>
          </w:p>
        </w:tc>
      </w:tr>
      <w:tr w:rsidR="005F30BB" w:rsidRPr="00FA2814" w14:paraId="0285C5C4" w14:textId="77777777" w:rsidTr="00625548">
        <w:tc>
          <w:tcPr>
            <w:tcW w:w="0" w:type="auto"/>
            <w:vAlign w:val="center"/>
            <w:hideMark/>
          </w:tcPr>
          <w:p w14:paraId="3044A84E" w14:textId="77777777" w:rsidR="005F30BB" w:rsidRPr="00FA2814" w:rsidRDefault="005F30BB" w:rsidP="0062554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BDI-II</w:t>
            </w:r>
          </w:p>
        </w:tc>
        <w:tc>
          <w:tcPr>
            <w:tcW w:w="0" w:type="auto"/>
            <w:vAlign w:val="center"/>
            <w:hideMark/>
          </w:tcPr>
          <w:p w14:paraId="54F98EF4" w14:textId="77777777" w:rsidR="005F30BB" w:rsidRPr="00FA2814" w:rsidRDefault="005F30BB" w:rsidP="0062554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Вимір депресивних проявів</w:t>
            </w:r>
          </w:p>
        </w:tc>
        <w:tc>
          <w:tcPr>
            <w:tcW w:w="0" w:type="auto"/>
            <w:vAlign w:val="center"/>
            <w:hideMark/>
          </w:tcPr>
          <w:p w14:paraId="04EDFF96" w14:textId="77777777" w:rsidR="005F30BB" w:rsidRPr="00FA2814" w:rsidRDefault="005F30BB" w:rsidP="0062554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21 пункт, градація тяжкості</w:t>
            </w:r>
          </w:p>
        </w:tc>
        <w:tc>
          <w:tcPr>
            <w:tcW w:w="0" w:type="auto"/>
            <w:vAlign w:val="center"/>
            <w:hideMark/>
          </w:tcPr>
          <w:p w14:paraId="3972C1E8" w14:textId="77777777" w:rsidR="005F30BB" w:rsidRPr="00FA2814" w:rsidRDefault="005F30BB" w:rsidP="00625548">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Деталізація когнітивних та емоційних аспектів депресії</w:t>
            </w:r>
          </w:p>
        </w:tc>
      </w:tr>
    </w:tbl>
    <w:p w14:paraId="61009391" w14:textId="77777777" w:rsidR="00625548" w:rsidRPr="00FA2814" w:rsidRDefault="00625548" w:rsidP="00625548">
      <w:pPr>
        <w:spacing w:after="0" w:line="360" w:lineRule="auto"/>
        <w:ind w:firstLine="709"/>
        <w:jc w:val="both"/>
        <w:rPr>
          <w:rFonts w:ascii="Times New Roman" w:eastAsia="Times New Roman" w:hAnsi="Times New Roman"/>
          <w:sz w:val="28"/>
          <w:szCs w:val="24"/>
          <w:lang w:val="uk-UA" w:eastAsia="ru-RU"/>
        </w:rPr>
      </w:pPr>
    </w:p>
    <w:p w14:paraId="6E2A17B0" w14:textId="77777777" w:rsidR="005F30BB" w:rsidRPr="00FA2814" w:rsidRDefault="005F30BB" w:rsidP="00625548">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Застосування комбінованого інструментарію дає можливість отримати цілісну картину психоемоційного стану військовослужбовців, що особливо важливо з огляду на складність і гетерогенність посттравматичних розладів.</w:t>
      </w:r>
    </w:p>
    <w:p w14:paraId="5FDBAF00" w14:textId="77777777" w:rsidR="005F30BB" w:rsidRPr="00FA2814" w:rsidRDefault="005F30BB" w:rsidP="00625548">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Процедура дослідження була організована відповідно до протоколів проведення психологічних оцінювань, що мінімізують ризик повторної травматизації та забезпечують психологічну безпеку учасників. Обстеження проводилося у декілька етапів, які включали попередній інструктаж, базову діагностику, участь у соціально-психологічних інтервенціях та підсумкове оцінювання</w:t>
      </w:r>
      <w:r w:rsidR="0077510B">
        <w:rPr>
          <w:rFonts w:ascii="Times New Roman" w:eastAsia="Times New Roman" w:hAnsi="Times New Roman"/>
          <w:sz w:val="28"/>
          <w:szCs w:val="24"/>
          <w:lang w:val="uk-UA" w:eastAsia="ru-RU"/>
        </w:rPr>
        <w:t xml:space="preserve"> </w:t>
      </w:r>
      <w:r w:rsidR="0077510B" w:rsidRPr="003F0B45">
        <w:rPr>
          <w:rFonts w:ascii="Times New Roman" w:eastAsia="Times New Roman" w:hAnsi="Times New Roman"/>
          <w:sz w:val="28"/>
          <w:szCs w:val="24"/>
          <w:lang w:val="uk-UA" w:eastAsia="ru-RU"/>
        </w:rPr>
        <w:t>[</w:t>
      </w:r>
      <w:r w:rsidR="0077510B">
        <w:rPr>
          <w:rFonts w:ascii="Times New Roman" w:eastAsia="Times New Roman" w:hAnsi="Times New Roman"/>
          <w:sz w:val="28"/>
          <w:szCs w:val="24"/>
          <w:lang w:val="uk-UA" w:eastAsia="ru-RU"/>
        </w:rPr>
        <w:t>51</w:t>
      </w:r>
      <w:r w:rsidR="0077510B" w:rsidRPr="003F0B45">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w:t>
      </w:r>
    </w:p>
    <w:p w14:paraId="09D57AC8" w14:textId="77777777" w:rsidR="005F30BB" w:rsidRPr="00FA2814" w:rsidRDefault="005F30BB" w:rsidP="00625548">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Важливою умовою стало забезпечення стабільного емоційного стану учасників на момент проходження тестування. Перед початком діагностичних процедур проводилася коротка адаптаційна бесіда, що дозволяла виявити можливі ознаки гострої дезадаптації або психічної вразливості, у разі яких обстеження переносилося чи проводилося в більш щадному форматі.</w:t>
      </w:r>
    </w:p>
    <w:p w14:paraId="5DD3EDB9" w14:textId="77777777" w:rsidR="005F30BB" w:rsidRPr="00FA2814" w:rsidRDefault="005F30BB" w:rsidP="00625548">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Повторне оцінювання здійснювалося після завершення реабілітаційної програми, що дозволяло порівняти динаміку психоемоційних змін та оцінити ефективність застосованих методів. Зведені показники результатів аналізувалися з використанням статистичних методів, зокрема кореляційного аналізу та аналізу середніх значень.</w:t>
      </w:r>
    </w:p>
    <w:p w14:paraId="2653AC59" w14:textId="77777777" w:rsidR="005F30BB" w:rsidRPr="00FA2814" w:rsidRDefault="005F30BB" w:rsidP="00625548">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Етичні засади дослідження базувалися на принципах Гельсінської декларації, рекомендаціях Американської психологічної асоціації (APA) та національних положеннях щодо роботи з військовими і ветеранами. Особливу увагу було приділено забезпеченню добровільності участі, анонімності, конфіденційності та психологічної безпеки</w:t>
      </w:r>
      <w:r w:rsidR="0077510B">
        <w:rPr>
          <w:rFonts w:ascii="Times New Roman" w:eastAsia="Times New Roman" w:hAnsi="Times New Roman"/>
          <w:sz w:val="28"/>
          <w:szCs w:val="24"/>
          <w:lang w:val="uk-UA" w:eastAsia="ru-RU"/>
        </w:rPr>
        <w:t xml:space="preserve"> </w:t>
      </w:r>
      <w:r w:rsidR="0077510B" w:rsidRPr="003F0B45">
        <w:rPr>
          <w:rFonts w:ascii="Times New Roman" w:eastAsia="Times New Roman" w:hAnsi="Times New Roman"/>
          <w:sz w:val="28"/>
          <w:szCs w:val="24"/>
          <w:lang w:val="uk-UA" w:eastAsia="ru-RU"/>
        </w:rPr>
        <w:t>[</w:t>
      </w:r>
      <w:r w:rsidR="0077510B">
        <w:rPr>
          <w:rFonts w:ascii="Times New Roman" w:eastAsia="Times New Roman" w:hAnsi="Times New Roman"/>
          <w:sz w:val="28"/>
          <w:szCs w:val="24"/>
          <w:lang w:val="uk-UA" w:eastAsia="ru-RU"/>
        </w:rPr>
        <w:t>2</w:t>
      </w:r>
      <w:r w:rsidR="0077510B" w:rsidRPr="003F0B45">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w:t>
      </w:r>
    </w:p>
    <w:p w14:paraId="73079983" w14:textId="77777777" w:rsidR="005F30BB" w:rsidRPr="00FA2814" w:rsidRDefault="005F30BB" w:rsidP="00625548">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Усі учасники були поінформовані про структуру та мету дослідження, можливі психологічні реакції та право припинити участь у будь-який момент без будь-яких наслідків. З огляду на потенційну вразливість військовослужбовців, які пережили травматичний досвід, особлива увага приділялася підтримувальному супроводу. Психолог був присутній протягом усього процесу тестування та реагував у разі проявів підвищеної емоційної напруги, дистресу, дисоціативних або фрустраційних реакцій.</w:t>
      </w:r>
    </w:p>
    <w:p w14:paraId="059925DD" w14:textId="77777777" w:rsidR="005F30BB" w:rsidRPr="00FA2814" w:rsidRDefault="005F30BB" w:rsidP="00625548">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Додатково було забезпечено механізм перенаправлення військовослужбовців до фахівців у разі виявлення показників, що можуть свідчити про високі ризики розвитку гострих психотравматичних станів, тяжкої депресії або суїцидальних тенденцій</w:t>
      </w:r>
      <w:r w:rsidR="00BB38B5">
        <w:rPr>
          <w:rFonts w:ascii="Times New Roman" w:eastAsia="Times New Roman" w:hAnsi="Times New Roman"/>
          <w:sz w:val="28"/>
          <w:szCs w:val="24"/>
          <w:lang w:val="uk-UA" w:eastAsia="ru-RU"/>
        </w:rPr>
        <w:t xml:space="preserve"> </w:t>
      </w:r>
      <w:r w:rsidR="00BB38B5" w:rsidRPr="003F0B45">
        <w:rPr>
          <w:rFonts w:ascii="Times New Roman" w:eastAsia="Times New Roman" w:hAnsi="Times New Roman"/>
          <w:sz w:val="28"/>
          <w:szCs w:val="24"/>
          <w:lang w:val="uk-UA" w:eastAsia="ru-RU"/>
        </w:rPr>
        <w:t>[</w:t>
      </w:r>
      <w:r w:rsidR="00BB38B5">
        <w:rPr>
          <w:rFonts w:ascii="Times New Roman" w:eastAsia="Times New Roman" w:hAnsi="Times New Roman"/>
          <w:sz w:val="28"/>
          <w:szCs w:val="24"/>
          <w:lang w:val="uk-UA" w:eastAsia="ru-RU"/>
        </w:rPr>
        <w:t>26</w:t>
      </w:r>
      <w:r w:rsidR="00BB38B5" w:rsidRPr="003F0B45">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w:t>
      </w:r>
    </w:p>
    <w:p w14:paraId="5F4E38B8" w14:textId="77777777" w:rsidR="005F30BB" w:rsidRPr="00FA2814" w:rsidRDefault="005F30BB" w:rsidP="00625548">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Створена методологічна база дослідження забезпечує комплексність оцінювання ефективності соціально-психологічних методів реабілітації військовослужбовців. Поєднання різнорівневого інструментарію, репрезентативної вибірки та чітко структурованої процедури дослідження дозволяє отримати дані, що відображають як індивідуальні, так і групові закономірності посттравматичних змін. Дотримання етичних стандартів гарантує психологічну безпеку учасників і сприяє підвищенню достовірності отриманих результатів, що є критично важливим у роботі з військовими, які пережили травматичний досвід війни.</w:t>
      </w:r>
    </w:p>
    <w:p w14:paraId="56E2D5D7" w14:textId="77777777" w:rsidR="009E6CAA" w:rsidRPr="00FA2814" w:rsidRDefault="009E6CAA" w:rsidP="009E6CAA">
      <w:pPr>
        <w:spacing w:after="0" w:line="360" w:lineRule="auto"/>
        <w:ind w:firstLine="709"/>
        <w:jc w:val="both"/>
        <w:rPr>
          <w:rFonts w:ascii="Times New Roman" w:hAnsi="Times New Roman"/>
          <w:sz w:val="28"/>
          <w:lang w:val="uk-UA"/>
        </w:rPr>
      </w:pPr>
    </w:p>
    <w:p w14:paraId="573281A1" w14:textId="77777777" w:rsidR="009E6CAA" w:rsidRPr="00FA2814" w:rsidRDefault="009E6CAA" w:rsidP="009E6CAA">
      <w:pPr>
        <w:spacing w:after="0" w:line="360" w:lineRule="auto"/>
        <w:ind w:firstLine="709"/>
        <w:jc w:val="both"/>
        <w:rPr>
          <w:rFonts w:ascii="Times New Roman" w:hAnsi="Times New Roman"/>
          <w:b/>
          <w:sz w:val="28"/>
          <w:lang w:val="uk-UA"/>
        </w:rPr>
      </w:pPr>
      <w:r w:rsidRPr="00FA2814">
        <w:rPr>
          <w:rFonts w:ascii="Times New Roman" w:hAnsi="Times New Roman"/>
          <w:b/>
          <w:sz w:val="28"/>
          <w:lang w:val="uk-UA"/>
        </w:rPr>
        <w:t>3.2.  Результати емпіричного дослідження стану військовослужбовців до та після застосування реабілітаційної програми</w:t>
      </w:r>
    </w:p>
    <w:p w14:paraId="47A3E63D" w14:textId="77777777" w:rsidR="00FE1CAD" w:rsidRPr="00FA2814" w:rsidRDefault="00FE1CAD" w:rsidP="00DE0940">
      <w:pPr>
        <w:pStyle w:val="a3"/>
        <w:spacing w:before="0" w:beforeAutospacing="0" w:after="0" w:afterAutospacing="0" w:line="360" w:lineRule="auto"/>
        <w:ind w:firstLine="709"/>
        <w:jc w:val="both"/>
        <w:rPr>
          <w:b/>
          <w:sz w:val="32"/>
          <w:lang w:val="uk-UA"/>
        </w:rPr>
      </w:pPr>
    </w:p>
    <w:p w14:paraId="75C48973" w14:textId="77777777" w:rsidR="00FE4A35" w:rsidRPr="00FA2814" w:rsidRDefault="00FE4A35" w:rsidP="00DE0940">
      <w:pPr>
        <w:pStyle w:val="a3"/>
        <w:spacing w:before="0" w:beforeAutospacing="0" w:after="0" w:afterAutospacing="0" w:line="360" w:lineRule="auto"/>
        <w:ind w:firstLine="709"/>
        <w:jc w:val="both"/>
        <w:rPr>
          <w:sz w:val="28"/>
          <w:lang w:val="uk-UA"/>
        </w:rPr>
      </w:pPr>
      <w:r w:rsidRPr="00FA2814">
        <w:rPr>
          <w:sz w:val="28"/>
          <w:lang w:val="uk-UA"/>
        </w:rPr>
        <w:t>Емпіричне дослідження, проведене з метою оцінювання ефективності соціально-психологічних методів реабілітації військовослужбовців в умовах війни, дозволило виявити значущі динамічні зміни у психоемоційному та поведінковому стані учасників. Застосування стандартизованих психодіагностичних інструментів (PCL-5, HADS, BDI-II) надало можливість кількісно виміряти рівень посттравматичних симптомів, тривожності й депресивності до та після реабілітаційної програми, що забезпечило об’єктивність висновків про її результативність</w:t>
      </w:r>
      <w:r w:rsidR="003E7456">
        <w:rPr>
          <w:sz w:val="28"/>
          <w:lang w:val="uk-UA"/>
        </w:rPr>
        <w:t xml:space="preserve"> </w:t>
      </w:r>
      <w:r w:rsidR="003E7456" w:rsidRPr="003F0B45">
        <w:rPr>
          <w:sz w:val="28"/>
          <w:lang w:val="uk-UA"/>
        </w:rPr>
        <w:t>[</w:t>
      </w:r>
      <w:r w:rsidR="003E7456">
        <w:rPr>
          <w:sz w:val="28"/>
          <w:lang w:val="uk-UA"/>
        </w:rPr>
        <w:t>53</w:t>
      </w:r>
      <w:r w:rsidR="003E7456" w:rsidRPr="003F0B45">
        <w:rPr>
          <w:sz w:val="28"/>
          <w:lang w:val="uk-UA"/>
        </w:rPr>
        <w:t>]</w:t>
      </w:r>
      <w:r w:rsidRPr="00FA2814">
        <w:rPr>
          <w:sz w:val="28"/>
          <w:lang w:val="uk-UA"/>
        </w:rPr>
        <w:t>.</w:t>
      </w:r>
    </w:p>
    <w:p w14:paraId="0FD9F212" w14:textId="77777777" w:rsidR="00FE4A35" w:rsidRPr="00FA2814" w:rsidRDefault="00FE4A35" w:rsidP="00DE0940">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Військовослужбовці, які стали учасниками дослідження, перебували на різних етапах психічної адаптації після участі у бойових діях, що дало змогу проаналізувати вплив реабілітаційних заходів на різні групи ризику. Базові вимірювання, проведені перед початком програми, засвідчили наявність характерних симптомів бойового стресу, включаючи підвищену емоційну збудливість, інтенсивність нав’язливих спогадів, труднощі концентрації, фрустраційні реакції та схильність до ізоляції. У деяких учасників фіксувалися виражені депресивні тенденції, що підтверджувалося результатами опитувальника BDI-II</w:t>
      </w:r>
      <w:r w:rsidR="00EB520E">
        <w:rPr>
          <w:rFonts w:ascii="Times New Roman" w:eastAsia="Times New Roman" w:hAnsi="Times New Roman"/>
          <w:sz w:val="28"/>
          <w:szCs w:val="24"/>
          <w:lang w:val="uk-UA" w:eastAsia="ru-RU"/>
        </w:rPr>
        <w:t xml:space="preserve"> </w:t>
      </w:r>
      <w:r w:rsidR="00EB520E" w:rsidRPr="003F0B45">
        <w:rPr>
          <w:rFonts w:ascii="Times New Roman" w:eastAsia="Times New Roman" w:hAnsi="Times New Roman"/>
          <w:sz w:val="28"/>
          <w:szCs w:val="24"/>
          <w:lang w:val="uk-UA" w:eastAsia="ru-RU"/>
        </w:rPr>
        <w:t>[</w:t>
      </w:r>
      <w:r w:rsidR="00EB520E">
        <w:rPr>
          <w:rFonts w:ascii="Times New Roman" w:eastAsia="Times New Roman" w:hAnsi="Times New Roman"/>
          <w:sz w:val="28"/>
          <w:szCs w:val="24"/>
          <w:lang w:val="uk-UA" w:eastAsia="ru-RU"/>
        </w:rPr>
        <w:t>55</w:t>
      </w:r>
      <w:r w:rsidR="00EB520E" w:rsidRPr="003F0B45">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w:t>
      </w:r>
    </w:p>
    <w:p w14:paraId="37286898" w14:textId="77777777" w:rsidR="00FE4A35" w:rsidRPr="00FA2814" w:rsidRDefault="00FE4A35" w:rsidP="00DE0940">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Для відображення динаміки змін у психоемоційному стані військовослужбовців після проходження реабілітаційної програми в таблиці 3</w:t>
      </w:r>
      <w:r w:rsidR="00B36B8A">
        <w:rPr>
          <w:rFonts w:ascii="Times New Roman" w:eastAsia="Times New Roman" w:hAnsi="Times New Roman"/>
          <w:sz w:val="28"/>
          <w:szCs w:val="24"/>
          <w:lang w:val="uk-UA" w:eastAsia="ru-RU"/>
        </w:rPr>
        <w:t>.3.</w:t>
      </w:r>
      <w:r w:rsidRPr="00FA2814">
        <w:rPr>
          <w:rFonts w:ascii="Times New Roman" w:eastAsia="Times New Roman" w:hAnsi="Times New Roman"/>
          <w:sz w:val="28"/>
          <w:szCs w:val="24"/>
          <w:lang w:val="uk-UA" w:eastAsia="ru-RU"/>
        </w:rPr>
        <w:t xml:space="preserve"> подано узагальнення ключових середніх показників, отриманих під час первинної та повторної діагностики.</w:t>
      </w:r>
    </w:p>
    <w:p w14:paraId="244150B5" w14:textId="77777777" w:rsidR="00DE0940" w:rsidRPr="00FA2814" w:rsidRDefault="00FE4A35" w:rsidP="00541562">
      <w:pPr>
        <w:spacing w:after="0" w:line="360" w:lineRule="auto"/>
        <w:ind w:firstLine="709"/>
        <w:jc w:val="right"/>
        <w:rPr>
          <w:rFonts w:ascii="Times New Roman" w:eastAsia="Times New Roman" w:hAnsi="Times New Roman"/>
          <w:b/>
          <w:bCs/>
          <w:sz w:val="28"/>
          <w:szCs w:val="24"/>
          <w:lang w:val="uk-UA" w:eastAsia="ru-RU"/>
        </w:rPr>
      </w:pPr>
      <w:r w:rsidRPr="00FA2814">
        <w:rPr>
          <w:rFonts w:ascii="Times New Roman" w:eastAsia="Times New Roman" w:hAnsi="Times New Roman"/>
          <w:b/>
          <w:bCs/>
          <w:sz w:val="28"/>
          <w:szCs w:val="24"/>
          <w:lang w:val="uk-UA" w:eastAsia="ru-RU"/>
        </w:rPr>
        <w:t>Таблиця 3.</w:t>
      </w:r>
      <w:r w:rsidR="00B36B8A">
        <w:rPr>
          <w:rFonts w:ascii="Times New Roman" w:eastAsia="Times New Roman" w:hAnsi="Times New Roman"/>
          <w:b/>
          <w:bCs/>
          <w:sz w:val="28"/>
          <w:szCs w:val="24"/>
          <w:lang w:val="uk-UA" w:eastAsia="ru-RU"/>
        </w:rPr>
        <w:t>3.</w:t>
      </w:r>
      <w:r w:rsidRPr="00FA2814">
        <w:rPr>
          <w:rFonts w:ascii="Times New Roman" w:eastAsia="Times New Roman" w:hAnsi="Times New Roman"/>
          <w:b/>
          <w:bCs/>
          <w:sz w:val="28"/>
          <w:szCs w:val="24"/>
          <w:lang w:val="uk-UA" w:eastAsia="ru-RU"/>
        </w:rPr>
        <w:t xml:space="preserve"> </w:t>
      </w:r>
    </w:p>
    <w:p w14:paraId="78C20026" w14:textId="77777777" w:rsidR="00FE4A35" w:rsidRPr="00FA2814" w:rsidRDefault="00FE4A35" w:rsidP="00541562">
      <w:pPr>
        <w:spacing w:after="0" w:line="360" w:lineRule="auto"/>
        <w:ind w:firstLine="709"/>
        <w:jc w:val="center"/>
        <w:rPr>
          <w:rFonts w:ascii="Times New Roman" w:eastAsia="Times New Roman" w:hAnsi="Times New Roman"/>
          <w:sz w:val="28"/>
          <w:szCs w:val="24"/>
          <w:lang w:val="uk-UA" w:eastAsia="ru-RU"/>
        </w:rPr>
      </w:pPr>
      <w:r w:rsidRPr="00FA2814">
        <w:rPr>
          <w:rFonts w:ascii="Times New Roman" w:eastAsia="Times New Roman" w:hAnsi="Times New Roman"/>
          <w:b/>
          <w:bCs/>
          <w:sz w:val="28"/>
          <w:szCs w:val="24"/>
          <w:lang w:val="uk-UA" w:eastAsia="ru-RU"/>
        </w:rPr>
        <w:t>Середні показники психодіагностичних шкал до та після реабілітаційної програми</w:t>
      </w:r>
    </w:p>
    <w:tbl>
      <w:tblPr>
        <w:tblStyle w:val="a5"/>
        <w:tblW w:w="0" w:type="auto"/>
        <w:tblLook w:val="04A0" w:firstRow="1" w:lastRow="0" w:firstColumn="1" w:lastColumn="0" w:noHBand="0" w:noVBand="1"/>
      </w:tblPr>
      <w:tblGrid>
        <w:gridCol w:w="2537"/>
        <w:gridCol w:w="2622"/>
        <w:gridCol w:w="2962"/>
        <w:gridCol w:w="1291"/>
      </w:tblGrid>
      <w:tr w:rsidR="00FE4A35" w:rsidRPr="00FA2814" w14:paraId="23058884" w14:textId="77777777" w:rsidTr="002D78CE">
        <w:tc>
          <w:tcPr>
            <w:tcW w:w="0" w:type="auto"/>
            <w:hideMark/>
          </w:tcPr>
          <w:p w14:paraId="458CAE30" w14:textId="77777777" w:rsidR="00FE4A35" w:rsidRPr="00FA2814" w:rsidRDefault="00FE4A35" w:rsidP="00384FAE">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Шкала</w:t>
            </w:r>
          </w:p>
        </w:tc>
        <w:tc>
          <w:tcPr>
            <w:tcW w:w="0" w:type="auto"/>
            <w:hideMark/>
          </w:tcPr>
          <w:p w14:paraId="41032EFF" w14:textId="77777777" w:rsidR="00FE4A35" w:rsidRPr="00FA2814" w:rsidRDefault="00FE4A35" w:rsidP="00384FAE">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До програми (M ± SD)</w:t>
            </w:r>
          </w:p>
        </w:tc>
        <w:tc>
          <w:tcPr>
            <w:tcW w:w="0" w:type="auto"/>
            <w:hideMark/>
          </w:tcPr>
          <w:p w14:paraId="322EB206" w14:textId="77777777" w:rsidR="00FE4A35" w:rsidRPr="00FA2814" w:rsidRDefault="00FE4A35" w:rsidP="00384FAE">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Після програми (M ± SD)</w:t>
            </w:r>
          </w:p>
        </w:tc>
        <w:tc>
          <w:tcPr>
            <w:tcW w:w="0" w:type="auto"/>
            <w:hideMark/>
          </w:tcPr>
          <w:p w14:paraId="44704B4C" w14:textId="77777777" w:rsidR="00FE4A35" w:rsidRPr="00FA2814" w:rsidRDefault="00FE4A35" w:rsidP="00384FAE">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Зміна (%)</w:t>
            </w:r>
          </w:p>
        </w:tc>
      </w:tr>
      <w:tr w:rsidR="00FE4A35" w:rsidRPr="00FA2814" w14:paraId="224EB369" w14:textId="77777777" w:rsidTr="002D78CE">
        <w:tc>
          <w:tcPr>
            <w:tcW w:w="0" w:type="auto"/>
            <w:hideMark/>
          </w:tcPr>
          <w:p w14:paraId="2652E4A1" w14:textId="77777777" w:rsidR="00FE4A35" w:rsidRPr="00FA2814" w:rsidRDefault="00FE4A35" w:rsidP="00384FA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PCL-5 (ПТСР)</w:t>
            </w:r>
          </w:p>
        </w:tc>
        <w:tc>
          <w:tcPr>
            <w:tcW w:w="0" w:type="auto"/>
            <w:hideMark/>
          </w:tcPr>
          <w:p w14:paraId="5519C290" w14:textId="77777777" w:rsidR="00FE4A35" w:rsidRPr="00FA2814" w:rsidRDefault="00FE4A35" w:rsidP="00384FA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54,2 ± 13,8</w:t>
            </w:r>
          </w:p>
        </w:tc>
        <w:tc>
          <w:tcPr>
            <w:tcW w:w="0" w:type="auto"/>
            <w:hideMark/>
          </w:tcPr>
          <w:p w14:paraId="5849F27E" w14:textId="77777777" w:rsidR="00FE4A35" w:rsidRPr="00FA2814" w:rsidRDefault="00FE4A35" w:rsidP="00384FA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39,6 ± 12,4</w:t>
            </w:r>
          </w:p>
        </w:tc>
        <w:tc>
          <w:tcPr>
            <w:tcW w:w="0" w:type="auto"/>
            <w:hideMark/>
          </w:tcPr>
          <w:p w14:paraId="27E89FFF" w14:textId="77777777" w:rsidR="00FE4A35" w:rsidRPr="00FA2814" w:rsidRDefault="00FE4A35" w:rsidP="00384FA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–26,9 %</w:t>
            </w:r>
          </w:p>
        </w:tc>
      </w:tr>
      <w:tr w:rsidR="00FE4A35" w:rsidRPr="00FA2814" w14:paraId="2F9778FF" w14:textId="77777777" w:rsidTr="002D78CE">
        <w:tc>
          <w:tcPr>
            <w:tcW w:w="0" w:type="auto"/>
            <w:hideMark/>
          </w:tcPr>
          <w:p w14:paraId="40457858" w14:textId="77777777" w:rsidR="00FE4A35" w:rsidRPr="00FA2814" w:rsidRDefault="00FE4A35" w:rsidP="00384FA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HADS-A (тривога)</w:t>
            </w:r>
          </w:p>
        </w:tc>
        <w:tc>
          <w:tcPr>
            <w:tcW w:w="0" w:type="auto"/>
            <w:hideMark/>
          </w:tcPr>
          <w:p w14:paraId="4426A076" w14:textId="77777777" w:rsidR="00FE4A35" w:rsidRPr="00FA2814" w:rsidRDefault="00FE4A35" w:rsidP="00384FA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13,1 ± 3,9</w:t>
            </w:r>
          </w:p>
        </w:tc>
        <w:tc>
          <w:tcPr>
            <w:tcW w:w="0" w:type="auto"/>
            <w:hideMark/>
          </w:tcPr>
          <w:p w14:paraId="18E69634" w14:textId="77777777" w:rsidR="00FE4A35" w:rsidRPr="00FA2814" w:rsidRDefault="00FE4A35" w:rsidP="00384FA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8,7 ± 3,4</w:t>
            </w:r>
          </w:p>
        </w:tc>
        <w:tc>
          <w:tcPr>
            <w:tcW w:w="0" w:type="auto"/>
            <w:hideMark/>
          </w:tcPr>
          <w:p w14:paraId="611CF95E" w14:textId="77777777" w:rsidR="00FE4A35" w:rsidRPr="00FA2814" w:rsidRDefault="00FE4A35" w:rsidP="00384FA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–33,6 %</w:t>
            </w:r>
          </w:p>
        </w:tc>
      </w:tr>
      <w:tr w:rsidR="00FE4A35" w:rsidRPr="00FA2814" w14:paraId="7E4C073E" w14:textId="77777777" w:rsidTr="002D78CE">
        <w:tc>
          <w:tcPr>
            <w:tcW w:w="0" w:type="auto"/>
            <w:hideMark/>
          </w:tcPr>
          <w:p w14:paraId="61098D0D" w14:textId="77777777" w:rsidR="00FE4A35" w:rsidRPr="00FA2814" w:rsidRDefault="00FE4A35" w:rsidP="00384FA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HADS-D (депресія)</w:t>
            </w:r>
          </w:p>
        </w:tc>
        <w:tc>
          <w:tcPr>
            <w:tcW w:w="0" w:type="auto"/>
            <w:hideMark/>
          </w:tcPr>
          <w:p w14:paraId="46751153" w14:textId="77777777" w:rsidR="00FE4A35" w:rsidRPr="00FA2814" w:rsidRDefault="00FE4A35" w:rsidP="00384FA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11,4 ± 4,1</w:t>
            </w:r>
          </w:p>
        </w:tc>
        <w:tc>
          <w:tcPr>
            <w:tcW w:w="0" w:type="auto"/>
            <w:hideMark/>
          </w:tcPr>
          <w:p w14:paraId="142682AF" w14:textId="77777777" w:rsidR="00FE4A35" w:rsidRPr="00FA2814" w:rsidRDefault="00FE4A35" w:rsidP="00384FA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7,2 ± 3,8</w:t>
            </w:r>
          </w:p>
        </w:tc>
        <w:tc>
          <w:tcPr>
            <w:tcW w:w="0" w:type="auto"/>
            <w:hideMark/>
          </w:tcPr>
          <w:p w14:paraId="24702BC6" w14:textId="77777777" w:rsidR="00FE4A35" w:rsidRPr="00FA2814" w:rsidRDefault="00FE4A35" w:rsidP="00384FA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–36,8 %</w:t>
            </w:r>
          </w:p>
        </w:tc>
      </w:tr>
      <w:tr w:rsidR="00FE4A35" w:rsidRPr="00FA2814" w14:paraId="4A5DB23F" w14:textId="77777777" w:rsidTr="002D78CE">
        <w:tc>
          <w:tcPr>
            <w:tcW w:w="0" w:type="auto"/>
            <w:hideMark/>
          </w:tcPr>
          <w:p w14:paraId="45BEDE31" w14:textId="77777777" w:rsidR="00FE4A35" w:rsidRPr="00FA2814" w:rsidRDefault="00FE4A35" w:rsidP="00384FA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BDI-II (депресивність)</w:t>
            </w:r>
          </w:p>
        </w:tc>
        <w:tc>
          <w:tcPr>
            <w:tcW w:w="0" w:type="auto"/>
            <w:hideMark/>
          </w:tcPr>
          <w:p w14:paraId="465EE3A1" w14:textId="77777777" w:rsidR="00FE4A35" w:rsidRPr="00FA2814" w:rsidRDefault="00FE4A35" w:rsidP="00384FA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24,7 ± 7,6</w:t>
            </w:r>
          </w:p>
        </w:tc>
        <w:tc>
          <w:tcPr>
            <w:tcW w:w="0" w:type="auto"/>
            <w:hideMark/>
          </w:tcPr>
          <w:p w14:paraId="414F6B8F" w14:textId="77777777" w:rsidR="00FE4A35" w:rsidRPr="00FA2814" w:rsidRDefault="00FE4A35" w:rsidP="00384FA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15,3 ± 6,8</w:t>
            </w:r>
          </w:p>
        </w:tc>
        <w:tc>
          <w:tcPr>
            <w:tcW w:w="0" w:type="auto"/>
            <w:hideMark/>
          </w:tcPr>
          <w:p w14:paraId="1EDE1F26" w14:textId="77777777" w:rsidR="00FE4A35" w:rsidRPr="00FA2814" w:rsidRDefault="00FE4A35" w:rsidP="00384FA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–38,0 %</w:t>
            </w:r>
          </w:p>
        </w:tc>
      </w:tr>
    </w:tbl>
    <w:p w14:paraId="078BF2A2" w14:textId="77777777" w:rsidR="00384FAE" w:rsidRPr="00FA2814" w:rsidRDefault="00384FAE" w:rsidP="00B74BCF">
      <w:pPr>
        <w:spacing w:after="0" w:line="360" w:lineRule="auto"/>
        <w:ind w:firstLine="709"/>
        <w:jc w:val="both"/>
        <w:rPr>
          <w:rFonts w:ascii="Times New Roman" w:eastAsia="Times New Roman" w:hAnsi="Times New Roman"/>
          <w:sz w:val="28"/>
          <w:szCs w:val="28"/>
          <w:lang w:val="uk-UA" w:eastAsia="ru-RU"/>
        </w:rPr>
      </w:pPr>
    </w:p>
    <w:p w14:paraId="1EE7D8DE" w14:textId="77777777" w:rsidR="00FA26D9" w:rsidRDefault="00FE4A35" w:rsidP="00B74BCF">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Зменшення інтегральних показників за всіма шкалами є статистично значущим, що підтверджує ефективність програми. Найбільш виражена позитивна динаміка спостерігається за шкалами депресивності та тривожності, що свідчить про зниження емоційного виснаження та покращення емоційної регуляції військовослужбовців. </w:t>
      </w:r>
    </w:p>
    <w:p w14:paraId="3F776FFA" w14:textId="77777777" w:rsidR="00FE4A35" w:rsidRPr="00FA2814" w:rsidRDefault="00FE4A35" w:rsidP="00B74BCF">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Показники за шкалою ПТСР продемонстрували зменшення симптомів майже на третину, що вказує на зниження інтенсивності нав’язливих спогадів, уникнення та проявів гіперзбудливості</w:t>
      </w:r>
      <w:r w:rsidR="005164E8">
        <w:rPr>
          <w:rFonts w:ascii="Times New Roman" w:eastAsia="Times New Roman" w:hAnsi="Times New Roman"/>
          <w:sz w:val="28"/>
          <w:szCs w:val="28"/>
          <w:lang w:val="uk-UA" w:eastAsia="ru-RU"/>
        </w:rPr>
        <w:t xml:space="preserve"> </w:t>
      </w:r>
      <w:r w:rsidR="005164E8" w:rsidRPr="003F0B45">
        <w:rPr>
          <w:rFonts w:ascii="Times New Roman" w:eastAsia="Times New Roman" w:hAnsi="Times New Roman"/>
          <w:sz w:val="28"/>
          <w:szCs w:val="24"/>
          <w:lang w:val="uk-UA" w:eastAsia="ru-RU"/>
        </w:rPr>
        <w:t>[</w:t>
      </w:r>
      <w:r w:rsidR="00E56677">
        <w:rPr>
          <w:rFonts w:ascii="Times New Roman" w:eastAsia="Times New Roman" w:hAnsi="Times New Roman"/>
          <w:sz w:val="28"/>
          <w:szCs w:val="24"/>
          <w:lang w:val="uk-UA" w:eastAsia="ru-RU"/>
        </w:rPr>
        <w:t>47</w:t>
      </w:r>
      <w:r w:rsidR="005164E8" w:rsidRPr="003F0B45">
        <w:rPr>
          <w:rFonts w:ascii="Times New Roman" w:eastAsia="Times New Roman" w:hAnsi="Times New Roman"/>
          <w:sz w:val="28"/>
          <w:szCs w:val="24"/>
          <w:lang w:val="uk-UA" w:eastAsia="ru-RU"/>
        </w:rPr>
        <w:t>]</w:t>
      </w:r>
      <w:r w:rsidRPr="00FA2814">
        <w:rPr>
          <w:rFonts w:ascii="Times New Roman" w:eastAsia="Times New Roman" w:hAnsi="Times New Roman"/>
          <w:sz w:val="28"/>
          <w:szCs w:val="28"/>
          <w:lang w:val="uk-UA" w:eastAsia="ru-RU"/>
        </w:rPr>
        <w:t>.</w:t>
      </w:r>
    </w:p>
    <w:p w14:paraId="640F8D8E" w14:textId="77777777" w:rsidR="00FE4A35" w:rsidRPr="00FA2814" w:rsidRDefault="00FE4A35" w:rsidP="00B74BCF">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Для більш наочного представлення динаміки змін нижче подано графічну інтерпретацію середніх показників</w:t>
      </w:r>
      <w:r w:rsidR="00FA26D9">
        <w:rPr>
          <w:rFonts w:ascii="Times New Roman" w:eastAsia="Times New Roman" w:hAnsi="Times New Roman"/>
          <w:sz w:val="28"/>
          <w:szCs w:val="28"/>
          <w:lang w:val="uk-UA" w:eastAsia="ru-RU"/>
        </w:rPr>
        <w:t xml:space="preserve"> (див. Рис. 3.1.)</w:t>
      </w:r>
      <w:r w:rsidRPr="00FA2814">
        <w:rPr>
          <w:rFonts w:ascii="Times New Roman" w:eastAsia="Times New Roman" w:hAnsi="Times New Roman"/>
          <w:sz w:val="28"/>
          <w:szCs w:val="28"/>
          <w:lang w:val="uk-UA" w:eastAsia="ru-RU"/>
        </w:rPr>
        <w:t>.</w:t>
      </w:r>
    </w:p>
    <w:p w14:paraId="43B66238" w14:textId="77777777" w:rsidR="00FE4A35" w:rsidRPr="00FA2814" w:rsidRDefault="00FA24F2" w:rsidP="00B74BCF">
      <w:pPr>
        <w:spacing w:after="0" w:line="360" w:lineRule="auto"/>
        <w:ind w:firstLine="709"/>
        <w:jc w:val="both"/>
        <w:rPr>
          <w:rFonts w:ascii="Times New Roman" w:eastAsia="Times New Roman" w:hAnsi="Times New Roman"/>
          <w:sz w:val="28"/>
          <w:szCs w:val="28"/>
          <w:highlight w:val="yellow"/>
          <w:lang w:val="uk-UA" w:eastAsia="ru-RU"/>
        </w:rPr>
      </w:pPr>
      <w:r>
        <w:rPr>
          <w:rFonts w:ascii="Times New Roman" w:eastAsia="Times New Roman" w:hAnsi="Times New Roman"/>
          <w:noProof/>
          <w:sz w:val="28"/>
          <w:szCs w:val="28"/>
          <w:lang w:eastAsia="ru-RU"/>
        </w:rPr>
        <w:drawing>
          <wp:inline distT="0" distB="0" distL="0" distR="0" wp14:anchorId="3661AF8B" wp14:editId="5C983CD7">
            <wp:extent cx="4564256" cy="3212423"/>
            <wp:effectExtent l="0" t="0" r="8255"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64301" cy="3212455"/>
                    </a:xfrm>
                    <a:prstGeom prst="rect">
                      <a:avLst/>
                    </a:prstGeom>
                    <a:noFill/>
                    <a:ln>
                      <a:noFill/>
                    </a:ln>
                  </pic:spPr>
                </pic:pic>
              </a:graphicData>
            </a:graphic>
          </wp:inline>
        </w:drawing>
      </w:r>
    </w:p>
    <w:p w14:paraId="46E2CBD2" w14:textId="77777777" w:rsidR="00FA24F2" w:rsidRDefault="00FE4A35" w:rsidP="00B74BCF">
      <w:pPr>
        <w:spacing w:after="0" w:line="360" w:lineRule="auto"/>
        <w:ind w:firstLine="709"/>
        <w:jc w:val="both"/>
        <w:rPr>
          <w:rFonts w:ascii="Times New Roman" w:eastAsia="Times New Roman" w:hAnsi="Times New Roman"/>
          <w:b/>
          <w:bCs/>
          <w:sz w:val="28"/>
          <w:szCs w:val="28"/>
          <w:lang w:val="uk-UA" w:eastAsia="ru-RU"/>
        </w:rPr>
      </w:pPr>
      <w:r w:rsidRPr="00FA24F2">
        <w:rPr>
          <w:rFonts w:ascii="Times New Roman" w:eastAsia="Times New Roman" w:hAnsi="Times New Roman"/>
          <w:b/>
          <w:bCs/>
          <w:sz w:val="28"/>
          <w:szCs w:val="28"/>
          <w:lang w:val="uk-UA" w:eastAsia="ru-RU"/>
        </w:rPr>
        <w:t xml:space="preserve">Рисунок </w:t>
      </w:r>
      <w:r w:rsidR="00FA24F2" w:rsidRPr="00FA24F2">
        <w:rPr>
          <w:rFonts w:ascii="Times New Roman" w:eastAsia="Times New Roman" w:hAnsi="Times New Roman"/>
          <w:b/>
          <w:bCs/>
          <w:sz w:val="28"/>
          <w:szCs w:val="28"/>
          <w:lang w:val="uk-UA" w:eastAsia="ru-RU"/>
        </w:rPr>
        <w:t>3.1</w:t>
      </w:r>
      <w:r w:rsidRPr="00FA24F2">
        <w:rPr>
          <w:rFonts w:ascii="Times New Roman" w:eastAsia="Times New Roman" w:hAnsi="Times New Roman"/>
          <w:b/>
          <w:bCs/>
          <w:sz w:val="28"/>
          <w:szCs w:val="28"/>
          <w:lang w:val="uk-UA" w:eastAsia="ru-RU"/>
        </w:rPr>
        <w:t xml:space="preserve">. Динаміка середніх показників </w:t>
      </w:r>
      <w:r w:rsidR="00FA24F2" w:rsidRPr="00FA24F2">
        <w:rPr>
          <w:rFonts w:ascii="Times New Roman" w:eastAsia="Times New Roman" w:hAnsi="Times New Roman"/>
          <w:b/>
          <w:bCs/>
          <w:sz w:val="28"/>
          <w:szCs w:val="28"/>
          <w:lang w:val="uk-UA" w:eastAsia="ru-RU"/>
        </w:rPr>
        <w:t xml:space="preserve">психодіагностичних шкал </w:t>
      </w:r>
    </w:p>
    <w:p w14:paraId="05B20A17" w14:textId="77777777" w:rsidR="00FA24F2" w:rsidRDefault="00FA24F2" w:rsidP="00B74BCF">
      <w:pPr>
        <w:spacing w:after="0" w:line="360" w:lineRule="auto"/>
        <w:ind w:firstLine="709"/>
        <w:jc w:val="both"/>
        <w:rPr>
          <w:rFonts w:ascii="Times New Roman" w:eastAsia="Times New Roman" w:hAnsi="Times New Roman"/>
          <w:b/>
          <w:bCs/>
          <w:sz w:val="28"/>
          <w:szCs w:val="28"/>
          <w:lang w:val="uk-UA" w:eastAsia="ru-RU"/>
        </w:rPr>
      </w:pPr>
    </w:p>
    <w:p w14:paraId="1A39BCD2" w14:textId="77777777" w:rsidR="00FE4A35" w:rsidRPr="00FA2814" w:rsidRDefault="00FE4A35" w:rsidP="00B74BCF">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Графічне відображення чітко демонструє тенденцію до зменшення усіх груп симптомів, інтенсивність яких знизилася після завершення реабілітаційних заходів. Показники тривоги та депресивності мають найбільші градієнти спаду, тоді як показники ПТСР знизилися плавніше, але стабільно, що відповідає сучасним психологічним даним про структуру та динаміку посттравматичних розладів.</w:t>
      </w:r>
    </w:p>
    <w:p w14:paraId="340D7B10" w14:textId="77777777" w:rsidR="00FE4A35" w:rsidRPr="00FA2814" w:rsidRDefault="00FE4A35" w:rsidP="00B74BCF">
      <w:pPr>
        <w:spacing w:after="0" w:line="360" w:lineRule="auto"/>
        <w:ind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Детальний аналіз окремих компонентів ПТСР дав можливість виявити, які саме симптоми найбільш чутливо реагують на соціально-психологічні інтервенції. У таблиці </w:t>
      </w:r>
      <w:r w:rsidR="00BD7074">
        <w:rPr>
          <w:rFonts w:ascii="Times New Roman" w:eastAsia="Times New Roman" w:hAnsi="Times New Roman"/>
          <w:sz w:val="28"/>
          <w:szCs w:val="28"/>
          <w:lang w:val="uk-UA" w:eastAsia="ru-RU"/>
        </w:rPr>
        <w:t>3.</w:t>
      </w:r>
      <w:r w:rsidRPr="00FA2814">
        <w:rPr>
          <w:rFonts w:ascii="Times New Roman" w:eastAsia="Times New Roman" w:hAnsi="Times New Roman"/>
          <w:sz w:val="28"/>
          <w:szCs w:val="28"/>
          <w:lang w:val="uk-UA" w:eastAsia="ru-RU"/>
        </w:rPr>
        <w:t>4</w:t>
      </w:r>
      <w:r w:rsidR="00BD7074">
        <w:rPr>
          <w:rFonts w:ascii="Times New Roman" w:eastAsia="Times New Roman" w:hAnsi="Times New Roman"/>
          <w:sz w:val="28"/>
          <w:szCs w:val="28"/>
          <w:lang w:val="uk-UA" w:eastAsia="ru-RU"/>
        </w:rPr>
        <w:t>.</w:t>
      </w:r>
      <w:r w:rsidRPr="00FA2814">
        <w:rPr>
          <w:rFonts w:ascii="Times New Roman" w:eastAsia="Times New Roman" w:hAnsi="Times New Roman"/>
          <w:sz w:val="28"/>
          <w:szCs w:val="28"/>
          <w:lang w:val="uk-UA" w:eastAsia="ru-RU"/>
        </w:rPr>
        <w:t xml:space="preserve"> наведено динаміку змін за чотирма кластерами симптомів відповідно до DSM-5.</w:t>
      </w:r>
    </w:p>
    <w:p w14:paraId="0436E630" w14:textId="77777777" w:rsidR="002D78CE" w:rsidRPr="00FA2814" w:rsidRDefault="00FE4A35" w:rsidP="002D78CE">
      <w:pPr>
        <w:spacing w:after="0" w:line="360" w:lineRule="auto"/>
        <w:ind w:firstLine="709"/>
        <w:jc w:val="right"/>
        <w:rPr>
          <w:rFonts w:ascii="Times New Roman" w:eastAsia="Times New Roman" w:hAnsi="Times New Roman"/>
          <w:b/>
          <w:bCs/>
          <w:sz w:val="28"/>
          <w:szCs w:val="28"/>
          <w:lang w:val="uk-UA" w:eastAsia="ru-RU"/>
        </w:rPr>
      </w:pPr>
      <w:r w:rsidRPr="00FA2814">
        <w:rPr>
          <w:rFonts w:ascii="Times New Roman" w:eastAsia="Times New Roman" w:hAnsi="Times New Roman"/>
          <w:b/>
          <w:bCs/>
          <w:sz w:val="28"/>
          <w:szCs w:val="28"/>
          <w:lang w:val="uk-UA" w:eastAsia="ru-RU"/>
        </w:rPr>
        <w:t xml:space="preserve">Таблиця </w:t>
      </w:r>
      <w:r w:rsidR="00083311">
        <w:rPr>
          <w:rFonts w:ascii="Times New Roman" w:eastAsia="Times New Roman" w:hAnsi="Times New Roman"/>
          <w:b/>
          <w:bCs/>
          <w:sz w:val="28"/>
          <w:szCs w:val="28"/>
          <w:lang w:val="uk-UA" w:eastAsia="ru-RU"/>
        </w:rPr>
        <w:t>3.</w:t>
      </w:r>
      <w:r w:rsidRPr="00FA2814">
        <w:rPr>
          <w:rFonts w:ascii="Times New Roman" w:eastAsia="Times New Roman" w:hAnsi="Times New Roman"/>
          <w:b/>
          <w:bCs/>
          <w:sz w:val="28"/>
          <w:szCs w:val="28"/>
          <w:lang w:val="uk-UA" w:eastAsia="ru-RU"/>
        </w:rPr>
        <w:t xml:space="preserve">4. </w:t>
      </w:r>
    </w:p>
    <w:p w14:paraId="49297CF4" w14:textId="77777777" w:rsidR="00FE4A35" w:rsidRPr="00FA2814" w:rsidRDefault="00FE4A35" w:rsidP="002D78CE">
      <w:pPr>
        <w:spacing w:after="0" w:line="360" w:lineRule="auto"/>
        <w:ind w:firstLine="709"/>
        <w:jc w:val="center"/>
        <w:rPr>
          <w:rFonts w:ascii="Times New Roman" w:eastAsia="Times New Roman" w:hAnsi="Times New Roman"/>
          <w:sz w:val="28"/>
          <w:szCs w:val="28"/>
          <w:lang w:val="uk-UA" w:eastAsia="ru-RU"/>
        </w:rPr>
      </w:pPr>
      <w:r w:rsidRPr="00FA2814">
        <w:rPr>
          <w:rFonts w:ascii="Times New Roman" w:eastAsia="Times New Roman" w:hAnsi="Times New Roman"/>
          <w:b/>
          <w:bCs/>
          <w:sz w:val="28"/>
          <w:szCs w:val="28"/>
          <w:lang w:val="uk-UA" w:eastAsia="ru-RU"/>
        </w:rPr>
        <w:t>Динаміка змін окремих кластерів симптомів ПТСР (за PCL-5)</w:t>
      </w:r>
    </w:p>
    <w:tbl>
      <w:tblPr>
        <w:tblStyle w:val="a5"/>
        <w:tblW w:w="0" w:type="auto"/>
        <w:tblLook w:val="04A0" w:firstRow="1" w:lastRow="0" w:firstColumn="1" w:lastColumn="0" w:noHBand="0" w:noVBand="1"/>
      </w:tblPr>
      <w:tblGrid>
        <w:gridCol w:w="3069"/>
        <w:gridCol w:w="2064"/>
        <w:gridCol w:w="2403"/>
        <w:gridCol w:w="1767"/>
      </w:tblGrid>
      <w:tr w:rsidR="00FE4A35" w:rsidRPr="00FA2814" w14:paraId="73B23519" w14:textId="77777777" w:rsidTr="002D78CE">
        <w:tc>
          <w:tcPr>
            <w:tcW w:w="0" w:type="auto"/>
            <w:hideMark/>
          </w:tcPr>
          <w:p w14:paraId="57AB7B59" w14:textId="77777777" w:rsidR="00FE4A35" w:rsidRPr="00FA2814" w:rsidRDefault="00FE4A35" w:rsidP="007576EE">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Кластер симптомів</w:t>
            </w:r>
          </w:p>
        </w:tc>
        <w:tc>
          <w:tcPr>
            <w:tcW w:w="0" w:type="auto"/>
            <w:hideMark/>
          </w:tcPr>
          <w:p w14:paraId="68A7F5F2" w14:textId="77777777" w:rsidR="00FE4A35" w:rsidRPr="00FA2814" w:rsidRDefault="00FE4A35" w:rsidP="007576EE">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До програми (M)</w:t>
            </w:r>
          </w:p>
        </w:tc>
        <w:tc>
          <w:tcPr>
            <w:tcW w:w="0" w:type="auto"/>
            <w:hideMark/>
          </w:tcPr>
          <w:p w14:paraId="0E934558" w14:textId="77777777" w:rsidR="00FE4A35" w:rsidRPr="00FA2814" w:rsidRDefault="00FE4A35" w:rsidP="007576EE">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Після програми (M)</w:t>
            </w:r>
          </w:p>
        </w:tc>
        <w:tc>
          <w:tcPr>
            <w:tcW w:w="0" w:type="auto"/>
            <w:hideMark/>
          </w:tcPr>
          <w:p w14:paraId="42D8012F" w14:textId="77777777" w:rsidR="00FE4A35" w:rsidRPr="00FA2814" w:rsidRDefault="00FE4A35" w:rsidP="007576EE">
            <w:pPr>
              <w:jc w:val="center"/>
              <w:rPr>
                <w:rFonts w:ascii="Times New Roman" w:eastAsia="Times New Roman" w:hAnsi="Times New Roman"/>
                <w:b/>
                <w:bCs/>
                <w:sz w:val="24"/>
                <w:szCs w:val="24"/>
                <w:lang w:val="uk-UA" w:eastAsia="ru-RU"/>
              </w:rPr>
            </w:pPr>
            <w:r w:rsidRPr="00FA2814">
              <w:rPr>
                <w:rFonts w:ascii="Times New Roman" w:eastAsia="Times New Roman" w:hAnsi="Times New Roman"/>
                <w:b/>
                <w:bCs/>
                <w:sz w:val="24"/>
                <w:szCs w:val="24"/>
                <w:lang w:val="uk-UA" w:eastAsia="ru-RU"/>
              </w:rPr>
              <w:t>Зниження (%)</w:t>
            </w:r>
          </w:p>
        </w:tc>
      </w:tr>
      <w:tr w:rsidR="00FE4A35" w:rsidRPr="00FA2814" w14:paraId="3FD471EA" w14:textId="77777777" w:rsidTr="002D78CE">
        <w:tc>
          <w:tcPr>
            <w:tcW w:w="0" w:type="auto"/>
            <w:hideMark/>
          </w:tcPr>
          <w:p w14:paraId="16ABF5CC" w14:textId="77777777" w:rsidR="00FE4A35" w:rsidRPr="00FA2814" w:rsidRDefault="00FE4A35" w:rsidP="007576E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Нав’язливі спогади</w:t>
            </w:r>
          </w:p>
        </w:tc>
        <w:tc>
          <w:tcPr>
            <w:tcW w:w="0" w:type="auto"/>
            <w:hideMark/>
          </w:tcPr>
          <w:p w14:paraId="5E01545F" w14:textId="77777777" w:rsidR="00FE4A35" w:rsidRPr="00FA2814" w:rsidRDefault="00FE4A35" w:rsidP="007576E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14,8</w:t>
            </w:r>
          </w:p>
        </w:tc>
        <w:tc>
          <w:tcPr>
            <w:tcW w:w="0" w:type="auto"/>
            <w:hideMark/>
          </w:tcPr>
          <w:p w14:paraId="740EA25D" w14:textId="77777777" w:rsidR="00FE4A35" w:rsidRPr="00FA2814" w:rsidRDefault="00FE4A35" w:rsidP="007576E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10,9</w:t>
            </w:r>
          </w:p>
        </w:tc>
        <w:tc>
          <w:tcPr>
            <w:tcW w:w="0" w:type="auto"/>
            <w:hideMark/>
          </w:tcPr>
          <w:p w14:paraId="7077D287" w14:textId="77777777" w:rsidR="00FE4A35" w:rsidRPr="00FA2814" w:rsidRDefault="00FE4A35" w:rsidP="007576E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–26,4 %</w:t>
            </w:r>
          </w:p>
        </w:tc>
      </w:tr>
      <w:tr w:rsidR="00FE4A35" w:rsidRPr="00FA2814" w14:paraId="2658FDFD" w14:textId="77777777" w:rsidTr="002D78CE">
        <w:tc>
          <w:tcPr>
            <w:tcW w:w="0" w:type="auto"/>
            <w:hideMark/>
          </w:tcPr>
          <w:p w14:paraId="5422F500" w14:textId="77777777" w:rsidR="00FE4A35" w:rsidRPr="00FA2814" w:rsidRDefault="00FE4A35" w:rsidP="007576E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Уникнення</w:t>
            </w:r>
          </w:p>
        </w:tc>
        <w:tc>
          <w:tcPr>
            <w:tcW w:w="0" w:type="auto"/>
            <w:hideMark/>
          </w:tcPr>
          <w:p w14:paraId="5C1DD66B" w14:textId="77777777" w:rsidR="00FE4A35" w:rsidRPr="00FA2814" w:rsidRDefault="00FE4A35" w:rsidP="007576E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12,3</w:t>
            </w:r>
          </w:p>
        </w:tc>
        <w:tc>
          <w:tcPr>
            <w:tcW w:w="0" w:type="auto"/>
            <w:hideMark/>
          </w:tcPr>
          <w:p w14:paraId="7FB7A367" w14:textId="77777777" w:rsidR="00FE4A35" w:rsidRPr="00FA2814" w:rsidRDefault="00FE4A35" w:rsidP="007576E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9,4</w:t>
            </w:r>
          </w:p>
        </w:tc>
        <w:tc>
          <w:tcPr>
            <w:tcW w:w="0" w:type="auto"/>
            <w:hideMark/>
          </w:tcPr>
          <w:p w14:paraId="4304B322" w14:textId="77777777" w:rsidR="00FE4A35" w:rsidRPr="00FA2814" w:rsidRDefault="00FE4A35" w:rsidP="007576E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–23,5 %</w:t>
            </w:r>
          </w:p>
        </w:tc>
      </w:tr>
      <w:tr w:rsidR="00FE4A35" w:rsidRPr="00FA2814" w14:paraId="1E995D62" w14:textId="77777777" w:rsidTr="002D78CE">
        <w:tc>
          <w:tcPr>
            <w:tcW w:w="0" w:type="auto"/>
            <w:hideMark/>
          </w:tcPr>
          <w:p w14:paraId="3F149632" w14:textId="77777777" w:rsidR="00FE4A35" w:rsidRPr="00FA2814" w:rsidRDefault="00FE4A35" w:rsidP="007576E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Негативні зміни у когніціях</w:t>
            </w:r>
          </w:p>
        </w:tc>
        <w:tc>
          <w:tcPr>
            <w:tcW w:w="0" w:type="auto"/>
            <w:hideMark/>
          </w:tcPr>
          <w:p w14:paraId="13D2DA5A" w14:textId="77777777" w:rsidR="00FE4A35" w:rsidRPr="00FA2814" w:rsidRDefault="00FE4A35" w:rsidP="007576E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15,6</w:t>
            </w:r>
          </w:p>
        </w:tc>
        <w:tc>
          <w:tcPr>
            <w:tcW w:w="0" w:type="auto"/>
            <w:hideMark/>
          </w:tcPr>
          <w:p w14:paraId="1B0F6E89" w14:textId="77777777" w:rsidR="00FE4A35" w:rsidRPr="00FA2814" w:rsidRDefault="00FE4A35" w:rsidP="007576E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11,3</w:t>
            </w:r>
          </w:p>
        </w:tc>
        <w:tc>
          <w:tcPr>
            <w:tcW w:w="0" w:type="auto"/>
            <w:hideMark/>
          </w:tcPr>
          <w:p w14:paraId="3A104E51" w14:textId="77777777" w:rsidR="00FE4A35" w:rsidRPr="00FA2814" w:rsidRDefault="00FE4A35" w:rsidP="007576E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–27,6 %</w:t>
            </w:r>
          </w:p>
        </w:tc>
      </w:tr>
      <w:tr w:rsidR="00FE4A35" w:rsidRPr="00FA2814" w14:paraId="54994354" w14:textId="77777777" w:rsidTr="002D78CE">
        <w:tc>
          <w:tcPr>
            <w:tcW w:w="0" w:type="auto"/>
            <w:hideMark/>
          </w:tcPr>
          <w:p w14:paraId="7CA037EA" w14:textId="77777777" w:rsidR="00FE4A35" w:rsidRPr="00FA2814" w:rsidRDefault="00FE4A35" w:rsidP="007576E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Підвищена збудливість</w:t>
            </w:r>
          </w:p>
        </w:tc>
        <w:tc>
          <w:tcPr>
            <w:tcW w:w="0" w:type="auto"/>
            <w:hideMark/>
          </w:tcPr>
          <w:p w14:paraId="298DF881" w14:textId="77777777" w:rsidR="00FE4A35" w:rsidRPr="00FA2814" w:rsidRDefault="00FE4A35" w:rsidP="007576E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11,5</w:t>
            </w:r>
          </w:p>
        </w:tc>
        <w:tc>
          <w:tcPr>
            <w:tcW w:w="0" w:type="auto"/>
            <w:hideMark/>
          </w:tcPr>
          <w:p w14:paraId="4683474D" w14:textId="77777777" w:rsidR="00FE4A35" w:rsidRPr="00FA2814" w:rsidRDefault="00FE4A35" w:rsidP="007576E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8,0</w:t>
            </w:r>
          </w:p>
        </w:tc>
        <w:tc>
          <w:tcPr>
            <w:tcW w:w="0" w:type="auto"/>
            <w:hideMark/>
          </w:tcPr>
          <w:p w14:paraId="35533807" w14:textId="77777777" w:rsidR="00FE4A35" w:rsidRPr="00FA2814" w:rsidRDefault="00FE4A35" w:rsidP="007576EE">
            <w:pPr>
              <w:jc w:val="center"/>
              <w:rPr>
                <w:rFonts w:ascii="Times New Roman" w:eastAsia="Times New Roman" w:hAnsi="Times New Roman"/>
                <w:sz w:val="24"/>
                <w:szCs w:val="24"/>
                <w:lang w:val="uk-UA" w:eastAsia="ru-RU"/>
              </w:rPr>
            </w:pPr>
            <w:r w:rsidRPr="00FA2814">
              <w:rPr>
                <w:rFonts w:ascii="Times New Roman" w:eastAsia="Times New Roman" w:hAnsi="Times New Roman"/>
                <w:sz w:val="24"/>
                <w:szCs w:val="24"/>
                <w:lang w:val="uk-UA" w:eastAsia="ru-RU"/>
              </w:rPr>
              <w:t>–30,4 %</w:t>
            </w:r>
          </w:p>
        </w:tc>
      </w:tr>
    </w:tbl>
    <w:p w14:paraId="16B8BEBE" w14:textId="77777777" w:rsidR="007576EE" w:rsidRPr="00FA2814" w:rsidRDefault="007576EE" w:rsidP="007576EE">
      <w:pPr>
        <w:spacing w:after="0" w:line="360" w:lineRule="auto"/>
        <w:ind w:firstLine="709"/>
        <w:jc w:val="both"/>
        <w:rPr>
          <w:rFonts w:ascii="Times New Roman" w:eastAsia="Times New Roman" w:hAnsi="Times New Roman"/>
          <w:sz w:val="28"/>
          <w:szCs w:val="24"/>
          <w:lang w:val="uk-UA" w:eastAsia="ru-RU"/>
        </w:rPr>
      </w:pPr>
    </w:p>
    <w:p w14:paraId="487A2E9A" w14:textId="77777777" w:rsidR="00FE4A35" w:rsidRPr="00FA2814" w:rsidRDefault="00FE4A35" w:rsidP="007576EE">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Найбільш істотне зниження спостерігалося в кластері підвищеної збудливості, що свідчить про ефективне зменшення симптомів гіпервиглядності, емоційної напруги та агресивних реакцій. Це є важливим досягненням, оскільки саме підвищена збудливість найчастіше стає причиною труднощів адаптації військовослужбовців у цивільному середовищі.</w:t>
      </w:r>
    </w:p>
    <w:p w14:paraId="125AB0E6" w14:textId="77777777" w:rsidR="00FE4A35" w:rsidRPr="00FA2814" w:rsidRDefault="00FE4A35" w:rsidP="007576EE">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Паралельно був зафіксований виражений спад у кластері негативних когнітивно-емоційних змін. Це може свідчити про успішність психоедукаційних практик та елементів когнітивно-поведінкової терапії, які дозволяють реконструювати травматичні наративи, формувати нові копінг-стратегії та відновлювати відчуття контролю над життям.</w:t>
      </w:r>
    </w:p>
    <w:p w14:paraId="3C41310F" w14:textId="77777777" w:rsidR="00FE4A35" w:rsidRPr="00FA2814" w:rsidRDefault="00FE4A35" w:rsidP="007576EE">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Важливим результатом дослідження стало істотне зменшення тривожних симптомів. Учасники відзначали, що у них знизилася кількість непродуктивних переживань, зменшилася емоційна напруга та покращився сон</w:t>
      </w:r>
      <w:r w:rsidR="007414A4">
        <w:rPr>
          <w:rFonts w:ascii="Times New Roman" w:eastAsia="Times New Roman" w:hAnsi="Times New Roman"/>
          <w:sz w:val="28"/>
          <w:szCs w:val="24"/>
          <w:lang w:val="uk-UA" w:eastAsia="ru-RU"/>
        </w:rPr>
        <w:t xml:space="preserve"> </w:t>
      </w:r>
      <w:r w:rsidR="007414A4" w:rsidRPr="003F0B45">
        <w:rPr>
          <w:rFonts w:ascii="Times New Roman" w:eastAsia="Times New Roman" w:hAnsi="Times New Roman"/>
          <w:sz w:val="28"/>
          <w:szCs w:val="24"/>
          <w:lang w:val="uk-UA" w:eastAsia="ru-RU"/>
        </w:rPr>
        <w:t>[</w:t>
      </w:r>
      <w:r w:rsidR="007414A4">
        <w:rPr>
          <w:rFonts w:ascii="Times New Roman" w:eastAsia="Times New Roman" w:hAnsi="Times New Roman"/>
          <w:sz w:val="28"/>
          <w:szCs w:val="24"/>
          <w:lang w:val="uk-UA" w:eastAsia="ru-RU"/>
        </w:rPr>
        <w:t>53</w:t>
      </w:r>
      <w:r w:rsidR="007414A4" w:rsidRPr="003F0B45">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 Це підтверджується зниженням середніх балів за шкалою HADS-A. Зменшення рівня тривожності також позитивно вплинуло на міжособистісні стосунки, що є критично важливим у процесі адаптації військовослужбовців після тривалих стресових впливів.</w:t>
      </w:r>
    </w:p>
    <w:p w14:paraId="2C03ED8F" w14:textId="77777777" w:rsidR="00FE4A35" w:rsidRPr="00FA2814" w:rsidRDefault="00FE4A35" w:rsidP="007576EE">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Показники депресивності за шкалами HADS-D та BDI-II продемонстрували суттєве зниження. Це свідчить про покращення загального емоційного фону, зменшення відчуття безнадії та психічного виснаження, а також про зростання мотивації до соціальної активності.</w:t>
      </w:r>
    </w:p>
    <w:p w14:paraId="2DBD4A03" w14:textId="77777777" w:rsidR="00FE4A35" w:rsidRPr="00FA2814" w:rsidRDefault="00FE4A35" w:rsidP="007576EE">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Суттєве зниження середнього балу за BDI-II майже на сорок відсотків свідчить про позитивні зміни у когнітивних патернах учасників, зокрема зменшення катастрофізації, почуття провини та самообесцінювання, які зазвичай притаманні військовим після пережитих бойових травм.</w:t>
      </w:r>
    </w:p>
    <w:p w14:paraId="51CD1E5E" w14:textId="77777777" w:rsidR="00FE4A35" w:rsidRPr="00FA2814" w:rsidRDefault="00FE4A35" w:rsidP="007576EE">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На підставі отриманих даних можна стверджувати, що комплексна соціально-психологічна реабілітаційна програма має виражений позитивний вплив на психоемоційний стан військовослужбовців. Найбільшу ефективність програма продемонструвала у зниженні симптомів емоційної нестабільності, депресивних проявів та надмірної збудливості. Застосування групових форм роботи, психоедукаційних модулів та методів когнітивно-поведінкової терапії сприяло нормалізації емоційної регуляції та підвищенню рівня психологічної стійкості учасників.</w:t>
      </w:r>
    </w:p>
    <w:p w14:paraId="4512EEB7" w14:textId="77777777" w:rsidR="00FE4A35" w:rsidRPr="00FA2814" w:rsidRDefault="00FE4A35" w:rsidP="007576EE">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Важливим результатом дослідження є також покращення соціального функціонування військовослужбовців, що проявлялося у зростанні готовності до взаємодії, зменшенні ізоляційних тенденцій, підвищенні комунікативної активності та відновленні міжособистісних контактів. Ці зміни мають ключове значення для подальшої адаптації військових до умов мирного життя, а також для їх здатності ефективно виконувати службові завдання у разі повернення на службу</w:t>
      </w:r>
      <w:r w:rsidR="007414A4">
        <w:rPr>
          <w:rFonts w:ascii="Times New Roman" w:eastAsia="Times New Roman" w:hAnsi="Times New Roman"/>
          <w:sz w:val="28"/>
          <w:szCs w:val="24"/>
          <w:lang w:val="uk-UA" w:eastAsia="ru-RU"/>
        </w:rPr>
        <w:t xml:space="preserve"> </w:t>
      </w:r>
      <w:r w:rsidR="007414A4" w:rsidRPr="003F0B45">
        <w:rPr>
          <w:rFonts w:ascii="Times New Roman" w:eastAsia="Times New Roman" w:hAnsi="Times New Roman"/>
          <w:sz w:val="28"/>
          <w:szCs w:val="24"/>
          <w:lang w:val="uk-UA" w:eastAsia="ru-RU"/>
        </w:rPr>
        <w:t>[</w:t>
      </w:r>
      <w:r w:rsidR="007414A4">
        <w:rPr>
          <w:rFonts w:ascii="Times New Roman" w:eastAsia="Times New Roman" w:hAnsi="Times New Roman"/>
          <w:sz w:val="28"/>
          <w:szCs w:val="24"/>
          <w:lang w:val="uk-UA" w:eastAsia="ru-RU"/>
        </w:rPr>
        <w:t>36</w:t>
      </w:r>
      <w:r w:rsidR="007414A4" w:rsidRPr="003F0B45">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w:t>
      </w:r>
    </w:p>
    <w:p w14:paraId="025CB1E9" w14:textId="77777777" w:rsidR="00FE4A35" w:rsidRPr="00FA2814" w:rsidRDefault="00FE4A35" w:rsidP="007576EE">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Результати емпіричного дослідження підтверджують високу ефективність соціально-психологічної реабілітаційної програми, спрямованої на зниження симптомів посттравматичного стресового розладу, депресії та тривоги у військовослужбовців, що брали участь у бойових діях. Суттєве зниження показників за основними психодіагностичними шкалами свідчить про стабільне покращення емоційного стану, підвищення рівня адаптивних можливостей та відновлення психосоціального функціонування учасників</w:t>
      </w:r>
      <w:r w:rsidR="007414A4">
        <w:rPr>
          <w:rFonts w:ascii="Times New Roman" w:eastAsia="Times New Roman" w:hAnsi="Times New Roman"/>
          <w:sz w:val="28"/>
          <w:szCs w:val="24"/>
          <w:lang w:val="uk-UA" w:eastAsia="ru-RU"/>
        </w:rPr>
        <w:t xml:space="preserve"> </w:t>
      </w:r>
      <w:r w:rsidR="007414A4" w:rsidRPr="003F0B45">
        <w:rPr>
          <w:rFonts w:ascii="Times New Roman" w:eastAsia="Times New Roman" w:hAnsi="Times New Roman"/>
          <w:sz w:val="28"/>
          <w:szCs w:val="24"/>
          <w:lang w:val="uk-UA" w:eastAsia="ru-RU"/>
        </w:rPr>
        <w:t>[</w:t>
      </w:r>
      <w:r w:rsidR="007414A4">
        <w:rPr>
          <w:rFonts w:ascii="Times New Roman" w:eastAsia="Times New Roman" w:hAnsi="Times New Roman"/>
          <w:sz w:val="28"/>
          <w:szCs w:val="24"/>
          <w:lang w:val="uk-UA" w:eastAsia="ru-RU"/>
        </w:rPr>
        <w:t>44</w:t>
      </w:r>
      <w:r w:rsidR="007414A4" w:rsidRPr="003F0B45">
        <w:rPr>
          <w:rFonts w:ascii="Times New Roman" w:eastAsia="Times New Roman" w:hAnsi="Times New Roman"/>
          <w:sz w:val="28"/>
          <w:szCs w:val="24"/>
          <w:lang w:val="uk-UA" w:eastAsia="ru-RU"/>
        </w:rPr>
        <w:t>]</w:t>
      </w:r>
      <w:r w:rsidRPr="00FA2814">
        <w:rPr>
          <w:rFonts w:ascii="Times New Roman" w:eastAsia="Times New Roman" w:hAnsi="Times New Roman"/>
          <w:sz w:val="28"/>
          <w:szCs w:val="24"/>
          <w:lang w:val="uk-UA" w:eastAsia="ru-RU"/>
        </w:rPr>
        <w:t>.</w:t>
      </w:r>
    </w:p>
    <w:p w14:paraId="3921D970" w14:textId="77777777" w:rsidR="00FE4A35" w:rsidRPr="00FA2814" w:rsidRDefault="00FE4A35" w:rsidP="007576EE">
      <w:pPr>
        <w:spacing w:after="0" w:line="360" w:lineRule="auto"/>
        <w:ind w:firstLine="709"/>
        <w:jc w:val="both"/>
        <w:rPr>
          <w:rFonts w:ascii="Times New Roman" w:eastAsia="Times New Roman" w:hAnsi="Times New Roman"/>
          <w:sz w:val="28"/>
          <w:szCs w:val="24"/>
          <w:lang w:val="uk-UA" w:eastAsia="ru-RU"/>
        </w:rPr>
      </w:pPr>
      <w:r w:rsidRPr="00FA2814">
        <w:rPr>
          <w:rFonts w:ascii="Times New Roman" w:eastAsia="Times New Roman" w:hAnsi="Times New Roman"/>
          <w:sz w:val="28"/>
          <w:szCs w:val="24"/>
          <w:lang w:val="uk-UA" w:eastAsia="ru-RU"/>
        </w:rPr>
        <w:t>Виявлені динамічні зміни дозволяють рекомендувати програму як ефективну модель соціально-психологічної підтримки військових в умовах тривалої війни, яка може бути масштабована та інтегрована у державну систему реабілітації.</w:t>
      </w:r>
    </w:p>
    <w:p w14:paraId="629F7474" w14:textId="77777777" w:rsidR="00331F5B" w:rsidRPr="00FA2814" w:rsidRDefault="00331F5B" w:rsidP="007576EE">
      <w:pPr>
        <w:spacing w:after="0" w:line="360" w:lineRule="auto"/>
        <w:ind w:firstLine="709"/>
        <w:jc w:val="both"/>
        <w:rPr>
          <w:rFonts w:ascii="Times New Roman" w:eastAsia="Times New Roman" w:hAnsi="Times New Roman"/>
          <w:sz w:val="28"/>
          <w:szCs w:val="24"/>
          <w:lang w:val="uk-UA" w:eastAsia="ru-RU"/>
        </w:rPr>
      </w:pPr>
    </w:p>
    <w:p w14:paraId="1A438406" w14:textId="77777777" w:rsidR="009E6CAA" w:rsidRPr="00FA2814" w:rsidRDefault="009E6CAA" w:rsidP="009E6CAA">
      <w:pPr>
        <w:spacing w:after="0" w:line="360" w:lineRule="auto"/>
        <w:ind w:firstLine="709"/>
        <w:jc w:val="both"/>
        <w:rPr>
          <w:rFonts w:ascii="Times New Roman" w:hAnsi="Times New Roman"/>
          <w:b/>
          <w:sz w:val="28"/>
          <w:lang w:val="uk-UA"/>
        </w:rPr>
      </w:pPr>
      <w:r w:rsidRPr="00FA2814">
        <w:rPr>
          <w:rFonts w:ascii="Times New Roman" w:hAnsi="Times New Roman"/>
          <w:b/>
          <w:sz w:val="28"/>
          <w:lang w:val="uk-UA"/>
        </w:rPr>
        <w:t>3.3. Обґрунтування моделі удосконалення реабілітаційних інтервенцій на основі отриманих даних</w:t>
      </w:r>
    </w:p>
    <w:p w14:paraId="2B2C93A7" w14:textId="77777777" w:rsidR="00B940E0" w:rsidRPr="00FA2814" w:rsidRDefault="00B940E0" w:rsidP="009E6CAA">
      <w:pPr>
        <w:spacing w:after="0" w:line="360" w:lineRule="auto"/>
        <w:ind w:firstLine="709"/>
        <w:jc w:val="both"/>
        <w:rPr>
          <w:rFonts w:ascii="Times New Roman" w:hAnsi="Times New Roman"/>
          <w:b/>
          <w:sz w:val="28"/>
          <w:lang w:val="uk-UA"/>
        </w:rPr>
      </w:pPr>
    </w:p>
    <w:p w14:paraId="68292D5B" w14:textId="77777777" w:rsidR="003403C0" w:rsidRPr="003403C0" w:rsidRDefault="003403C0" w:rsidP="003403C0">
      <w:pPr>
        <w:spacing w:after="0" w:line="360" w:lineRule="auto"/>
        <w:ind w:firstLine="709"/>
        <w:jc w:val="both"/>
        <w:rPr>
          <w:rFonts w:ascii="Times New Roman" w:eastAsia="Times New Roman" w:hAnsi="Times New Roman"/>
          <w:sz w:val="28"/>
          <w:szCs w:val="24"/>
          <w:lang w:val="uk-UA" w:eastAsia="ru-RU"/>
        </w:rPr>
      </w:pPr>
      <w:r w:rsidRPr="003403C0">
        <w:rPr>
          <w:rFonts w:ascii="Times New Roman" w:eastAsia="Times New Roman" w:hAnsi="Times New Roman"/>
          <w:sz w:val="28"/>
          <w:szCs w:val="24"/>
          <w:lang w:val="uk-UA" w:eastAsia="ru-RU"/>
        </w:rPr>
        <w:t>Отримані результати емпіричного дослідження дають можливість здійснити поглиблений аналіз ефективності застосованої програми соціально-психологічної реабілітації та визначити ключові напрями її вдосконалення. Сформована модель удосконалення реабілітаційних інтервенцій ґрунтується на поєднанні кількісних і якісних показників динаміки психоемоційного стану військовослужбовців, а також на врахуванні специфічних викликів, зумовлених умовами сучасної війни. Особливе значення має оцінка того, які компоненти реабілітаційного впливу продемонстрували найбільш виражений позитивний ефект, а які, навпаки, потребують перегляду з огляду на структурні характеристики пережитої травми, індивідуальний профіль симптоматики та соціальний контекст функціонування військовослужбовців.</w:t>
      </w:r>
    </w:p>
    <w:p w14:paraId="0EBDE509" w14:textId="77777777" w:rsidR="003403C0" w:rsidRPr="003403C0" w:rsidRDefault="003403C0" w:rsidP="003403C0">
      <w:pPr>
        <w:spacing w:after="0" w:line="360" w:lineRule="auto"/>
        <w:ind w:firstLine="709"/>
        <w:jc w:val="both"/>
        <w:rPr>
          <w:rFonts w:ascii="Times New Roman" w:eastAsia="Times New Roman" w:hAnsi="Times New Roman"/>
          <w:sz w:val="28"/>
          <w:szCs w:val="24"/>
          <w:lang w:val="uk-UA" w:eastAsia="ru-RU"/>
        </w:rPr>
      </w:pPr>
      <w:r w:rsidRPr="003403C0">
        <w:rPr>
          <w:rFonts w:ascii="Times New Roman" w:eastAsia="Times New Roman" w:hAnsi="Times New Roman"/>
          <w:sz w:val="28"/>
          <w:szCs w:val="24"/>
          <w:lang w:val="uk-UA" w:eastAsia="ru-RU"/>
        </w:rPr>
        <w:t>Первинним аналітичним висновком стала констатація того, що реабілітаційна програма чинить значущий вплив на зниження інтенсивності симптомів посттравматичного стресового розладу та пов’язаних з ним вторинних станів, таких як тривожність, депресивність, емоційне виснаження та психосоматичні прояви. Порівняння результатів тестування за шкалами PCL-5, HADS та BDI до початку та після завершення програми дозволило встановити чітку позитивну динаміку, однак розподіл змін за окремими симптомокомплексами є нерівномірним</w:t>
      </w:r>
      <w:r w:rsidR="00CB0806">
        <w:rPr>
          <w:rFonts w:ascii="Times New Roman" w:eastAsia="Times New Roman" w:hAnsi="Times New Roman"/>
          <w:sz w:val="28"/>
          <w:szCs w:val="24"/>
          <w:lang w:val="uk-UA" w:eastAsia="ru-RU"/>
        </w:rPr>
        <w:t xml:space="preserve"> </w:t>
      </w:r>
      <w:r w:rsidR="00CB0806" w:rsidRPr="003F0B45">
        <w:rPr>
          <w:rFonts w:ascii="Times New Roman" w:eastAsia="Times New Roman" w:hAnsi="Times New Roman"/>
          <w:sz w:val="28"/>
          <w:szCs w:val="24"/>
          <w:lang w:val="uk-UA" w:eastAsia="ru-RU"/>
        </w:rPr>
        <w:t>[</w:t>
      </w:r>
      <w:r w:rsidR="00CB0806">
        <w:rPr>
          <w:rFonts w:ascii="Times New Roman" w:eastAsia="Times New Roman" w:hAnsi="Times New Roman"/>
          <w:sz w:val="28"/>
          <w:szCs w:val="24"/>
          <w:lang w:val="uk-UA" w:eastAsia="ru-RU"/>
        </w:rPr>
        <w:t>16</w:t>
      </w:r>
      <w:r w:rsidR="00CB0806" w:rsidRPr="003F0B45">
        <w:rPr>
          <w:rFonts w:ascii="Times New Roman" w:eastAsia="Times New Roman" w:hAnsi="Times New Roman"/>
          <w:sz w:val="28"/>
          <w:szCs w:val="24"/>
          <w:lang w:val="uk-UA" w:eastAsia="ru-RU"/>
        </w:rPr>
        <w:t>]</w:t>
      </w:r>
      <w:r w:rsidRPr="003403C0">
        <w:rPr>
          <w:rFonts w:ascii="Times New Roman" w:eastAsia="Times New Roman" w:hAnsi="Times New Roman"/>
          <w:sz w:val="28"/>
          <w:szCs w:val="24"/>
          <w:lang w:val="uk-UA" w:eastAsia="ru-RU"/>
        </w:rPr>
        <w:t>. На цьому ґрунтується необхідність модифікації програми з урахуванням того, що окремі прояви психотравматичного досвіду залишаються більш інертними до впливу традиційних психокорекційних технік.</w:t>
      </w:r>
    </w:p>
    <w:p w14:paraId="2608501B" w14:textId="77777777" w:rsidR="003403C0" w:rsidRPr="003403C0" w:rsidRDefault="003403C0" w:rsidP="003403C0">
      <w:pPr>
        <w:spacing w:after="0" w:line="360" w:lineRule="auto"/>
        <w:ind w:firstLine="709"/>
        <w:jc w:val="both"/>
        <w:rPr>
          <w:rFonts w:ascii="Times New Roman" w:eastAsia="Times New Roman" w:hAnsi="Times New Roman"/>
          <w:sz w:val="28"/>
          <w:szCs w:val="24"/>
          <w:lang w:val="uk-UA" w:eastAsia="ru-RU"/>
        </w:rPr>
      </w:pPr>
      <w:r w:rsidRPr="003403C0">
        <w:rPr>
          <w:rFonts w:ascii="Times New Roman" w:eastAsia="Times New Roman" w:hAnsi="Times New Roman"/>
          <w:sz w:val="28"/>
          <w:szCs w:val="24"/>
          <w:lang w:val="uk-UA" w:eastAsia="ru-RU"/>
        </w:rPr>
        <w:t xml:space="preserve">Поглиблений аналіз показав, що найбільш стійкими виявилися такі компоненти симптоматики, як гіперзбудження, порушення сну та підвищена реактивність нервової системи. Незважаючи на загальне статистично значуще зниження показників за шкалою PCL-5, домінантні реакції фізіологічного перезбудження суттєво зберігаються. Це свідчить про те, що застосований комплекс технік релаксації та психофізіологічної саморегуляції потребує розширення, а саме </w:t>
      </w:r>
      <w:r w:rsidR="00975904" w:rsidRPr="00F729B0">
        <w:rPr>
          <w:rFonts w:ascii="Times New Roman" w:eastAsia="Times New Roman" w:hAnsi="Times New Roman"/>
          <w:sz w:val="28"/>
          <w:szCs w:val="24"/>
          <w:lang w:val="uk-UA" w:eastAsia="ru-RU"/>
        </w:rPr>
        <w:t>–</w:t>
      </w:r>
      <w:r w:rsidRPr="003403C0">
        <w:rPr>
          <w:rFonts w:ascii="Times New Roman" w:eastAsia="Times New Roman" w:hAnsi="Times New Roman"/>
          <w:sz w:val="28"/>
          <w:szCs w:val="24"/>
          <w:lang w:val="uk-UA" w:eastAsia="ru-RU"/>
        </w:rPr>
        <w:t xml:space="preserve"> включення більш інтенсивних, систематизованих практик тілесно-орієнтованої терапії, біофідбек-методів та вправ, спрямованих на відновлення нейровегетативної рівноваги. Модель удосконалення реабілітації повинна інтегрувати короткі, але регулярні протоколи соматичної стабілізації, які військовослужбовець може застосовувати самостійно в польових або обмежених умовах.</w:t>
      </w:r>
    </w:p>
    <w:p w14:paraId="27F5DA60" w14:textId="77777777" w:rsidR="003403C0" w:rsidRPr="003403C0" w:rsidRDefault="003403C0" w:rsidP="003403C0">
      <w:pPr>
        <w:spacing w:after="0" w:line="360" w:lineRule="auto"/>
        <w:ind w:firstLine="709"/>
        <w:jc w:val="both"/>
        <w:rPr>
          <w:rFonts w:ascii="Times New Roman" w:eastAsia="Times New Roman" w:hAnsi="Times New Roman"/>
          <w:sz w:val="28"/>
          <w:szCs w:val="24"/>
          <w:lang w:val="uk-UA" w:eastAsia="ru-RU"/>
        </w:rPr>
      </w:pPr>
      <w:r w:rsidRPr="003403C0">
        <w:rPr>
          <w:rFonts w:ascii="Times New Roman" w:eastAsia="Times New Roman" w:hAnsi="Times New Roman"/>
          <w:sz w:val="28"/>
          <w:szCs w:val="24"/>
          <w:lang w:val="uk-UA" w:eastAsia="ru-RU"/>
        </w:rPr>
        <w:t>Другим аспектом, який потребує методичного посилення, є робота із когнітивними викривленнями, що виникають у військовослужбовців унаслідок тривалого перебування в умовах бойового стресу. Дослідження продемонструвало, що після завершення реабілітації значна частина учасників зберігає тенденцію до катастрофізації, гіпергенералізації загроз, ригідності мислення та негативної самооцінки</w:t>
      </w:r>
      <w:r w:rsidR="00CB0806">
        <w:rPr>
          <w:rFonts w:ascii="Times New Roman" w:eastAsia="Times New Roman" w:hAnsi="Times New Roman"/>
          <w:sz w:val="28"/>
          <w:szCs w:val="24"/>
          <w:lang w:val="uk-UA" w:eastAsia="ru-RU"/>
        </w:rPr>
        <w:t xml:space="preserve"> </w:t>
      </w:r>
      <w:r w:rsidR="00CB0806" w:rsidRPr="003F0B45">
        <w:rPr>
          <w:rFonts w:ascii="Times New Roman" w:eastAsia="Times New Roman" w:hAnsi="Times New Roman"/>
          <w:sz w:val="28"/>
          <w:szCs w:val="24"/>
          <w:lang w:val="uk-UA" w:eastAsia="ru-RU"/>
        </w:rPr>
        <w:t>[</w:t>
      </w:r>
      <w:r w:rsidR="00CB0806">
        <w:rPr>
          <w:rFonts w:ascii="Times New Roman" w:eastAsia="Times New Roman" w:hAnsi="Times New Roman"/>
          <w:sz w:val="28"/>
          <w:szCs w:val="24"/>
          <w:lang w:val="uk-UA" w:eastAsia="ru-RU"/>
        </w:rPr>
        <w:t>18</w:t>
      </w:r>
      <w:r w:rsidR="00CB0806" w:rsidRPr="003F0B45">
        <w:rPr>
          <w:rFonts w:ascii="Times New Roman" w:eastAsia="Times New Roman" w:hAnsi="Times New Roman"/>
          <w:sz w:val="28"/>
          <w:szCs w:val="24"/>
          <w:lang w:val="uk-UA" w:eastAsia="ru-RU"/>
        </w:rPr>
        <w:t>]</w:t>
      </w:r>
      <w:r w:rsidRPr="003403C0">
        <w:rPr>
          <w:rFonts w:ascii="Times New Roman" w:eastAsia="Times New Roman" w:hAnsi="Times New Roman"/>
          <w:sz w:val="28"/>
          <w:szCs w:val="24"/>
          <w:lang w:val="uk-UA" w:eastAsia="ru-RU"/>
        </w:rPr>
        <w:t>. Саме ці чинники найтісніше корелюють із підвищенням рівня тривожності та депресії. Отже, напрацьована модель має включати глибшу роботу з когнітивно-поведінковими техніками, спрямованими на реструктуризацію дисфункціональних переконань, відновлення почуття контролю та формування адаптивних механізмів подолання. Доцільним є застосування модулів, заснованих на доказових підходах третьої хвилі когнітивної терапії, зокрема елементів ACT-терапії (терапії прийняття й відповідальності) та майндфулнес-практик, які показали ефективність у роботі з бойовою травмою.</w:t>
      </w:r>
    </w:p>
    <w:p w14:paraId="1DC7620E" w14:textId="77777777" w:rsidR="003403C0" w:rsidRPr="003403C0" w:rsidRDefault="003403C0" w:rsidP="003403C0">
      <w:pPr>
        <w:spacing w:after="0" w:line="360" w:lineRule="auto"/>
        <w:ind w:firstLine="709"/>
        <w:jc w:val="both"/>
        <w:rPr>
          <w:rFonts w:ascii="Times New Roman" w:eastAsia="Times New Roman" w:hAnsi="Times New Roman"/>
          <w:sz w:val="28"/>
          <w:szCs w:val="24"/>
          <w:lang w:val="uk-UA" w:eastAsia="ru-RU"/>
        </w:rPr>
      </w:pPr>
      <w:r w:rsidRPr="003403C0">
        <w:rPr>
          <w:rFonts w:ascii="Times New Roman" w:eastAsia="Times New Roman" w:hAnsi="Times New Roman"/>
          <w:sz w:val="28"/>
          <w:szCs w:val="24"/>
          <w:lang w:val="uk-UA" w:eastAsia="ru-RU"/>
        </w:rPr>
        <w:t>Окрему увагу необхідно приділити соціальному виміру реабілітаційного процесу. Згідно з даними дослідження, навіть після зниження основних симптомів ПТСР у багатьох військовослужбовців зберігаються труднощі соціальної адаптації, міжособистісної взаємодії та відновлення ролей у сімейному середовищі. Програма реабілітації має бути доповнена компонентами, спрямованими на розвиток навичок конструктивної комунікації, підвищення рівня соціальної включеності та взаємодії з цивільними інституціями</w:t>
      </w:r>
      <w:r w:rsidR="00CB0806">
        <w:rPr>
          <w:rFonts w:ascii="Times New Roman" w:eastAsia="Times New Roman" w:hAnsi="Times New Roman"/>
          <w:sz w:val="28"/>
          <w:szCs w:val="24"/>
          <w:lang w:val="uk-UA" w:eastAsia="ru-RU"/>
        </w:rPr>
        <w:t xml:space="preserve"> </w:t>
      </w:r>
      <w:r w:rsidR="00CB0806" w:rsidRPr="003F0B45">
        <w:rPr>
          <w:rFonts w:ascii="Times New Roman" w:eastAsia="Times New Roman" w:hAnsi="Times New Roman"/>
          <w:sz w:val="28"/>
          <w:szCs w:val="24"/>
          <w:lang w:val="uk-UA" w:eastAsia="ru-RU"/>
        </w:rPr>
        <w:t>[</w:t>
      </w:r>
      <w:r w:rsidR="00CB0806">
        <w:rPr>
          <w:rFonts w:ascii="Times New Roman" w:eastAsia="Times New Roman" w:hAnsi="Times New Roman"/>
          <w:sz w:val="28"/>
          <w:szCs w:val="24"/>
          <w:lang w:val="uk-UA" w:eastAsia="ru-RU"/>
        </w:rPr>
        <w:t>17</w:t>
      </w:r>
      <w:r w:rsidR="00CB0806" w:rsidRPr="003F0B45">
        <w:rPr>
          <w:rFonts w:ascii="Times New Roman" w:eastAsia="Times New Roman" w:hAnsi="Times New Roman"/>
          <w:sz w:val="28"/>
          <w:szCs w:val="24"/>
          <w:lang w:val="uk-UA" w:eastAsia="ru-RU"/>
        </w:rPr>
        <w:t>]</w:t>
      </w:r>
      <w:r w:rsidRPr="003403C0">
        <w:rPr>
          <w:rFonts w:ascii="Times New Roman" w:eastAsia="Times New Roman" w:hAnsi="Times New Roman"/>
          <w:sz w:val="28"/>
          <w:szCs w:val="24"/>
          <w:lang w:val="uk-UA" w:eastAsia="ru-RU"/>
        </w:rPr>
        <w:t>. Це особливо важливо в контексті війни, оскільки соціальна підтримка є одним із найбільш значущих предикторів успішного психологічного відновлення. Отже, модель удосконалення передбачає інтеграцію групових тренінгів, сімейних консультацій та спільних адаптаційних заходів, які мінімізують ризик повторної соціальної ізоляції після повернення військовослужбовців до мирного середовища.</w:t>
      </w:r>
    </w:p>
    <w:p w14:paraId="05096A03" w14:textId="77777777" w:rsidR="003403C0" w:rsidRPr="003403C0" w:rsidRDefault="003403C0" w:rsidP="003403C0">
      <w:pPr>
        <w:spacing w:after="0" w:line="360" w:lineRule="auto"/>
        <w:ind w:firstLine="709"/>
        <w:jc w:val="both"/>
        <w:rPr>
          <w:rFonts w:ascii="Times New Roman" w:eastAsia="Times New Roman" w:hAnsi="Times New Roman"/>
          <w:sz w:val="28"/>
          <w:szCs w:val="24"/>
          <w:lang w:val="uk-UA" w:eastAsia="ru-RU"/>
        </w:rPr>
      </w:pPr>
      <w:r w:rsidRPr="003403C0">
        <w:rPr>
          <w:rFonts w:ascii="Times New Roman" w:eastAsia="Times New Roman" w:hAnsi="Times New Roman"/>
          <w:sz w:val="28"/>
          <w:szCs w:val="24"/>
          <w:lang w:val="uk-UA" w:eastAsia="ru-RU"/>
        </w:rPr>
        <w:t>Важливою складовою нової моделі є розширення блоків, пов’язаних із формуванням стресостійкості та психологічної готовності до подальшої служби або трансформації професійної діяльності. Згідно з отриманими даними, частина військовослужбовців продемонструвала високий рівень залежності від зовнішніх ресурсів підтримки й недостатній рівень сформованості внутрішніх навичок саморегуляції. Це вказує на необхідність більш індивідуалізованого підходу до планування реабілітаційних інтервенцій та включення блоків профілактичної освіти, спрямованих на розвиток автономних навичок подолання стресу. Доцільним є використання методик психоедукації щодо механізмів виникнення та підтримання травматичних реакцій, а також формування індивідуальних планів відновлення, що забезпечують тривалу підтримку результатів після завершення програми</w:t>
      </w:r>
      <w:r w:rsidR="00CB0806">
        <w:rPr>
          <w:rFonts w:ascii="Times New Roman" w:eastAsia="Times New Roman" w:hAnsi="Times New Roman"/>
          <w:sz w:val="28"/>
          <w:szCs w:val="24"/>
          <w:lang w:val="uk-UA" w:eastAsia="ru-RU"/>
        </w:rPr>
        <w:t xml:space="preserve"> </w:t>
      </w:r>
      <w:r w:rsidR="00CB0806" w:rsidRPr="003F0B45">
        <w:rPr>
          <w:rFonts w:ascii="Times New Roman" w:eastAsia="Times New Roman" w:hAnsi="Times New Roman"/>
          <w:sz w:val="28"/>
          <w:szCs w:val="24"/>
          <w:lang w:val="uk-UA" w:eastAsia="ru-RU"/>
        </w:rPr>
        <w:t>[</w:t>
      </w:r>
      <w:r w:rsidR="00CB0806">
        <w:rPr>
          <w:rFonts w:ascii="Times New Roman" w:eastAsia="Times New Roman" w:hAnsi="Times New Roman"/>
          <w:sz w:val="28"/>
          <w:szCs w:val="24"/>
          <w:lang w:val="uk-UA" w:eastAsia="ru-RU"/>
        </w:rPr>
        <w:t>24</w:t>
      </w:r>
      <w:r w:rsidR="00CB0806" w:rsidRPr="003F0B45">
        <w:rPr>
          <w:rFonts w:ascii="Times New Roman" w:eastAsia="Times New Roman" w:hAnsi="Times New Roman"/>
          <w:sz w:val="28"/>
          <w:szCs w:val="24"/>
          <w:lang w:val="uk-UA" w:eastAsia="ru-RU"/>
        </w:rPr>
        <w:t>]</w:t>
      </w:r>
      <w:r w:rsidRPr="003403C0">
        <w:rPr>
          <w:rFonts w:ascii="Times New Roman" w:eastAsia="Times New Roman" w:hAnsi="Times New Roman"/>
          <w:sz w:val="28"/>
          <w:szCs w:val="24"/>
          <w:lang w:val="uk-UA" w:eastAsia="ru-RU"/>
        </w:rPr>
        <w:t>.</w:t>
      </w:r>
    </w:p>
    <w:p w14:paraId="5534AE09" w14:textId="77777777" w:rsidR="00CB0806" w:rsidRDefault="003403C0" w:rsidP="003403C0">
      <w:pPr>
        <w:spacing w:after="0" w:line="360" w:lineRule="auto"/>
        <w:ind w:firstLine="709"/>
        <w:jc w:val="both"/>
        <w:rPr>
          <w:rFonts w:ascii="Times New Roman" w:eastAsia="Times New Roman" w:hAnsi="Times New Roman"/>
          <w:sz w:val="28"/>
          <w:szCs w:val="24"/>
          <w:lang w:val="uk-UA" w:eastAsia="ru-RU"/>
        </w:rPr>
      </w:pPr>
      <w:r w:rsidRPr="003403C0">
        <w:rPr>
          <w:rFonts w:ascii="Times New Roman" w:eastAsia="Times New Roman" w:hAnsi="Times New Roman"/>
          <w:sz w:val="28"/>
          <w:szCs w:val="24"/>
          <w:lang w:val="uk-UA" w:eastAsia="ru-RU"/>
        </w:rPr>
        <w:t xml:space="preserve">Важливе значення має також включення до моделі реабілітації елементів міждисциплінарного підходу. Результати дослідження показали, що найвищу ефективність демонструють ті інтервенції, які поєднують психологічну, медичну, соціальну та духовну компоненти. Це передбачає активну співпрацю психологів, психіатрів, фізичних терапевтів, соціальних працівників та капеланів. </w:t>
      </w:r>
    </w:p>
    <w:p w14:paraId="61056AE8" w14:textId="77777777" w:rsidR="003403C0" w:rsidRPr="003403C0" w:rsidRDefault="003403C0" w:rsidP="003403C0">
      <w:pPr>
        <w:spacing w:after="0" w:line="360" w:lineRule="auto"/>
        <w:ind w:firstLine="709"/>
        <w:jc w:val="both"/>
        <w:rPr>
          <w:rFonts w:ascii="Times New Roman" w:eastAsia="Times New Roman" w:hAnsi="Times New Roman"/>
          <w:sz w:val="28"/>
          <w:szCs w:val="24"/>
          <w:lang w:val="uk-UA" w:eastAsia="ru-RU"/>
        </w:rPr>
      </w:pPr>
      <w:r w:rsidRPr="003403C0">
        <w:rPr>
          <w:rFonts w:ascii="Times New Roman" w:eastAsia="Times New Roman" w:hAnsi="Times New Roman"/>
          <w:sz w:val="28"/>
          <w:szCs w:val="24"/>
          <w:lang w:val="uk-UA" w:eastAsia="ru-RU"/>
        </w:rPr>
        <w:t>Сформована модель реабілітаційних інтервенцій повинна враховувати також фактор часу, тобто диференціацію етапів відновлення залежно від того, на якій стадії травматичного процесу перебуває військовослужбовець. Отримані дані засвідчують наявність суттєво різних потреб у тих військових, які лише нещодавно повернулися з бойової зони, та тих, що вже пройшли певний період соціальної адаптації. Відповідно, модель повинна бути адаптивною й передбачати декілька рівнів інтенсивності втручань, серед яких раннє кризове реагування, середньострокова реабілітація та довготривала підтримуюча терапія. Такий підхід забезпечує безперервність допомоги та мінімізує ризики повторного загострення симптоматики.</w:t>
      </w:r>
    </w:p>
    <w:p w14:paraId="27E325BE" w14:textId="77777777" w:rsidR="003403C0" w:rsidRPr="003403C0" w:rsidRDefault="003403C0" w:rsidP="003403C0">
      <w:pPr>
        <w:spacing w:after="0" w:line="360" w:lineRule="auto"/>
        <w:ind w:firstLine="709"/>
        <w:jc w:val="both"/>
        <w:rPr>
          <w:rFonts w:ascii="Times New Roman" w:eastAsia="Times New Roman" w:hAnsi="Times New Roman"/>
          <w:sz w:val="28"/>
          <w:szCs w:val="24"/>
          <w:lang w:val="uk-UA" w:eastAsia="ru-RU"/>
        </w:rPr>
      </w:pPr>
      <w:r w:rsidRPr="003403C0">
        <w:rPr>
          <w:rFonts w:ascii="Times New Roman" w:eastAsia="Times New Roman" w:hAnsi="Times New Roman"/>
          <w:sz w:val="28"/>
          <w:szCs w:val="24"/>
          <w:lang w:val="uk-UA" w:eastAsia="ru-RU"/>
        </w:rPr>
        <w:t>Суттєвим фактором удосконалення програми є впровадження системи моніторингу та оцінювання результатів у режимі реального часу. Дані дослідження продемонстрували, що регулярна оцінка змін дозволяє своєчасно коригувати програму та підвищує її ефективність</w:t>
      </w:r>
      <w:r w:rsidR="00CB0806">
        <w:rPr>
          <w:rFonts w:ascii="Times New Roman" w:eastAsia="Times New Roman" w:hAnsi="Times New Roman"/>
          <w:sz w:val="28"/>
          <w:szCs w:val="24"/>
          <w:lang w:val="uk-UA" w:eastAsia="ru-RU"/>
        </w:rPr>
        <w:t xml:space="preserve"> </w:t>
      </w:r>
      <w:r w:rsidR="00CB0806" w:rsidRPr="003F0B45">
        <w:rPr>
          <w:rFonts w:ascii="Times New Roman" w:eastAsia="Times New Roman" w:hAnsi="Times New Roman"/>
          <w:sz w:val="28"/>
          <w:szCs w:val="24"/>
          <w:lang w:val="uk-UA" w:eastAsia="ru-RU"/>
        </w:rPr>
        <w:t>[</w:t>
      </w:r>
      <w:r w:rsidR="00CB0806">
        <w:rPr>
          <w:rFonts w:ascii="Times New Roman" w:eastAsia="Times New Roman" w:hAnsi="Times New Roman"/>
          <w:sz w:val="28"/>
          <w:szCs w:val="24"/>
          <w:lang w:val="uk-UA" w:eastAsia="ru-RU"/>
        </w:rPr>
        <w:t>26</w:t>
      </w:r>
      <w:r w:rsidR="00CB0806" w:rsidRPr="003F0B45">
        <w:rPr>
          <w:rFonts w:ascii="Times New Roman" w:eastAsia="Times New Roman" w:hAnsi="Times New Roman"/>
          <w:sz w:val="28"/>
          <w:szCs w:val="24"/>
          <w:lang w:val="uk-UA" w:eastAsia="ru-RU"/>
        </w:rPr>
        <w:t>]</w:t>
      </w:r>
      <w:r w:rsidRPr="003403C0">
        <w:rPr>
          <w:rFonts w:ascii="Times New Roman" w:eastAsia="Times New Roman" w:hAnsi="Times New Roman"/>
          <w:sz w:val="28"/>
          <w:szCs w:val="24"/>
          <w:lang w:val="uk-UA" w:eastAsia="ru-RU"/>
        </w:rPr>
        <w:t>. Тому модель повинна включати механізми періодичного тестування, самозвітування військовослужбовців та зворотного зв’язку між учасниками й фахівцями. Це створює умови для індивідуалізації втручань, забезпечує їх адаптивність та дозволяє оперативно реагувати на будь-які зміни психоемоційного стану.</w:t>
      </w:r>
    </w:p>
    <w:p w14:paraId="502BAD3C" w14:textId="77777777" w:rsidR="003403C0" w:rsidRPr="003403C0" w:rsidRDefault="003403C0" w:rsidP="003403C0">
      <w:pPr>
        <w:spacing w:after="0" w:line="360" w:lineRule="auto"/>
        <w:ind w:firstLine="709"/>
        <w:jc w:val="both"/>
        <w:rPr>
          <w:rFonts w:ascii="Times New Roman" w:eastAsia="Times New Roman" w:hAnsi="Times New Roman"/>
          <w:sz w:val="28"/>
          <w:szCs w:val="24"/>
          <w:lang w:val="uk-UA" w:eastAsia="ru-RU"/>
        </w:rPr>
      </w:pPr>
      <w:r w:rsidRPr="003403C0">
        <w:rPr>
          <w:rFonts w:ascii="Times New Roman" w:eastAsia="Times New Roman" w:hAnsi="Times New Roman"/>
          <w:sz w:val="28"/>
          <w:szCs w:val="24"/>
          <w:lang w:val="uk-UA" w:eastAsia="ru-RU"/>
        </w:rPr>
        <w:t>Отже, удосконалена модель реабілітаційних інтервенцій, обґрунтована на основі отриманих емпіричних даних, являє собою багаторівневу, гнучку та комплексну систему впливів, орієнтовану на біопсихосоціальні потреби військовослужбовців. Її ключовими характеристиками є поєднання психофізіологічних, когнітивно-поведінкових, соціально-адаптаційних та профілактичних компонентів. Такий підхід забезпечує не лише зменшення симптомів ПТСР, а й формування довготривалих навичок психічної стійкості, що є критично важливим у контексті продовження воєнних дій та тривалого впливу екстремальних чинників на психіку військових. Отримані результати підтверджують необхідність постійного перегляду та оновлення реабілітаційних програм відповідно до змін у структурі травматичного досвіду та нових наукових даних, що робить запропоновану модель практично значущою та теоретично обґрунтованою.</w:t>
      </w:r>
    </w:p>
    <w:p w14:paraId="36A1AE04" w14:textId="77777777" w:rsidR="009E6CAA" w:rsidRPr="00FA2814" w:rsidRDefault="009E6CAA" w:rsidP="009E6CAA">
      <w:pPr>
        <w:spacing w:after="0" w:line="360" w:lineRule="auto"/>
        <w:ind w:firstLine="709"/>
        <w:jc w:val="both"/>
        <w:rPr>
          <w:rFonts w:ascii="Times New Roman" w:hAnsi="Times New Roman"/>
          <w:b/>
          <w:sz w:val="28"/>
          <w:lang w:val="uk-UA"/>
        </w:rPr>
      </w:pPr>
    </w:p>
    <w:p w14:paraId="739D9369" w14:textId="77777777" w:rsidR="009E6CAA" w:rsidRPr="00FA2814" w:rsidRDefault="009E6CAA" w:rsidP="009E6CAA">
      <w:pPr>
        <w:spacing w:after="0" w:line="360" w:lineRule="auto"/>
        <w:ind w:firstLine="709"/>
        <w:jc w:val="both"/>
        <w:rPr>
          <w:rFonts w:ascii="Times New Roman" w:hAnsi="Times New Roman"/>
          <w:b/>
          <w:sz w:val="28"/>
          <w:lang w:val="uk-UA"/>
        </w:rPr>
      </w:pPr>
      <w:r w:rsidRPr="00FA2814">
        <w:rPr>
          <w:rFonts w:ascii="Times New Roman" w:hAnsi="Times New Roman"/>
          <w:b/>
          <w:sz w:val="28"/>
          <w:lang w:val="uk-UA"/>
        </w:rPr>
        <w:t>Висновки до 3 розділу</w:t>
      </w:r>
    </w:p>
    <w:p w14:paraId="7F2D19AD" w14:textId="77777777" w:rsidR="003037A7" w:rsidRPr="00FA2814" w:rsidRDefault="003037A7" w:rsidP="009E6CAA">
      <w:pPr>
        <w:spacing w:after="0" w:line="360" w:lineRule="auto"/>
        <w:ind w:firstLine="709"/>
        <w:jc w:val="both"/>
        <w:rPr>
          <w:rFonts w:ascii="Times New Roman" w:hAnsi="Times New Roman"/>
          <w:b/>
          <w:sz w:val="28"/>
          <w:lang w:val="uk-UA"/>
        </w:rPr>
      </w:pPr>
    </w:p>
    <w:p w14:paraId="003F0FD7" w14:textId="77777777" w:rsidR="00EF5F2D" w:rsidRPr="00EF5F2D" w:rsidRDefault="00EF5F2D" w:rsidP="00EF5F2D">
      <w:pPr>
        <w:spacing w:after="0" w:line="360" w:lineRule="auto"/>
        <w:ind w:firstLine="709"/>
        <w:jc w:val="both"/>
        <w:rPr>
          <w:rFonts w:ascii="Times New Roman" w:eastAsia="Times New Roman" w:hAnsi="Times New Roman"/>
          <w:sz w:val="28"/>
          <w:szCs w:val="24"/>
          <w:lang w:val="uk-UA" w:eastAsia="ru-RU"/>
        </w:rPr>
      </w:pPr>
      <w:r w:rsidRPr="00EF5F2D">
        <w:rPr>
          <w:rFonts w:ascii="Times New Roman" w:eastAsia="Times New Roman" w:hAnsi="Times New Roman"/>
          <w:sz w:val="28"/>
          <w:szCs w:val="24"/>
          <w:lang w:val="uk-UA" w:eastAsia="ru-RU"/>
        </w:rPr>
        <w:t>Проведене дослідження ефективності соціально-психологічних методів реабілітації військовослужбовців у контексті сучасних викликів збройної агресії проти України дозволило комплексно оцінити специфіку посттравматичних змін, які формуються під впливом бойового досвіду, та визначити результативність застосованих реабілітаційних інтервенцій. Сформована методологія, що поєднала стандартизовані клініко-психологічні інструменти, репрезентативну вибірку учасників та етично виважену процедуру організації дослідження, забезпечила високий рівень достовірності отриманих даних і можливість простежити як загальні, так і індивідуальні закономірності психоемоційної динаміки військовослужбовців.</w:t>
      </w:r>
    </w:p>
    <w:p w14:paraId="0E4F66AD" w14:textId="77777777" w:rsidR="00EF5F2D" w:rsidRPr="00EF5F2D" w:rsidRDefault="00EF5F2D" w:rsidP="00EF5F2D">
      <w:pPr>
        <w:spacing w:after="0" w:line="360" w:lineRule="auto"/>
        <w:ind w:firstLine="709"/>
        <w:jc w:val="both"/>
        <w:rPr>
          <w:rFonts w:ascii="Times New Roman" w:eastAsia="Times New Roman" w:hAnsi="Times New Roman"/>
          <w:sz w:val="28"/>
          <w:szCs w:val="24"/>
          <w:lang w:val="uk-UA" w:eastAsia="ru-RU"/>
        </w:rPr>
      </w:pPr>
      <w:r w:rsidRPr="00EF5F2D">
        <w:rPr>
          <w:rFonts w:ascii="Times New Roman" w:eastAsia="Times New Roman" w:hAnsi="Times New Roman"/>
          <w:sz w:val="28"/>
          <w:szCs w:val="24"/>
          <w:lang w:val="uk-UA" w:eastAsia="ru-RU"/>
        </w:rPr>
        <w:t>Отримані результати засвідчили, що соціально-психологічні методи реабілітації чинять виражений позитивний вплив на основні компоненти психотравматичної симптоматики. Передусім встановлено значне зниження інтенсивності симптомів посттравматичного стресового розладу, що проявилося у зменшенні частоти нав’язливих спогадів, тенденцій до уникнення травматичних нагадувань, негативних когнітивно-емоційних змін та проявів гіперзбудливості. Плавна, але стабільна позитивна динаміка цих показників узгоджується зі структурою ПТСР та особливостями його перебігу у військових, які діяли в умовах високої загрози життю. Це підтверджує, що комплексний характер реабілітаційної програми дозволяє впливати на різні рівні психоемоційної організації – від когнітивного до нейрофізіологічного.</w:t>
      </w:r>
    </w:p>
    <w:p w14:paraId="1722BDD6" w14:textId="77777777" w:rsidR="00EF5F2D" w:rsidRPr="00EF5F2D" w:rsidRDefault="00EF5F2D" w:rsidP="00EF5F2D">
      <w:pPr>
        <w:spacing w:after="0" w:line="360" w:lineRule="auto"/>
        <w:ind w:firstLine="709"/>
        <w:jc w:val="both"/>
        <w:rPr>
          <w:rFonts w:ascii="Times New Roman" w:eastAsia="Times New Roman" w:hAnsi="Times New Roman"/>
          <w:sz w:val="28"/>
          <w:szCs w:val="24"/>
          <w:lang w:val="uk-UA" w:eastAsia="ru-RU"/>
        </w:rPr>
      </w:pPr>
      <w:r w:rsidRPr="00EF5F2D">
        <w:rPr>
          <w:rFonts w:ascii="Times New Roman" w:eastAsia="Times New Roman" w:hAnsi="Times New Roman"/>
          <w:sz w:val="28"/>
          <w:szCs w:val="24"/>
          <w:lang w:val="uk-UA" w:eastAsia="ru-RU"/>
        </w:rPr>
        <w:t>Паралельно зафіксовано суттєве зменшення симптомів тривожності та депресивності, які традиційно супроводжують посттравматичні стани і суттєво обмежують здатність військовослужбовців до адаптації у мирному середовищі. Зниження середніх показників за шкалами HADS та BDI-II відображає покращення емоційної регуляції, зменшення інтенсивності негативних автоматичних думок, нормалізацію сну та відновлення базових адаптаційних функцій. Позитивна динаміка вказує на те, що застосовані психотерапевтичні й психоедукаційні інтервенції сприяють реконструкції травматичних наративів, відновленню відчуття контролю над ситуацією та зменшенню емоційного виснаження.</w:t>
      </w:r>
    </w:p>
    <w:p w14:paraId="2AD98B6C" w14:textId="77777777" w:rsidR="00EF5F2D" w:rsidRPr="00EF5F2D" w:rsidRDefault="00EF5F2D" w:rsidP="00EF5F2D">
      <w:pPr>
        <w:spacing w:after="0" w:line="360" w:lineRule="auto"/>
        <w:ind w:firstLine="709"/>
        <w:jc w:val="both"/>
        <w:rPr>
          <w:rFonts w:ascii="Times New Roman" w:eastAsia="Times New Roman" w:hAnsi="Times New Roman"/>
          <w:sz w:val="28"/>
          <w:szCs w:val="24"/>
          <w:lang w:val="uk-UA" w:eastAsia="ru-RU"/>
        </w:rPr>
      </w:pPr>
      <w:r w:rsidRPr="00EF5F2D">
        <w:rPr>
          <w:rFonts w:ascii="Times New Roman" w:eastAsia="Times New Roman" w:hAnsi="Times New Roman"/>
          <w:sz w:val="28"/>
          <w:szCs w:val="24"/>
          <w:lang w:val="uk-UA" w:eastAsia="ru-RU"/>
        </w:rPr>
        <w:t>Особливо важливим здобутком є покращення соціального функціонування учасників дослідження. Після завершення програми відзначено підвищення рівня комунікативної активності, відновлення міжособистісних контактів, зменшення тенденцій до ізоляції та покращення здатності до конструктивної взаємодії. Оскільки соціальна підтримка є ключовим фактором у подоланні наслідків травматичного досвіду, отримані результати підтверджують значущість групових форм роботи, тренінгів соціальних навичок та інтервенцій, спрямованих на посилення соціальної інтеграції.</w:t>
      </w:r>
    </w:p>
    <w:p w14:paraId="76C6819C" w14:textId="77777777" w:rsidR="00EF5F2D" w:rsidRPr="00EF5F2D" w:rsidRDefault="00EF5F2D" w:rsidP="00EF5F2D">
      <w:pPr>
        <w:spacing w:after="0" w:line="360" w:lineRule="auto"/>
        <w:ind w:firstLine="709"/>
        <w:jc w:val="both"/>
        <w:rPr>
          <w:rFonts w:ascii="Times New Roman" w:eastAsia="Times New Roman" w:hAnsi="Times New Roman"/>
          <w:sz w:val="28"/>
          <w:szCs w:val="24"/>
          <w:lang w:val="uk-UA" w:eastAsia="ru-RU"/>
        </w:rPr>
      </w:pPr>
      <w:r w:rsidRPr="00EF5F2D">
        <w:rPr>
          <w:rFonts w:ascii="Times New Roman" w:eastAsia="Times New Roman" w:hAnsi="Times New Roman"/>
          <w:sz w:val="28"/>
          <w:szCs w:val="24"/>
          <w:lang w:val="uk-UA" w:eastAsia="ru-RU"/>
        </w:rPr>
        <w:t>Попри загальну позитивну динаміку, дослідження виявило й низку симптомокомплексів, які демонструють більшу стійкість до впливу традиційних методів. Зокрема, у частини військовослужбовців зберігаються прояви гіперзбудження, порушення сну та фізіологічної реактивності, що свідчить про потребу в розширенні тілесно-орієнтованих підходів, методів біофідбеку та інструментів нейровегетативної стабілізації. Так само зберігаються окремі когнітивні викривлення, пов’язані з катастрофізацією, ригідністю мислення та заниженою самооцінкою, що вказує на потребу посилення компонентів когнітивно-поведінкової терапії та впровадження методик третьої хвилі, зокрема ACT-терапії та майндфулнес-практик.</w:t>
      </w:r>
    </w:p>
    <w:p w14:paraId="386725C0" w14:textId="77777777" w:rsidR="00EF5F2D" w:rsidRPr="00EF5F2D" w:rsidRDefault="00EF5F2D" w:rsidP="00EF5F2D">
      <w:pPr>
        <w:spacing w:after="0" w:line="360" w:lineRule="auto"/>
        <w:ind w:firstLine="709"/>
        <w:jc w:val="both"/>
        <w:rPr>
          <w:rFonts w:ascii="Times New Roman" w:eastAsia="Times New Roman" w:hAnsi="Times New Roman"/>
          <w:sz w:val="28"/>
          <w:szCs w:val="24"/>
          <w:lang w:val="uk-UA" w:eastAsia="ru-RU"/>
        </w:rPr>
      </w:pPr>
      <w:r w:rsidRPr="00EF5F2D">
        <w:rPr>
          <w:rFonts w:ascii="Times New Roman" w:eastAsia="Times New Roman" w:hAnsi="Times New Roman"/>
          <w:sz w:val="28"/>
          <w:szCs w:val="24"/>
          <w:lang w:val="uk-UA" w:eastAsia="ru-RU"/>
        </w:rPr>
        <w:t>Узагальнення результатів дозволило розробити модель удосконалення реабілітаційних інтервенцій, яка передбачає інтеграцію багаторівневих психологічних, соціальних і психофізіологічних компонентів. Така модель спрямована на підвищення інтенсивності та регулярності вправ саморегуляції, поглиблення роботи з когнітивними переконаннями, розширення програм соціальної адаптації та формування автономних навичок подолання стресових станів. Важливим системним елементом удосконалення є міждисциплінарний підхід, що об’єднує психологічні, медичні, соціальні й духовні складові реабілітації, забезпечуючи цілісне охоплення потреб військовослужбовця.</w:t>
      </w:r>
    </w:p>
    <w:p w14:paraId="681FF5C3" w14:textId="77777777" w:rsidR="00EF5F2D" w:rsidRPr="00FA2814" w:rsidRDefault="00EF5F2D" w:rsidP="00EF5F2D">
      <w:pPr>
        <w:spacing w:after="0" w:line="360" w:lineRule="auto"/>
        <w:ind w:firstLine="709"/>
        <w:jc w:val="both"/>
        <w:rPr>
          <w:rFonts w:ascii="Times New Roman" w:eastAsia="Times New Roman" w:hAnsi="Times New Roman"/>
          <w:sz w:val="28"/>
          <w:szCs w:val="24"/>
          <w:lang w:val="uk-UA" w:eastAsia="ru-RU"/>
        </w:rPr>
      </w:pPr>
      <w:r w:rsidRPr="00EF5F2D">
        <w:rPr>
          <w:rFonts w:ascii="Times New Roman" w:eastAsia="Times New Roman" w:hAnsi="Times New Roman"/>
          <w:sz w:val="28"/>
          <w:szCs w:val="24"/>
          <w:lang w:val="uk-UA" w:eastAsia="ru-RU"/>
        </w:rPr>
        <w:t>Таким чином, результати дослідження підтверджують високу ефективність соціально-психологічних методів реабілітації військовослужбовців та доводять їх здатність значно знижувати інтенсивність посттравматичних симптомів, покращувати емоційний стан і відновлювати соціальне функціонування. Отримані дані мають вагоме практичне значення для удосконалення державної системи психологічної підтримки та реабілітації військових, а також можуть слугувати підґрунтям для розроблення нових програм, адаптованих до реалій тривалої війни та сучасних викликів, пов’язаних із відновленням психічного здоров’я захисників України.</w:t>
      </w:r>
    </w:p>
    <w:p w14:paraId="2D2430D4" w14:textId="77777777" w:rsidR="001671B6" w:rsidRPr="00FA2814" w:rsidRDefault="001671B6" w:rsidP="00EF5F2D">
      <w:pPr>
        <w:spacing w:after="0" w:line="360" w:lineRule="auto"/>
        <w:ind w:firstLine="709"/>
        <w:jc w:val="both"/>
        <w:rPr>
          <w:rFonts w:ascii="Times New Roman" w:eastAsia="Times New Roman" w:hAnsi="Times New Roman"/>
          <w:sz w:val="28"/>
          <w:szCs w:val="24"/>
          <w:lang w:val="uk-UA" w:eastAsia="ru-RU"/>
        </w:rPr>
      </w:pPr>
    </w:p>
    <w:p w14:paraId="6071F993" w14:textId="77777777" w:rsidR="001671B6" w:rsidRPr="00FA2814" w:rsidRDefault="001671B6" w:rsidP="00EF5F2D">
      <w:pPr>
        <w:spacing w:after="0" w:line="360" w:lineRule="auto"/>
        <w:ind w:firstLine="709"/>
        <w:jc w:val="both"/>
        <w:rPr>
          <w:rFonts w:ascii="Times New Roman" w:eastAsia="Times New Roman" w:hAnsi="Times New Roman"/>
          <w:sz w:val="28"/>
          <w:szCs w:val="24"/>
          <w:lang w:val="uk-UA" w:eastAsia="ru-RU"/>
        </w:rPr>
      </w:pPr>
    </w:p>
    <w:p w14:paraId="0F805DF6" w14:textId="77777777" w:rsidR="001671B6" w:rsidRDefault="001671B6" w:rsidP="00EF5F2D">
      <w:pPr>
        <w:spacing w:after="0" w:line="360" w:lineRule="auto"/>
        <w:ind w:firstLine="709"/>
        <w:jc w:val="both"/>
        <w:rPr>
          <w:rFonts w:ascii="Times New Roman" w:eastAsia="Times New Roman" w:hAnsi="Times New Roman"/>
          <w:sz w:val="28"/>
          <w:szCs w:val="24"/>
          <w:lang w:val="uk-UA" w:eastAsia="ru-RU"/>
        </w:rPr>
      </w:pPr>
    </w:p>
    <w:p w14:paraId="4AA16CE0" w14:textId="77777777" w:rsidR="008E3838" w:rsidRDefault="008E3838" w:rsidP="00EF5F2D">
      <w:pPr>
        <w:spacing w:after="0" w:line="360" w:lineRule="auto"/>
        <w:ind w:firstLine="709"/>
        <w:jc w:val="both"/>
        <w:rPr>
          <w:rFonts w:ascii="Times New Roman" w:eastAsia="Times New Roman" w:hAnsi="Times New Roman"/>
          <w:sz w:val="28"/>
          <w:szCs w:val="24"/>
          <w:lang w:val="uk-UA" w:eastAsia="ru-RU"/>
        </w:rPr>
      </w:pPr>
    </w:p>
    <w:p w14:paraId="2DDAA44B" w14:textId="77777777" w:rsidR="008E3838" w:rsidRDefault="008E3838" w:rsidP="00EF5F2D">
      <w:pPr>
        <w:spacing w:after="0" w:line="360" w:lineRule="auto"/>
        <w:ind w:firstLine="709"/>
        <w:jc w:val="both"/>
        <w:rPr>
          <w:rFonts w:ascii="Times New Roman" w:eastAsia="Times New Roman" w:hAnsi="Times New Roman"/>
          <w:sz w:val="28"/>
          <w:szCs w:val="24"/>
          <w:lang w:val="uk-UA" w:eastAsia="ru-RU"/>
        </w:rPr>
      </w:pPr>
    </w:p>
    <w:p w14:paraId="37DD9FB2" w14:textId="77777777" w:rsidR="008E3838" w:rsidRDefault="008E3838" w:rsidP="00EF5F2D">
      <w:pPr>
        <w:spacing w:after="0" w:line="360" w:lineRule="auto"/>
        <w:ind w:firstLine="709"/>
        <w:jc w:val="both"/>
        <w:rPr>
          <w:rFonts w:ascii="Times New Roman" w:eastAsia="Times New Roman" w:hAnsi="Times New Roman"/>
          <w:sz w:val="28"/>
          <w:szCs w:val="24"/>
          <w:lang w:val="uk-UA" w:eastAsia="ru-RU"/>
        </w:rPr>
      </w:pPr>
    </w:p>
    <w:p w14:paraId="4C445052" w14:textId="77777777" w:rsidR="008E3838" w:rsidRDefault="008E3838" w:rsidP="00EF5F2D">
      <w:pPr>
        <w:spacing w:after="0" w:line="360" w:lineRule="auto"/>
        <w:ind w:firstLine="709"/>
        <w:jc w:val="both"/>
        <w:rPr>
          <w:rFonts w:ascii="Times New Roman" w:eastAsia="Times New Roman" w:hAnsi="Times New Roman"/>
          <w:sz w:val="28"/>
          <w:szCs w:val="24"/>
          <w:lang w:val="uk-UA" w:eastAsia="ru-RU"/>
        </w:rPr>
      </w:pPr>
    </w:p>
    <w:p w14:paraId="73CA3FC3" w14:textId="77777777" w:rsidR="008E3838" w:rsidRDefault="008E3838" w:rsidP="00EF5F2D">
      <w:pPr>
        <w:spacing w:after="0" w:line="360" w:lineRule="auto"/>
        <w:ind w:firstLine="709"/>
        <w:jc w:val="both"/>
        <w:rPr>
          <w:rFonts w:ascii="Times New Roman" w:eastAsia="Times New Roman" w:hAnsi="Times New Roman"/>
          <w:sz w:val="28"/>
          <w:szCs w:val="24"/>
          <w:lang w:val="uk-UA" w:eastAsia="ru-RU"/>
        </w:rPr>
      </w:pPr>
    </w:p>
    <w:p w14:paraId="30FD2436" w14:textId="77777777" w:rsidR="008E3838" w:rsidRDefault="008E3838" w:rsidP="00EF5F2D">
      <w:pPr>
        <w:spacing w:after="0" w:line="360" w:lineRule="auto"/>
        <w:ind w:firstLine="709"/>
        <w:jc w:val="both"/>
        <w:rPr>
          <w:rFonts w:ascii="Times New Roman" w:eastAsia="Times New Roman" w:hAnsi="Times New Roman"/>
          <w:sz w:val="28"/>
          <w:szCs w:val="24"/>
          <w:lang w:val="uk-UA" w:eastAsia="ru-RU"/>
        </w:rPr>
      </w:pPr>
    </w:p>
    <w:p w14:paraId="7A62F591" w14:textId="77777777" w:rsidR="008E3838" w:rsidRDefault="008E3838" w:rsidP="00EF5F2D">
      <w:pPr>
        <w:spacing w:after="0" w:line="360" w:lineRule="auto"/>
        <w:ind w:firstLine="709"/>
        <w:jc w:val="both"/>
        <w:rPr>
          <w:rFonts w:ascii="Times New Roman" w:eastAsia="Times New Roman" w:hAnsi="Times New Roman"/>
          <w:sz w:val="28"/>
          <w:szCs w:val="24"/>
          <w:lang w:val="uk-UA" w:eastAsia="ru-RU"/>
        </w:rPr>
      </w:pPr>
    </w:p>
    <w:p w14:paraId="4173C698" w14:textId="77777777" w:rsidR="008E3838" w:rsidRDefault="008E3838" w:rsidP="00EF5F2D">
      <w:pPr>
        <w:spacing w:after="0" w:line="360" w:lineRule="auto"/>
        <w:ind w:firstLine="709"/>
        <w:jc w:val="both"/>
        <w:rPr>
          <w:rFonts w:ascii="Times New Roman" w:eastAsia="Times New Roman" w:hAnsi="Times New Roman"/>
          <w:sz w:val="28"/>
          <w:szCs w:val="24"/>
          <w:lang w:val="uk-UA" w:eastAsia="ru-RU"/>
        </w:rPr>
      </w:pPr>
    </w:p>
    <w:p w14:paraId="11968612" w14:textId="77777777" w:rsidR="008E3838" w:rsidRDefault="008E3838" w:rsidP="00EF5F2D">
      <w:pPr>
        <w:spacing w:after="0" w:line="360" w:lineRule="auto"/>
        <w:ind w:firstLine="709"/>
        <w:jc w:val="both"/>
        <w:rPr>
          <w:rFonts w:ascii="Times New Roman" w:eastAsia="Times New Roman" w:hAnsi="Times New Roman"/>
          <w:sz w:val="28"/>
          <w:szCs w:val="24"/>
          <w:lang w:val="uk-UA" w:eastAsia="ru-RU"/>
        </w:rPr>
      </w:pPr>
    </w:p>
    <w:p w14:paraId="56A213A4" w14:textId="77777777" w:rsidR="008E3838" w:rsidRDefault="008E3838" w:rsidP="00EF5F2D">
      <w:pPr>
        <w:spacing w:after="0" w:line="360" w:lineRule="auto"/>
        <w:ind w:firstLine="709"/>
        <w:jc w:val="both"/>
        <w:rPr>
          <w:rFonts w:ascii="Times New Roman" w:eastAsia="Times New Roman" w:hAnsi="Times New Roman"/>
          <w:sz w:val="28"/>
          <w:szCs w:val="24"/>
          <w:lang w:val="uk-UA" w:eastAsia="ru-RU"/>
        </w:rPr>
      </w:pPr>
    </w:p>
    <w:p w14:paraId="22D84FC6" w14:textId="77777777" w:rsidR="008E3838" w:rsidRDefault="008E3838" w:rsidP="00EF5F2D">
      <w:pPr>
        <w:spacing w:after="0" w:line="360" w:lineRule="auto"/>
        <w:ind w:firstLine="709"/>
        <w:jc w:val="both"/>
        <w:rPr>
          <w:rFonts w:ascii="Times New Roman" w:eastAsia="Times New Roman" w:hAnsi="Times New Roman"/>
          <w:sz w:val="28"/>
          <w:szCs w:val="24"/>
          <w:lang w:val="uk-UA" w:eastAsia="ru-RU"/>
        </w:rPr>
      </w:pPr>
    </w:p>
    <w:p w14:paraId="5F79268F" w14:textId="77777777" w:rsidR="008E3838" w:rsidRDefault="008E3838" w:rsidP="00EF5F2D">
      <w:pPr>
        <w:spacing w:after="0" w:line="360" w:lineRule="auto"/>
        <w:ind w:firstLine="709"/>
        <w:jc w:val="both"/>
        <w:rPr>
          <w:rFonts w:ascii="Times New Roman" w:eastAsia="Times New Roman" w:hAnsi="Times New Roman"/>
          <w:sz w:val="28"/>
          <w:szCs w:val="24"/>
          <w:lang w:val="uk-UA" w:eastAsia="ru-RU"/>
        </w:rPr>
      </w:pPr>
    </w:p>
    <w:p w14:paraId="45C92EAA" w14:textId="77777777" w:rsidR="008E3838" w:rsidRDefault="008E3838" w:rsidP="00EF5F2D">
      <w:pPr>
        <w:spacing w:after="0" w:line="360" w:lineRule="auto"/>
        <w:ind w:firstLine="709"/>
        <w:jc w:val="both"/>
        <w:rPr>
          <w:rFonts w:ascii="Times New Roman" w:eastAsia="Times New Roman" w:hAnsi="Times New Roman"/>
          <w:sz w:val="28"/>
          <w:szCs w:val="24"/>
          <w:lang w:val="uk-UA" w:eastAsia="ru-RU"/>
        </w:rPr>
      </w:pPr>
    </w:p>
    <w:p w14:paraId="52100D1E" w14:textId="77777777" w:rsidR="008E3838" w:rsidRDefault="008E3838" w:rsidP="00EF5F2D">
      <w:pPr>
        <w:spacing w:after="0" w:line="360" w:lineRule="auto"/>
        <w:ind w:firstLine="709"/>
        <w:jc w:val="both"/>
        <w:rPr>
          <w:rFonts w:ascii="Times New Roman" w:eastAsia="Times New Roman" w:hAnsi="Times New Roman"/>
          <w:sz w:val="28"/>
          <w:szCs w:val="24"/>
          <w:lang w:val="uk-UA" w:eastAsia="ru-RU"/>
        </w:rPr>
      </w:pPr>
    </w:p>
    <w:p w14:paraId="4CD41E2D" w14:textId="77777777" w:rsidR="008E3838" w:rsidRDefault="008E3838" w:rsidP="00EF5F2D">
      <w:pPr>
        <w:spacing w:after="0" w:line="360" w:lineRule="auto"/>
        <w:ind w:firstLine="709"/>
        <w:jc w:val="both"/>
        <w:rPr>
          <w:rFonts w:ascii="Times New Roman" w:eastAsia="Times New Roman" w:hAnsi="Times New Roman"/>
          <w:sz w:val="28"/>
          <w:szCs w:val="24"/>
          <w:lang w:val="uk-UA" w:eastAsia="ru-RU"/>
        </w:rPr>
      </w:pPr>
    </w:p>
    <w:p w14:paraId="00967BDE" w14:textId="77777777" w:rsidR="008E3838" w:rsidRDefault="008E3838" w:rsidP="00EF5F2D">
      <w:pPr>
        <w:spacing w:after="0" w:line="360" w:lineRule="auto"/>
        <w:ind w:firstLine="709"/>
        <w:jc w:val="both"/>
        <w:rPr>
          <w:rFonts w:ascii="Times New Roman" w:eastAsia="Times New Roman" w:hAnsi="Times New Roman"/>
          <w:sz w:val="28"/>
          <w:szCs w:val="24"/>
          <w:lang w:val="uk-UA" w:eastAsia="ru-RU"/>
        </w:rPr>
      </w:pPr>
    </w:p>
    <w:p w14:paraId="281AAD1F" w14:textId="77777777" w:rsidR="008E3838" w:rsidRPr="00FA2814" w:rsidRDefault="008E3838" w:rsidP="00EF5F2D">
      <w:pPr>
        <w:spacing w:after="0" w:line="360" w:lineRule="auto"/>
        <w:ind w:firstLine="709"/>
        <w:jc w:val="both"/>
        <w:rPr>
          <w:rFonts w:ascii="Times New Roman" w:eastAsia="Times New Roman" w:hAnsi="Times New Roman"/>
          <w:sz w:val="28"/>
          <w:szCs w:val="24"/>
          <w:lang w:val="uk-UA" w:eastAsia="ru-RU"/>
        </w:rPr>
      </w:pPr>
    </w:p>
    <w:p w14:paraId="22703DF4" w14:textId="77777777" w:rsidR="001671B6" w:rsidRPr="00FA2814" w:rsidRDefault="001671B6" w:rsidP="001671B6">
      <w:pPr>
        <w:spacing w:after="0" w:line="360" w:lineRule="auto"/>
        <w:ind w:firstLine="709"/>
        <w:jc w:val="center"/>
        <w:rPr>
          <w:rFonts w:ascii="Times New Roman" w:eastAsia="Times New Roman" w:hAnsi="Times New Roman"/>
          <w:b/>
          <w:sz w:val="28"/>
          <w:szCs w:val="24"/>
          <w:lang w:val="uk-UA" w:eastAsia="ru-RU"/>
        </w:rPr>
      </w:pPr>
      <w:r w:rsidRPr="00FA2814">
        <w:rPr>
          <w:rFonts w:ascii="Times New Roman" w:eastAsia="Times New Roman" w:hAnsi="Times New Roman"/>
          <w:b/>
          <w:sz w:val="28"/>
          <w:szCs w:val="24"/>
          <w:lang w:val="uk-UA" w:eastAsia="ru-RU"/>
        </w:rPr>
        <w:t>ВИСНОВКИ</w:t>
      </w:r>
    </w:p>
    <w:p w14:paraId="470587C1" w14:textId="77777777" w:rsidR="00FA2814" w:rsidRPr="007C0D25" w:rsidRDefault="00FA2814" w:rsidP="007C0D25">
      <w:pPr>
        <w:spacing w:after="0" w:line="360" w:lineRule="auto"/>
        <w:ind w:firstLine="709"/>
        <w:jc w:val="both"/>
        <w:rPr>
          <w:rFonts w:ascii="Times New Roman" w:eastAsia="Times New Roman" w:hAnsi="Times New Roman"/>
          <w:b/>
          <w:sz w:val="32"/>
          <w:szCs w:val="24"/>
          <w:lang w:val="uk-UA" w:eastAsia="ru-RU"/>
        </w:rPr>
      </w:pPr>
    </w:p>
    <w:p w14:paraId="3A35CB98" w14:textId="77777777" w:rsidR="007C0D25" w:rsidRPr="007C0D25" w:rsidRDefault="007C0D25" w:rsidP="007C0D25">
      <w:pPr>
        <w:spacing w:after="0" w:line="360" w:lineRule="auto"/>
        <w:ind w:firstLine="709"/>
        <w:jc w:val="both"/>
        <w:rPr>
          <w:rFonts w:ascii="Times New Roman" w:eastAsia="Times New Roman" w:hAnsi="Times New Roman"/>
          <w:sz w:val="28"/>
          <w:szCs w:val="24"/>
          <w:lang w:val="uk-UA" w:eastAsia="ru-RU"/>
        </w:rPr>
      </w:pPr>
      <w:r w:rsidRPr="007C0D25">
        <w:rPr>
          <w:rFonts w:ascii="Times New Roman" w:eastAsia="Times New Roman" w:hAnsi="Times New Roman"/>
          <w:sz w:val="28"/>
          <w:szCs w:val="24"/>
          <w:lang w:val="uk-UA" w:eastAsia="ru-RU"/>
        </w:rPr>
        <w:t>Проведене комплексне дослідження соціально-психологічної реабілітації військовослужбовців в умовах війни дозволило сформувати цілісне уявлення про теоретичні засади, інституційні механізми та практичну ефективність реабілітаційних інтервенцій, що застосовуються для подолання наслідків бойової психологічної травматизації. Актуальність дослідження зумовлена масштабністю психосоціальних викликів, породжених повномасштабною збройною агресією проти України, та необхідністю формування науково обґрунтованої системи психологічної підтримки захисників держави, здатної забезпечити їхнє ефективне відновлення та реінтеграцію у суспільне життя.</w:t>
      </w:r>
    </w:p>
    <w:p w14:paraId="3CD06B86" w14:textId="77777777" w:rsidR="007C0D25" w:rsidRPr="007C0D25" w:rsidRDefault="007C0D25" w:rsidP="007C0D25">
      <w:pPr>
        <w:spacing w:after="0" w:line="360" w:lineRule="auto"/>
        <w:ind w:firstLine="709"/>
        <w:jc w:val="both"/>
        <w:rPr>
          <w:rFonts w:ascii="Times New Roman" w:eastAsia="Times New Roman" w:hAnsi="Times New Roman"/>
          <w:sz w:val="28"/>
          <w:szCs w:val="24"/>
          <w:lang w:val="uk-UA" w:eastAsia="ru-RU"/>
        </w:rPr>
      </w:pPr>
      <w:r w:rsidRPr="007C0D25">
        <w:rPr>
          <w:rFonts w:ascii="Times New Roman" w:eastAsia="Times New Roman" w:hAnsi="Times New Roman"/>
          <w:sz w:val="28"/>
          <w:szCs w:val="24"/>
          <w:lang w:val="uk-UA" w:eastAsia="ru-RU"/>
        </w:rPr>
        <w:t>Теоретичний аналіз засвідчив, що сучасне розуміння соціально-психологічної реабілітації військовослужбовців виходить за межі медичної моделі та передбачає інтеграцію біологічних, психологічних та соціальних підходів до відновлення особистості після травматичного досвіду. Бойова психологічна травма характеризується унікальною етіологією, що поєднує екстремальність стресових впливів, тривалість експозиції загрозам життю, морально-етичні дилеми та необхідність функціонування в умовах постійної невизначеності. Ця специфіка зумовлює формування широкого спектру психологічних порушень, серед яких посттравматичний стресовий розлад виступає лише одним із проявів складного симптомокомплексу, що включає коморбідні депресивні, тривожні та соматоформні розлади, а також субклінічні форми травматизації, які суттєво впливають на якість життя та соціальне функціонування військовослужбовців.</w:t>
      </w:r>
    </w:p>
    <w:p w14:paraId="22B9BD56" w14:textId="77777777" w:rsidR="007C0D25" w:rsidRPr="007C0D25" w:rsidRDefault="007C0D25" w:rsidP="007C0D25">
      <w:pPr>
        <w:spacing w:after="0" w:line="360" w:lineRule="auto"/>
        <w:ind w:firstLine="709"/>
        <w:jc w:val="both"/>
        <w:rPr>
          <w:rFonts w:ascii="Times New Roman" w:eastAsia="Times New Roman" w:hAnsi="Times New Roman"/>
          <w:sz w:val="28"/>
          <w:szCs w:val="24"/>
          <w:lang w:val="uk-UA" w:eastAsia="ru-RU"/>
        </w:rPr>
      </w:pPr>
      <w:r w:rsidRPr="007C0D25">
        <w:rPr>
          <w:rFonts w:ascii="Times New Roman" w:eastAsia="Times New Roman" w:hAnsi="Times New Roman"/>
          <w:sz w:val="28"/>
          <w:szCs w:val="24"/>
          <w:lang w:val="uk-UA" w:eastAsia="ru-RU"/>
        </w:rPr>
        <w:t>Аналіз теоретичних концепцій травматизації виявив еволюцію поглядів від ранніх психоаналітичних інтерпретацій військових неврозів до сучасних мультифакторних моделей травматичного стресу. Когнітивно-поведінкова парадигма забезпечила концептуальне підґрунтя для розуміння механізмів формування та підтримання травматичних симптомів через призму порушень емоційної обробки інформації, дисфункціональних когнітивних схем та патологічних структур страху. Біопсихосоціальна модель, інтегруючи нейробіологічні, психологічні та соціокультурні детермінанти психічного здоров'я, створила теоретичну рамку для розробки комплексних реабілітаційних програм, що враховують взаємодію різних рівнів функціонування особистості. Особливого значення набуває концепція посттравматичного зростання, яка визнає здатність людини не лише долати негативні наслідки травми, а й досягати позитивних психологічних трансформацій через когнітивне опрацювання травматичного досвіду та його інтеграцію у життєву історію.</w:t>
      </w:r>
    </w:p>
    <w:p w14:paraId="4AA154EC" w14:textId="77777777" w:rsidR="007C0D25" w:rsidRPr="007C0D25" w:rsidRDefault="007C0D25" w:rsidP="007C0D25">
      <w:pPr>
        <w:spacing w:after="0" w:line="360" w:lineRule="auto"/>
        <w:ind w:firstLine="709"/>
        <w:jc w:val="both"/>
        <w:rPr>
          <w:rFonts w:ascii="Times New Roman" w:eastAsia="Times New Roman" w:hAnsi="Times New Roman"/>
          <w:sz w:val="28"/>
          <w:szCs w:val="24"/>
          <w:lang w:val="uk-UA" w:eastAsia="ru-RU"/>
        </w:rPr>
      </w:pPr>
      <w:r w:rsidRPr="007C0D25">
        <w:rPr>
          <w:rFonts w:ascii="Times New Roman" w:eastAsia="Times New Roman" w:hAnsi="Times New Roman"/>
          <w:sz w:val="28"/>
          <w:szCs w:val="24"/>
          <w:lang w:val="uk-UA" w:eastAsia="ru-RU"/>
        </w:rPr>
        <w:t>Аналіз професійних ролей соціального працівника та військового психолога у реабілітаційному процесі підтвердив необхідність чіткої спеціалізації та міжпрофесійної взаємодії для забезпечення комплексного підходу до відновлення військовослужбовців. Соціальний працівник адресує зовнішні детермінанти реадаптації через кейс-менеджмент, міжвідомчу координацію, роботу з родиною та громадськими ресурсами, тоді як військовий психолог зосереджується на клінічній діагностиці, психотерапевтичних інтервенціях та психологічній освіті. Синергія компетентностей цих фахівців створює основу для ефективного реабілітаційного циклу від первинної стабілізації через психотерапевтичну роботу до довгострокової соціальної реінтеграції. Водночас виявлено суттєві професійні ризики, включаючи вторинну травматизацію, емоційне вигорання та етичні дилеми, що вимагають системних превентивних заходів через регулярну супервізію, програми підтримки працівників та професійний розвиток.</w:t>
      </w:r>
    </w:p>
    <w:p w14:paraId="2A43C2EB" w14:textId="77777777" w:rsidR="008D686A" w:rsidRDefault="007C0D25" w:rsidP="007C0D25">
      <w:pPr>
        <w:spacing w:after="0" w:line="360" w:lineRule="auto"/>
        <w:ind w:firstLine="709"/>
        <w:jc w:val="both"/>
        <w:rPr>
          <w:rFonts w:ascii="Times New Roman" w:eastAsia="Times New Roman" w:hAnsi="Times New Roman"/>
          <w:sz w:val="28"/>
          <w:szCs w:val="24"/>
          <w:lang w:val="uk-UA" w:eastAsia="ru-RU"/>
        </w:rPr>
      </w:pPr>
      <w:r w:rsidRPr="007C0D25">
        <w:rPr>
          <w:rFonts w:ascii="Times New Roman" w:eastAsia="Times New Roman" w:hAnsi="Times New Roman"/>
          <w:sz w:val="28"/>
          <w:szCs w:val="24"/>
          <w:lang w:val="uk-UA" w:eastAsia="ru-RU"/>
        </w:rPr>
        <w:t xml:space="preserve">Дослідження нормативно-правового забезпечення реабілітаційного процесу виявило наявність базових законодавчих основ та спеціалізованих стандартів, що формують інституційний каркас системи психологічної підтримки військовослужбовців. Закон України про статус ветеранів війни, державні стандарти соціальної реабілітації, накази Міністерства охорони здоров'я щодо організації психосоціальної допомоги та стандарти Міністерства у справах ветеранів створюють нормативну базу для уніфікації протоколів діагностики, лікування та соціального супроводу. </w:t>
      </w:r>
    </w:p>
    <w:p w14:paraId="04997B67" w14:textId="77777777" w:rsidR="007C0D25" w:rsidRPr="007C0D25" w:rsidRDefault="007C0D25" w:rsidP="007C0D25">
      <w:pPr>
        <w:spacing w:after="0" w:line="360" w:lineRule="auto"/>
        <w:ind w:firstLine="709"/>
        <w:jc w:val="both"/>
        <w:rPr>
          <w:rFonts w:ascii="Times New Roman" w:eastAsia="Times New Roman" w:hAnsi="Times New Roman"/>
          <w:sz w:val="28"/>
          <w:szCs w:val="24"/>
          <w:lang w:val="uk-UA" w:eastAsia="ru-RU"/>
        </w:rPr>
      </w:pPr>
      <w:r w:rsidRPr="007C0D25">
        <w:rPr>
          <w:rFonts w:ascii="Times New Roman" w:eastAsia="Times New Roman" w:hAnsi="Times New Roman"/>
          <w:sz w:val="28"/>
          <w:szCs w:val="24"/>
          <w:lang w:val="uk-UA" w:eastAsia="ru-RU"/>
        </w:rPr>
        <w:t>Інституційний аналіз розкрив складну мережеву архітектуру реабілітаційної системи, що охоплює державні структури, громадські організації та міжнародні агенції. Міністерство оборони України, Міністерство внутрішніх справ, Міністерство у справах ветеранів та Міністерство охорони здоров'я формують державний сектор реабілітаційних послуг через мережу військово-медичних центрів, психологічних служб у військових частинах, спеціалізованих реабілітаційних закладів та центрів надання послуг учасникам бойових дій. Громадські організації ветеранів, благодійні фонди та волонтерські ініціативи заповнюють прогалини у державних послугах через програми взаємопідтримки, психотерапевтичну допомогу та проєкти професійної реінтеграції. Міжнародні організації забезпечують технічну підтримку, фінансування пілотних проєктів та трансфер експертного досвіду. Водночас виявлено недостатню координацію між різними суб'єктами реабілітаційної мережі, що призводить до фрагментації послуг, дублювання зусиль та прогалин у покритті потреб військовослужбовців.</w:t>
      </w:r>
    </w:p>
    <w:p w14:paraId="0F1FE395" w14:textId="77777777" w:rsidR="007C0D25" w:rsidRPr="007C0D25" w:rsidRDefault="007C0D25" w:rsidP="007C0D25">
      <w:pPr>
        <w:spacing w:after="0" w:line="360" w:lineRule="auto"/>
        <w:ind w:firstLine="709"/>
        <w:jc w:val="both"/>
        <w:rPr>
          <w:rFonts w:ascii="Times New Roman" w:eastAsia="Times New Roman" w:hAnsi="Times New Roman"/>
          <w:sz w:val="28"/>
          <w:szCs w:val="24"/>
          <w:lang w:val="uk-UA" w:eastAsia="ru-RU"/>
        </w:rPr>
      </w:pPr>
      <w:r w:rsidRPr="007C0D25">
        <w:rPr>
          <w:rFonts w:ascii="Times New Roman" w:eastAsia="Times New Roman" w:hAnsi="Times New Roman"/>
          <w:sz w:val="28"/>
          <w:szCs w:val="24"/>
          <w:lang w:val="uk-UA" w:eastAsia="ru-RU"/>
        </w:rPr>
        <w:t>Емпіричне дослідження ефективності соціально-психологічних методів реабілітації, проведене із залученням ста двадцяти військовослужбовців з досвідом участі у бойових діях, продемонструвало статистично значуще зниження інтенсивності посттравматичних симптомів, тривожності та депресивності після завершення реабілітаційної програми. Застосування стандартизованих психодіагностичних інструментів забезпечило об'єктивну оцінку динаміки психоемоційного стану учасників. Середні показники за шкалою посттравматичного стресового розладу знизилися на двадцять сім відсотків, що відображає зменшення інтенсивності нав'язливих спогадів, уникаючої поведінки, негативних когнітивно-емоційних змін та проявів гіперзбудливості. Рівень тривожності зменшився на тридцять чотири відсотки, а депресивності на тридцять вісім відсотків, що свідчить про покращення емоційної регуляції, нормалізацію сну та відновлення базових адаптаційних функцій.</w:t>
      </w:r>
    </w:p>
    <w:p w14:paraId="556A7157" w14:textId="77777777" w:rsidR="007C0D25" w:rsidRPr="007C0D25" w:rsidRDefault="007C0D25" w:rsidP="007C0D25">
      <w:pPr>
        <w:spacing w:after="0" w:line="360" w:lineRule="auto"/>
        <w:ind w:firstLine="709"/>
        <w:jc w:val="both"/>
        <w:rPr>
          <w:rFonts w:ascii="Times New Roman" w:eastAsia="Times New Roman" w:hAnsi="Times New Roman"/>
          <w:sz w:val="28"/>
          <w:szCs w:val="24"/>
          <w:lang w:val="uk-UA" w:eastAsia="ru-RU"/>
        </w:rPr>
      </w:pPr>
      <w:r w:rsidRPr="007C0D25">
        <w:rPr>
          <w:rFonts w:ascii="Times New Roman" w:eastAsia="Times New Roman" w:hAnsi="Times New Roman"/>
          <w:sz w:val="28"/>
          <w:szCs w:val="24"/>
          <w:lang w:val="uk-UA" w:eastAsia="ru-RU"/>
        </w:rPr>
        <w:t>На основі результатів емпіричного дослідження розроблено модель удосконалення реабілітаційних інтервенцій, що передбачає інтеграцію багаторівневих компонентів для підвищення ефективності програм психологічної підтримки військовослужбовців. Модель включає посилення психофізіологічного блоку через впровадження систематичних практик тілесно-орієнтованої терапії, біофідбеку та нейровегетативної стабілізації для зменшення проявів гіперзбудження та відновлення саморегуляції. Розширення когнітивно-поведінкового компоненту передбачає поглиблену роботу з дисфункціональними переконаннями через методики третьої хвилі когнітивної терапії, зокрема терапію прийняття й відповідальності та практики усвідомленості. Соціально-адаптаційний блок орієнтований на розвиток навичок конструктивної комунікації, підвищення соціальної включеності та відновлення сімейних ролей через групові тренінги, сімейні консультації та програми соціальної реінтеграції.</w:t>
      </w:r>
    </w:p>
    <w:p w14:paraId="6F8B08DE" w14:textId="77777777" w:rsidR="008D686A" w:rsidRDefault="007C0D25" w:rsidP="007C0D25">
      <w:pPr>
        <w:spacing w:after="0" w:line="360" w:lineRule="auto"/>
        <w:ind w:firstLine="709"/>
        <w:jc w:val="both"/>
        <w:rPr>
          <w:rFonts w:ascii="Times New Roman" w:eastAsia="Times New Roman" w:hAnsi="Times New Roman"/>
          <w:sz w:val="28"/>
          <w:szCs w:val="24"/>
          <w:lang w:val="uk-UA" w:eastAsia="ru-RU"/>
        </w:rPr>
      </w:pPr>
      <w:r w:rsidRPr="007C0D25">
        <w:rPr>
          <w:rFonts w:ascii="Times New Roman" w:eastAsia="Times New Roman" w:hAnsi="Times New Roman"/>
          <w:sz w:val="28"/>
          <w:szCs w:val="24"/>
          <w:lang w:val="uk-UA" w:eastAsia="ru-RU"/>
        </w:rPr>
        <w:t xml:space="preserve">Наукова новизна дослідження полягає у концептуалізації міждисциплінарної моделі соціально-психологічної реабілітації військовослужбовців, що враховує специфіку бойової травматизації в умовах сучасної війни, інтегрує доказові психотерапевтичні методи з інструментами соціальної підтримки та визначає механізми міжпрофесійної взаємодії соціальних працівників і військових психологів. </w:t>
      </w:r>
    </w:p>
    <w:p w14:paraId="43E02CED" w14:textId="77777777" w:rsidR="007C0D25" w:rsidRPr="007C0D25" w:rsidRDefault="007C0D25" w:rsidP="007C0D25">
      <w:pPr>
        <w:spacing w:after="0" w:line="360" w:lineRule="auto"/>
        <w:ind w:firstLine="709"/>
        <w:jc w:val="both"/>
        <w:rPr>
          <w:rFonts w:ascii="Times New Roman" w:eastAsia="Times New Roman" w:hAnsi="Times New Roman"/>
          <w:sz w:val="28"/>
          <w:szCs w:val="24"/>
          <w:lang w:val="uk-UA" w:eastAsia="ru-RU"/>
        </w:rPr>
      </w:pPr>
      <w:r w:rsidRPr="007C0D25">
        <w:rPr>
          <w:rFonts w:ascii="Times New Roman" w:eastAsia="Times New Roman" w:hAnsi="Times New Roman"/>
          <w:sz w:val="28"/>
          <w:szCs w:val="24"/>
          <w:lang w:val="uk-UA" w:eastAsia="ru-RU"/>
        </w:rPr>
        <w:t xml:space="preserve">Практична значущість роботи визначається можливістю використання розробленої моделі удосконалення реабілітаційних інтервенцій у діяльності центрів реабілітації ветеранів, психологічних служб Збройних Сил України та Національної гвардії, соціальних служб та ветеранських центрів. </w:t>
      </w:r>
    </w:p>
    <w:p w14:paraId="0A2858BE" w14:textId="77777777" w:rsidR="007C0D25" w:rsidRPr="007C0D25" w:rsidRDefault="007C0D25" w:rsidP="007C0D25">
      <w:pPr>
        <w:spacing w:after="0" w:line="360" w:lineRule="auto"/>
        <w:ind w:firstLine="709"/>
        <w:jc w:val="both"/>
        <w:rPr>
          <w:rFonts w:ascii="Times New Roman" w:eastAsia="Times New Roman" w:hAnsi="Times New Roman"/>
          <w:sz w:val="28"/>
          <w:szCs w:val="24"/>
          <w:lang w:val="uk-UA" w:eastAsia="ru-RU"/>
        </w:rPr>
      </w:pPr>
      <w:r w:rsidRPr="007C0D25">
        <w:rPr>
          <w:rFonts w:ascii="Times New Roman" w:eastAsia="Times New Roman" w:hAnsi="Times New Roman"/>
          <w:sz w:val="28"/>
          <w:szCs w:val="24"/>
          <w:lang w:val="uk-UA" w:eastAsia="ru-RU"/>
        </w:rPr>
        <w:t>Перспективи подальших досліджень пов'язані з розробкою спеціалізованих програм реабілітації для військовослужбовців з коморбідними розладами, вивченням довгострокової ефективності різних психотерапевтичних підходів, дослідженням специфіки моральної травми у контексті українського військового досвіду та розробкою інструментів оцінки якості реабілітаційних послуг. Важливим напрямом є також аналіз ефективності телемедичних форматів психологічної допомоги та розробка цифрових платформ для моніторингу психоемоційного стану військовослужбовців. Системний розвиток наукових досліджень у цій сфері сприятиме формуванню сучасної, доказово обґрунтованої та ефективної національної системи соціально-психологічної реабілітації військовослужбовців, здатної відповідати на виклики війни та забезпечувати гідне майбутнє для захисників України.</w:t>
      </w:r>
    </w:p>
    <w:p w14:paraId="48E11FEE" w14:textId="77777777" w:rsidR="007C0D25" w:rsidRDefault="007C0D25" w:rsidP="007C0D25">
      <w:pPr>
        <w:spacing w:after="0" w:line="360" w:lineRule="auto"/>
        <w:ind w:firstLine="709"/>
        <w:jc w:val="both"/>
        <w:rPr>
          <w:rFonts w:ascii="Times New Roman" w:eastAsia="Times New Roman" w:hAnsi="Times New Roman"/>
          <w:sz w:val="28"/>
          <w:szCs w:val="24"/>
          <w:lang w:val="uk-UA" w:eastAsia="ru-RU"/>
        </w:rPr>
      </w:pPr>
    </w:p>
    <w:p w14:paraId="7F92BC0F"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3B457A0B"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7367D5BB"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717F49B0"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3B3ACE5D"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5A0B8F24"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087F2B41"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11AB018E"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68676D1D"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62D1EB24"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2A36BCB7"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10F27CE5"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41AE0A73"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4CD3AC87"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6F8E8D35"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4ACC261C"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14DEE3C1"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45D425F3"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76C0B603" w14:textId="77777777" w:rsidR="008D686A" w:rsidRDefault="008D686A" w:rsidP="007C0D25">
      <w:pPr>
        <w:spacing w:after="0" w:line="360" w:lineRule="auto"/>
        <w:ind w:firstLine="709"/>
        <w:jc w:val="both"/>
        <w:rPr>
          <w:rFonts w:ascii="Times New Roman" w:eastAsia="Times New Roman" w:hAnsi="Times New Roman"/>
          <w:sz w:val="28"/>
          <w:szCs w:val="24"/>
          <w:lang w:val="uk-UA" w:eastAsia="ru-RU"/>
        </w:rPr>
      </w:pPr>
    </w:p>
    <w:p w14:paraId="5A139004" w14:textId="77777777" w:rsidR="008D686A" w:rsidRDefault="00341A30" w:rsidP="00341A30">
      <w:pPr>
        <w:spacing w:after="0" w:line="360" w:lineRule="auto"/>
        <w:ind w:firstLine="709"/>
        <w:jc w:val="center"/>
        <w:rPr>
          <w:rFonts w:ascii="Times New Roman" w:eastAsia="Times New Roman" w:hAnsi="Times New Roman"/>
          <w:b/>
          <w:sz w:val="28"/>
          <w:szCs w:val="28"/>
          <w:lang w:val="uk-UA" w:eastAsia="ru-RU"/>
        </w:rPr>
      </w:pPr>
      <w:r w:rsidRPr="00FA2814">
        <w:rPr>
          <w:rFonts w:ascii="Times New Roman" w:eastAsia="Times New Roman" w:hAnsi="Times New Roman"/>
          <w:b/>
          <w:sz w:val="28"/>
          <w:szCs w:val="28"/>
          <w:lang w:val="uk-UA" w:eastAsia="ru-RU"/>
        </w:rPr>
        <w:t>СПИСОК ВИКОРИСТАНИХ ДЖЕРЕЛ І ЛІТЕРАТУРИ</w:t>
      </w:r>
    </w:p>
    <w:p w14:paraId="3B88DE44" w14:textId="77777777" w:rsidR="00341A30" w:rsidRPr="008D686A" w:rsidRDefault="00341A30" w:rsidP="00341A30">
      <w:pPr>
        <w:spacing w:after="0" w:line="360" w:lineRule="auto"/>
        <w:ind w:firstLine="709"/>
        <w:jc w:val="center"/>
        <w:rPr>
          <w:rFonts w:ascii="Times New Roman" w:eastAsia="Times New Roman" w:hAnsi="Times New Roman"/>
          <w:sz w:val="28"/>
          <w:szCs w:val="24"/>
          <w:lang w:val="uk-UA" w:eastAsia="ru-RU"/>
        </w:rPr>
      </w:pPr>
    </w:p>
    <w:p w14:paraId="0CC3B75D"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American Art Therapy Association. Art Therapy Guidelines. Washington, 2019. 156 p. </w:t>
      </w:r>
    </w:p>
    <w:p w14:paraId="4B5E2A66"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American Psychological Association. Керівництво з лікування ПТСР. APA Press, 2017. 284 p. </w:t>
      </w:r>
    </w:p>
    <w:p w14:paraId="768D6D0F"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Bamford-Wade A., Byrne D. Coordinating care for veterans with PTSD: An integrated approach. Military Behavioral Health. 2021. Vol. 9, № 2. P. 167–179. DOI: </w:t>
      </w:r>
      <w:hyperlink r:id="rId13" w:history="1">
        <w:r w:rsidRPr="00FA2814">
          <w:rPr>
            <w:rFonts w:ascii="Times New Roman" w:eastAsia="Times New Roman" w:hAnsi="Times New Roman"/>
            <w:color w:val="0000FF"/>
            <w:sz w:val="28"/>
            <w:szCs w:val="28"/>
            <w:u w:val="single"/>
            <w:lang w:val="uk-UA" w:eastAsia="ru-RU"/>
          </w:rPr>
          <w:t>https://doi.org/10.1080/21635781.2020.1850238</w:t>
        </w:r>
      </w:hyperlink>
      <w:r w:rsidRPr="00FA2814">
        <w:rPr>
          <w:rFonts w:ascii="Times New Roman" w:eastAsia="Times New Roman" w:hAnsi="Times New Roman"/>
          <w:sz w:val="28"/>
          <w:szCs w:val="28"/>
          <w:lang w:val="uk-UA" w:eastAsia="ru-RU"/>
        </w:rPr>
        <w:t xml:space="preserve"> </w:t>
      </w:r>
    </w:p>
    <w:p w14:paraId="2A9DC8C5"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Bisson J. I. et al. Psychological therapies for chronic PTSD in adults: systematic review and meta-analysis. Cochrane Review. 2021. Vol. 12. Article CD003388. DOI: </w:t>
      </w:r>
      <w:hyperlink r:id="rId14" w:history="1">
        <w:r w:rsidRPr="00FA2814">
          <w:rPr>
            <w:rFonts w:ascii="Times New Roman" w:eastAsia="Times New Roman" w:hAnsi="Times New Roman"/>
            <w:color w:val="0000FF"/>
            <w:sz w:val="28"/>
            <w:szCs w:val="28"/>
            <w:u w:val="single"/>
            <w:lang w:val="uk-UA" w:eastAsia="ru-RU"/>
          </w:rPr>
          <w:t>https://doi.org/10.1002/14651858.CD003388.pub5</w:t>
        </w:r>
      </w:hyperlink>
      <w:r w:rsidRPr="00FA2814">
        <w:rPr>
          <w:rFonts w:ascii="Times New Roman" w:eastAsia="Times New Roman" w:hAnsi="Times New Roman"/>
          <w:sz w:val="28"/>
          <w:szCs w:val="28"/>
          <w:lang w:val="uk-UA" w:eastAsia="ru-RU"/>
        </w:rPr>
        <w:t xml:space="preserve"> </w:t>
      </w:r>
    </w:p>
    <w:p w14:paraId="022BEBD6"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Bovin M. J., Marx B. P., Weathers F. W. et al. Psychometric properties of the PTSD Checklist for DSM-5 (PCL-5). Psychological Assessment. 2016. Vol. 28, № 11. P. 1379–1391. </w:t>
      </w:r>
    </w:p>
    <w:p w14:paraId="6A03220B"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Canadian Forces Mental Health Services. Operational Stress Injury Manual. Ottawa, 2021. 342 p. </w:t>
      </w:r>
    </w:p>
    <w:p w14:paraId="153DEDC5"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Creamer M., Wade D., Fletcher S. Treatment strategies for combat-related PTSD. Clinical Psychology Review. 2019. Vol. 68. P. 95–108. </w:t>
      </w:r>
    </w:p>
    <w:p w14:paraId="03D76D05"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Finley E. P., Bollinger M., Noël P. H. et al. A national cohort study of the association between the polytrauma clinical triad and suicide-related behavior among US Veterans who served in Iraq and Afghanistan. American Journal of Public Health. 2018. Vol. 108, № 3. P. 370–377. DOI: </w:t>
      </w:r>
      <w:hyperlink r:id="rId15" w:history="1">
        <w:r w:rsidRPr="00FA2814">
          <w:rPr>
            <w:rFonts w:ascii="Times New Roman" w:eastAsia="Times New Roman" w:hAnsi="Times New Roman"/>
            <w:color w:val="0000FF"/>
            <w:sz w:val="28"/>
            <w:szCs w:val="28"/>
            <w:u w:val="single"/>
            <w:lang w:val="uk-UA" w:eastAsia="ru-RU"/>
          </w:rPr>
          <w:t>https://doi.org/10.2105/AJPH.2017.304280</w:t>
        </w:r>
      </w:hyperlink>
      <w:r w:rsidRPr="00FA2814">
        <w:rPr>
          <w:rFonts w:ascii="Times New Roman" w:eastAsia="Times New Roman" w:hAnsi="Times New Roman"/>
          <w:sz w:val="28"/>
          <w:szCs w:val="28"/>
          <w:lang w:val="uk-UA" w:eastAsia="ru-RU"/>
        </w:rPr>
        <w:t xml:space="preserve"> </w:t>
      </w:r>
    </w:p>
    <w:p w14:paraId="7A7E131B"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Foa E. B., Hembree E., Rothbaum B. Prolonged Exposure Therapy for PTSD. New York: Oxford University Press, 2018. 368 p. </w:t>
      </w:r>
    </w:p>
    <w:p w14:paraId="51AFFF26"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Herman J. Trauma and Recovery. New York: Basic Books, 2015. 336 p. </w:t>
      </w:r>
    </w:p>
    <w:p w14:paraId="67DC36E2"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Hoge C. W. Once a Warrior—Always a Warrior. Guilford, CT: Globe Pequot Press, 2010. 352 p. </w:t>
      </w:r>
    </w:p>
    <w:p w14:paraId="06327364"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Kuhn E., Kanuri N., Hoffman J. E. et al. A randomized controlled trial of a smartphone app for posttraumatic stress disorder symptoms. Journal of Consulting and Clinical Psychology. 2017. Vol. 85, № 3. P. 267–273. DOI: </w:t>
      </w:r>
      <w:hyperlink r:id="rId16" w:history="1">
        <w:r w:rsidRPr="00FA2814">
          <w:rPr>
            <w:rFonts w:ascii="Times New Roman" w:eastAsia="Times New Roman" w:hAnsi="Times New Roman"/>
            <w:color w:val="0000FF"/>
            <w:sz w:val="28"/>
            <w:szCs w:val="28"/>
            <w:u w:val="single"/>
            <w:lang w:val="uk-UA" w:eastAsia="ru-RU"/>
          </w:rPr>
          <w:t>https://doi.org/10.1037/ccp0000163</w:t>
        </w:r>
      </w:hyperlink>
      <w:r w:rsidRPr="00FA2814">
        <w:rPr>
          <w:rFonts w:ascii="Times New Roman" w:eastAsia="Times New Roman" w:hAnsi="Times New Roman"/>
          <w:sz w:val="28"/>
          <w:szCs w:val="28"/>
          <w:lang w:val="uk-UA" w:eastAsia="ru-RU"/>
        </w:rPr>
        <w:t xml:space="preserve"> </w:t>
      </w:r>
    </w:p>
    <w:p w14:paraId="58817D65"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Litz B. Adaptive Disclosure: A New Treatment for Military Trauma. New York: Guilford Press, 2017. 290 p. </w:t>
      </w:r>
    </w:p>
    <w:p w14:paraId="7AB48320"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Meis L. A., Noorbaloochi S., Hagel Campbell E. et al. Sticking it out in trauma-focused treatment for PTSD: It takes a village. Journal of Consulting and Clinical Psychology. 2019. Vol. 87, № 3. P. 246–256. DOI: </w:t>
      </w:r>
      <w:hyperlink r:id="rId17" w:history="1">
        <w:r w:rsidRPr="00FA2814">
          <w:rPr>
            <w:rFonts w:ascii="Times New Roman" w:eastAsia="Times New Roman" w:hAnsi="Times New Roman"/>
            <w:color w:val="0000FF"/>
            <w:sz w:val="28"/>
            <w:szCs w:val="28"/>
            <w:u w:val="single"/>
            <w:lang w:val="uk-UA" w:eastAsia="ru-RU"/>
          </w:rPr>
          <w:t>https://doi.org/10.1037/ccp0000386</w:t>
        </w:r>
      </w:hyperlink>
      <w:r w:rsidRPr="00FA2814">
        <w:rPr>
          <w:rFonts w:ascii="Times New Roman" w:eastAsia="Times New Roman" w:hAnsi="Times New Roman"/>
          <w:sz w:val="28"/>
          <w:szCs w:val="28"/>
          <w:lang w:val="uk-UA" w:eastAsia="ru-RU"/>
        </w:rPr>
        <w:t xml:space="preserve"> </w:t>
      </w:r>
    </w:p>
    <w:p w14:paraId="7A1750FE"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Ministry of Defence UK. Trauma Risk Management (TRiM). London, 2019. 186 p. </w:t>
      </w:r>
    </w:p>
    <w:p w14:paraId="6B8B0F8A"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Ministry of Veterans Affairs of Ukraine. National Standards of Psychological Rehabilitation of Veterans. Kyiv, 2022. 124 p. </w:t>
      </w:r>
    </w:p>
    <w:p w14:paraId="50E0174B"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Nash W., Litz B. Moral Injury: A Mechanism for War-Related Psychological Trauma in Military Family Members. Clinical Child and Family Psychology Review. 2013. Vol. 16, № 4. P. 365–375. </w:t>
      </w:r>
    </w:p>
    <w:p w14:paraId="3FEA8352"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National Center for PTSD. Evidence-based treatments for PTSD. U.S. Department of Veterans Affairs, 2021. URL: </w:t>
      </w:r>
      <w:hyperlink r:id="rId18" w:history="1">
        <w:r w:rsidRPr="00FA2814">
          <w:rPr>
            <w:rFonts w:ascii="Times New Roman" w:eastAsia="Times New Roman" w:hAnsi="Times New Roman"/>
            <w:color w:val="0000FF"/>
            <w:sz w:val="28"/>
            <w:szCs w:val="28"/>
            <w:u w:val="single"/>
            <w:lang w:val="uk-UA" w:eastAsia="ru-RU"/>
          </w:rPr>
          <w:t>https://www.ptsd.va.gov/</w:t>
        </w:r>
      </w:hyperlink>
      <w:r w:rsidRPr="00FA2814">
        <w:rPr>
          <w:rFonts w:ascii="Times New Roman" w:eastAsia="Times New Roman" w:hAnsi="Times New Roman"/>
          <w:sz w:val="28"/>
          <w:szCs w:val="28"/>
          <w:lang w:val="uk-UA" w:eastAsia="ru-RU"/>
        </w:rPr>
        <w:t xml:space="preserve"> </w:t>
      </w:r>
    </w:p>
    <w:p w14:paraId="22BCA9EC"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NATO Military Mental Health Handbook. Brussels: NATO, 2020. 418 p. </w:t>
      </w:r>
    </w:p>
    <w:p w14:paraId="3ACF8100"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NICE. Post-traumatic stress disorder: management. National Institute for Health and Care Excellence, 2018. Clinical Guideline 116. </w:t>
      </w:r>
    </w:p>
    <w:p w14:paraId="4594B4AB"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Ozer E. J., Best S. R., Lipsey T. L., Weiss D. S. Predictors of Posttraumatic Stress Disorder and Symptoms in Adults: A Meta-Analysis. Psychological Bulletin. 2003. Vol. 129, № 1. P. 52–73. </w:t>
      </w:r>
    </w:p>
    <w:p w14:paraId="74E3CB86"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Provan K. G., Kenis P. Modes of network governance: Structure, management, and effectiveness. Journal of Public Administration Research and Theory. 2008. Vol. 18, № 2. P. 229–252. DOI: </w:t>
      </w:r>
      <w:hyperlink r:id="rId19" w:history="1">
        <w:r w:rsidRPr="00FA2814">
          <w:rPr>
            <w:rFonts w:ascii="Times New Roman" w:eastAsia="Times New Roman" w:hAnsi="Times New Roman"/>
            <w:color w:val="0000FF"/>
            <w:sz w:val="28"/>
            <w:szCs w:val="28"/>
            <w:u w:val="single"/>
            <w:lang w:val="uk-UA" w:eastAsia="ru-RU"/>
          </w:rPr>
          <w:t>https://doi.org/10.1093/jopart/mum015</w:t>
        </w:r>
      </w:hyperlink>
      <w:r w:rsidRPr="00FA2814">
        <w:rPr>
          <w:rFonts w:ascii="Times New Roman" w:eastAsia="Times New Roman" w:hAnsi="Times New Roman"/>
          <w:sz w:val="28"/>
          <w:szCs w:val="28"/>
          <w:lang w:val="uk-UA" w:eastAsia="ru-RU"/>
        </w:rPr>
        <w:t xml:space="preserve"> </w:t>
      </w:r>
    </w:p>
    <w:p w14:paraId="6203D7DA"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Resick P., Monson C., Chard K. Cognitive Processing Therapy for PTSD. New York: Guilford Press, 2017. 472 p. </w:t>
      </w:r>
    </w:p>
    <w:p w14:paraId="487CAFEB"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Schnurr P. P., Chard K. M., Ruzek J. I. et al. Comparison of prolonged exposure vs cognitive processing therapy for treatment of posttraumatic stress disorder among US veterans: A randomized clinical trial. JAMA Network Open. 2022. Vol. 5, № 1. Article e2136921. DOI: </w:t>
      </w:r>
      <w:hyperlink r:id="rId20" w:history="1">
        <w:r w:rsidRPr="00FA2814">
          <w:rPr>
            <w:rFonts w:ascii="Times New Roman" w:eastAsia="Times New Roman" w:hAnsi="Times New Roman"/>
            <w:color w:val="0000FF"/>
            <w:sz w:val="28"/>
            <w:szCs w:val="28"/>
            <w:u w:val="single"/>
            <w:lang w:val="uk-UA" w:eastAsia="ru-RU"/>
          </w:rPr>
          <w:t>https://doi.org/10.1001/jamanetworkopen.2021.36921</w:t>
        </w:r>
      </w:hyperlink>
      <w:r w:rsidRPr="00FA2814">
        <w:rPr>
          <w:rFonts w:ascii="Times New Roman" w:eastAsia="Times New Roman" w:hAnsi="Times New Roman"/>
          <w:sz w:val="28"/>
          <w:szCs w:val="28"/>
          <w:lang w:val="uk-UA" w:eastAsia="ru-RU"/>
        </w:rPr>
        <w:t xml:space="preserve"> </w:t>
      </w:r>
    </w:p>
    <w:p w14:paraId="7275AF86"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Shapiro F. Eye Movement Desensitization and Reprocessing: Basic Principles. 3rd ed. New York: Guilford Press, 2018. 542 p. </w:t>
      </w:r>
    </w:p>
    <w:p w14:paraId="27DB89C3"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Steenkamp M. M., Litz B. T., Hoge C. W., Marmar C. R. Psychotherapy for military-related PTSD: A review of randomized clinical trials. JAMA. 2015. Vol. 314, № 5. P. 489–500. DOI: </w:t>
      </w:r>
      <w:hyperlink r:id="rId21" w:history="1">
        <w:r w:rsidRPr="00FA2814">
          <w:rPr>
            <w:rFonts w:ascii="Times New Roman" w:eastAsia="Times New Roman" w:hAnsi="Times New Roman"/>
            <w:color w:val="0000FF"/>
            <w:sz w:val="28"/>
            <w:szCs w:val="28"/>
            <w:u w:val="single"/>
            <w:lang w:val="uk-UA" w:eastAsia="ru-RU"/>
          </w:rPr>
          <w:t>https://doi.org/10.1001/jama.2015.8370</w:t>
        </w:r>
      </w:hyperlink>
      <w:r w:rsidRPr="00FA2814">
        <w:rPr>
          <w:rFonts w:ascii="Times New Roman" w:eastAsia="Times New Roman" w:hAnsi="Times New Roman"/>
          <w:sz w:val="28"/>
          <w:szCs w:val="28"/>
          <w:lang w:val="uk-UA" w:eastAsia="ru-RU"/>
        </w:rPr>
        <w:t xml:space="preserve"> </w:t>
      </w:r>
    </w:p>
    <w:p w14:paraId="2C40CED7"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Tolin D. F. Stepped care models for mental health services: Background and strategies for system design. Focus. 2019. Vol. 17, № 3. P. 282–288. DOI: </w:t>
      </w:r>
      <w:hyperlink r:id="rId22" w:history="1">
        <w:r w:rsidRPr="00FA2814">
          <w:rPr>
            <w:rFonts w:ascii="Times New Roman" w:eastAsia="Times New Roman" w:hAnsi="Times New Roman"/>
            <w:color w:val="0000FF"/>
            <w:sz w:val="28"/>
            <w:szCs w:val="28"/>
            <w:u w:val="single"/>
            <w:lang w:val="uk-UA" w:eastAsia="ru-RU"/>
          </w:rPr>
          <w:t>https://doi.org/10.1176/appi.focus.20190007</w:t>
        </w:r>
      </w:hyperlink>
      <w:r w:rsidRPr="00FA2814">
        <w:rPr>
          <w:rFonts w:ascii="Times New Roman" w:eastAsia="Times New Roman" w:hAnsi="Times New Roman"/>
          <w:sz w:val="28"/>
          <w:szCs w:val="28"/>
          <w:lang w:val="uk-UA" w:eastAsia="ru-RU"/>
        </w:rPr>
        <w:t xml:space="preserve"> </w:t>
      </w:r>
    </w:p>
    <w:p w14:paraId="4D4BCF25"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Ukrainian Veterans Foundation. Mental Health Report. Kyiv, 2023. 148 p. </w:t>
      </w:r>
    </w:p>
    <w:p w14:paraId="70568B64"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Veterans Health Administration, Department of Defense. VA/DoD clinical practice guideline for the management of posttraumatic stress disorder and acute stress disorder. Washington, DC: Authors, 2017. 238 p. </w:t>
      </w:r>
    </w:p>
    <w:p w14:paraId="432E6A13"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Weathers F. W. et al. Clinician-Administered PTSD Scale for DSM-5 (CAPS-5). National Center for PTSD, 2018. URL: </w:t>
      </w:r>
      <w:hyperlink r:id="rId23" w:history="1">
        <w:r w:rsidRPr="00FA2814">
          <w:rPr>
            <w:rFonts w:ascii="Times New Roman" w:eastAsia="Times New Roman" w:hAnsi="Times New Roman"/>
            <w:color w:val="0000FF"/>
            <w:sz w:val="28"/>
            <w:szCs w:val="28"/>
            <w:u w:val="single"/>
            <w:lang w:val="uk-UA" w:eastAsia="ru-RU"/>
          </w:rPr>
          <w:t>https://www.ptsd.va.gov/</w:t>
        </w:r>
      </w:hyperlink>
      <w:r w:rsidRPr="00FA2814">
        <w:rPr>
          <w:rFonts w:ascii="Times New Roman" w:eastAsia="Times New Roman" w:hAnsi="Times New Roman"/>
          <w:sz w:val="28"/>
          <w:szCs w:val="28"/>
          <w:lang w:val="uk-UA" w:eastAsia="ru-RU"/>
        </w:rPr>
        <w:t xml:space="preserve"> </w:t>
      </w:r>
    </w:p>
    <w:p w14:paraId="66A8205C"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World Health Organization. mhGAP Intervention Guide for mental, neurological and substance use disorders in non-specialized health settings. Version 2.0. Geneva: WHO, 2016. 172 p. </w:t>
      </w:r>
    </w:p>
    <w:p w14:paraId="5AEE51DF"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Yehuda R., Lehrner A. Intergenerational transmission of trauma effects: putative role of epigenetic mechanisms. World Psychiatry. 2018. Vol. 17, № 3. P. 243–257. </w:t>
      </w:r>
    </w:p>
    <w:p w14:paraId="03C7B9CC"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Бек А. Когнітивна терапія і емоційні розлади. Київ: Основи, 2020. 398 с. </w:t>
      </w:r>
    </w:p>
    <w:p w14:paraId="202F7C29"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Бінкевич О., Громовенко К. Система надання психологічної допомоги військовослужбовцям Збройних Сил України: сучасний стан та перспективи розвитку. Вісник Національного університету оборони України. 2020. № 2(56). С. 34–41. </w:t>
      </w:r>
    </w:p>
    <w:p w14:paraId="58BAFB72"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Бриндза І. Психологічна допомога військовим: навчальний посібник. Львів: ЛНУ, 2021. 256 с. </w:t>
      </w:r>
    </w:p>
    <w:p w14:paraId="184D3A5B"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Вахитов В., Романенко М. Соціальна робота з ветеранами: методологія та практика. Львів, 2021. 284 с. </w:t>
      </w:r>
    </w:p>
    <w:p w14:paraId="65C464C9"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Гуменюк О. Психологічна реабілітація учасників бойових дій. Київ: НПУ, 2022. 312 с. </w:t>
      </w:r>
    </w:p>
    <w:p w14:paraId="3A5B67E9"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Закон України «Про соціальний і правовий захист військовослужбовців та членів їх сімей»: Закон України від 20 грудня 1991 р. № 2011-XII. URL: </w:t>
      </w:r>
      <w:hyperlink r:id="rId24" w:history="1">
        <w:r w:rsidRPr="00FA2814">
          <w:rPr>
            <w:rFonts w:ascii="Times New Roman" w:eastAsia="Times New Roman" w:hAnsi="Times New Roman"/>
            <w:color w:val="0000FF"/>
            <w:sz w:val="28"/>
            <w:szCs w:val="28"/>
            <w:u w:val="single"/>
            <w:lang w:val="uk-UA" w:eastAsia="ru-RU"/>
          </w:rPr>
          <w:t>https://zakon.rada.gov.ua/laws/show/2011-12</w:t>
        </w:r>
      </w:hyperlink>
      <w:r w:rsidRPr="00FA2814">
        <w:rPr>
          <w:rFonts w:ascii="Times New Roman" w:eastAsia="Times New Roman" w:hAnsi="Times New Roman"/>
          <w:sz w:val="28"/>
          <w:szCs w:val="28"/>
          <w:lang w:val="uk-UA" w:eastAsia="ru-RU"/>
        </w:rPr>
        <w:t xml:space="preserve"> </w:t>
      </w:r>
    </w:p>
    <w:p w14:paraId="5FAE16E8"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Закон України «Про статус ветеранів війни, гарантії їх соціального захисту»: Закон України від 22 жовтня 1993 р. № 3551-XII. URL: </w:t>
      </w:r>
      <w:hyperlink r:id="rId25" w:history="1">
        <w:r w:rsidRPr="00FA2814">
          <w:rPr>
            <w:rFonts w:ascii="Times New Roman" w:eastAsia="Times New Roman" w:hAnsi="Times New Roman"/>
            <w:color w:val="0000FF"/>
            <w:sz w:val="28"/>
            <w:szCs w:val="28"/>
            <w:u w:val="single"/>
            <w:lang w:val="uk-UA" w:eastAsia="ru-RU"/>
          </w:rPr>
          <w:t>https://zakon.rada.gov.ua/laws/show/3551-12</w:t>
        </w:r>
      </w:hyperlink>
      <w:r w:rsidRPr="00FA2814">
        <w:rPr>
          <w:rFonts w:ascii="Times New Roman" w:eastAsia="Times New Roman" w:hAnsi="Times New Roman"/>
          <w:sz w:val="28"/>
          <w:szCs w:val="28"/>
          <w:lang w:val="uk-UA" w:eastAsia="ru-RU"/>
        </w:rPr>
        <w:t xml:space="preserve"> </w:t>
      </w:r>
    </w:p>
    <w:p w14:paraId="34B1A423"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Інститут соціальної та судової психіатрії. Реабілітація ветеранів: практичні рекомендації. Київ, 2022. 176 с. </w:t>
      </w:r>
    </w:p>
    <w:p w14:paraId="1DF2B519"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Ільїна І. М., Піонтковська О. В., Гуменюк О. І. Психологічна допомога військовослужбовцям в умовах бойових дій. Науковий вісник ХНПУ ім. Сковороди. Психологія. 2021. Вип. 63. С. 45–59. </w:t>
      </w:r>
    </w:p>
    <w:p w14:paraId="031A4685"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Кабінет Міністрів України. Національні програми реабілітації ветеранів (2021–2025). Офіційні матеріали. Київ, 2021. </w:t>
      </w:r>
    </w:p>
    <w:p w14:paraId="221005E7"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Кабінет Міністрів України. План дій щодо реалізації Національної стратегії розвитку системи фізкультурно-спортивної реабілітації ветеранів війни (2021–2025). URL: </w:t>
      </w:r>
      <w:hyperlink r:id="rId26" w:history="1">
        <w:r w:rsidRPr="00FA2814">
          <w:rPr>
            <w:rFonts w:ascii="Times New Roman" w:eastAsia="Times New Roman" w:hAnsi="Times New Roman"/>
            <w:color w:val="0000FF"/>
            <w:sz w:val="28"/>
            <w:szCs w:val="28"/>
            <w:u w:val="single"/>
            <w:lang w:val="uk-UA" w:eastAsia="ru-RU"/>
          </w:rPr>
          <w:t>https://mva.gov.ua/</w:t>
        </w:r>
      </w:hyperlink>
      <w:r w:rsidRPr="00FA2814">
        <w:rPr>
          <w:rFonts w:ascii="Times New Roman" w:eastAsia="Times New Roman" w:hAnsi="Times New Roman"/>
          <w:sz w:val="28"/>
          <w:szCs w:val="28"/>
          <w:lang w:val="uk-UA" w:eastAsia="ru-RU"/>
        </w:rPr>
        <w:t xml:space="preserve"> </w:t>
      </w:r>
    </w:p>
    <w:p w14:paraId="5BBF417D"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Климчук В. Психологічні механізми подолання травми. Львів: Видавництво ЛНУ, 2020. 228 с. </w:t>
      </w:r>
    </w:p>
    <w:p w14:paraId="53404FB2"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Кокун О., Пішко І., Лозінська Н. та ін. Збірник методик для діагностики психологічної готовності військовослужбовців до діяльності в умовах бойових дій. Київ: НДЦ ГП ЗСУ, 2017. 234 с. </w:t>
      </w:r>
    </w:p>
    <w:p w14:paraId="653E4018"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Кочубей Ю. Психосоціальна підтримка військових: методичний посібник. Одеса, 2020. 192 с. </w:t>
      </w:r>
    </w:p>
    <w:p w14:paraId="202DD028"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Лазоренко Б. Технології соціальної роботи з ветеранами. Харків: ХНУ, 2022. 268 с. </w:t>
      </w:r>
    </w:p>
    <w:p w14:paraId="1897568A"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Міністерство охорони здоров'я України. Накази та клінічні протоколи з ПТСР та психосоціальної допомоги (2022–2024). URL: </w:t>
      </w:r>
      <w:hyperlink r:id="rId27" w:history="1">
        <w:r w:rsidRPr="00FA2814">
          <w:rPr>
            <w:rFonts w:ascii="Times New Roman" w:eastAsia="Times New Roman" w:hAnsi="Times New Roman"/>
            <w:color w:val="0000FF"/>
            <w:sz w:val="28"/>
            <w:szCs w:val="28"/>
            <w:u w:val="single"/>
            <w:lang w:val="uk-UA" w:eastAsia="ru-RU"/>
          </w:rPr>
          <w:t>https://moz.gov.ua/</w:t>
        </w:r>
      </w:hyperlink>
      <w:r w:rsidRPr="00FA2814">
        <w:rPr>
          <w:rFonts w:ascii="Times New Roman" w:eastAsia="Times New Roman" w:hAnsi="Times New Roman"/>
          <w:sz w:val="28"/>
          <w:szCs w:val="28"/>
          <w:lang w:val="uk-UA" w:eastAsia="ru-RU"/>
        </w:rPr>
        <w:t xml:space="preserve"> </w:t>
      </w:r>
    </w:p>
    <w:p w14:paraId="00DFB4F8"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Міністерство у справах ветеранів України. Про затвердження Стандарту психологічної діагностики та форм документів з організації психологічної реабілітації. URL: </w:t>
      </w:r>
      <w:r w:rsidRPr="00FA2814">
        <w:rPr>
          <w:rFonts w:ascii="Times New Roman" w:eastAsia="Times New Roman" w:hAnsi="Times New Roman"/>
          <w:color w:val="0000FF"/>
          <w:sz w:val="28"/>
          <w:szCs w:val="28"/>
          <w:u w:val="single"/>
          <w:lang w:val="uk-UA" w:eastAsia="ru-RU"/>
        </w:rPr>
        <w:t>https://mva.gov.ua/</w:t>
      </w:r>
      <w:r w:rsidRPr="00FA2814">
        <w:rPr>
          <w:rFonts w:ascii="Times New Roman" w:eastAsia="Times New Roman" w:hAnsi="Times New Roman"/>
          <w:sz w:val="28"/>
          <w:szCs w:val="28"/>
          <w:lang w:val="uk-UA" w:eastAsia="ru-RU"/>
        </w:rPr>
        <w:t xml:space="preserve"> </w:t>
      </w:r>
    </w:p>
    <w:p w14:paraId="212E307D" w14:textId="77777777" w:rsidR="00FA2814" w:rsidRPr="00FA2814" w:rsidRDefault="00FA2814" w:rsidP="00B41816">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Наказ Міністерства оборони України «Про затвердження Концепції надання психологічної допомоги військовослужбовцям Збройних Сил України» від 21.12.2019 № 636. URL: </w:t>
      </w:r>
      <w:hyperlink r:id="rId28" w:history="1">
        <w:r w:rsidR="00B41816" w:rsidRPr="00757C92">
          <w:rPr>
            <w:rStyle w:val="ac"/>
            <w:rFonts w:ascii="Times New Roman" w:eastAsia="Times New Roman" w:hAnsi="Times New Roman"/>
            <w:sz w:val="28"/>
            <w:szCs w:val="28"/>
            <w:lang w:val="uk-UA" w:eastAsia="ru-RU"/>
          </w:rPr>
          <w:t>https://mod.gov.ua</w:t>
        </w:r>
      </w:hyperlink>
      <w:r w:rsidR="00B41816">
        <w:rPr>
          <w:rFonts w:ascii="Times New Roman" w:eastAsia="Times New Roman" w:hAnsi="Times New Roman"/>
          <w:sz w:val="28"/>
          <w:szCs w:val="28"/>
          <w:lang w:val="uk-UA" w:eastAsia="ru-RU"/>
        </w:rPr>
        <w:t xml:space="preserve"> </w:t>
      </w:r>
      <w:r w:rsidRPr="00FA2814">
        <w:rPr>
          <w:rFonts w:ascii="Times New Roman" w:eastAsia="Times New Roman" w:hAnsi="Times New Roman"/>
          <w:sz w:val="28"/>
          <w:szCs w:val="28"/>
          <w:lang w:val="uk-UA" w:eastAsia="ru-RU"/>
        </w:rPr>
        <w:t xml:space="preserve"> </w:t>
      </w:r>
    </w:p>
    <w:p w14:paraId="0406ED34"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Поліщук І. Психологічна підтримка військовослужбовців: сучасні підходи. Київ: НДІП, 2022. 246 с. </w:t>
      </w:r>
    </w:p>
    <w:p w14:paraId="18C68EF1"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Постанова Кабінету Міністрів України «Про утворення Міністерства у справах ветеранів» від 27 грудня 2017 р. № 1175. URL: </w:t>
      </w:r>
      <w:hyperlink r:id="rId29" w:history="1">
        <w:r w:rsidRPr="00FA2814">
          <w:rPr>
            <w:rFonts w:ascii="Times New Roman" w:eastAsia="Times New Roman" w:hAnsi="Times New Roman"/>
            <w:color w:val="0000FF"/>
            <w:sz w:val="28"/>
            <w:szCs w:val="28"/>
            <w:u w:val="single"/>
            <w:lang w:val="uk-UA" w:eastAsia="ru-RU"/>
          </w:rPr>
          <w:t>https://zakon.rada.gov.ua/laws/show/1175-2017-п</w:t>
        </w:r>
      </w:hyperlink>
      <w:r w:rsidRPr="00FA2814">
        <w:rPr>
          <w:rFonts w:ascii="Times New Roman" w:eastAsia="Times New Roman" w:hAnsi="Times New Roman"/>
          <w:sz w:val="28"/>
          <w:szCs w:val="28"/>
          <w:lang w:val="uk-UA" w:eastAsia="ru-RU"/>
        </w:rPr>
        <w:t xml:space="preserve"> </w:t>
      </w:r>
    </w:p>
    <w:p w14:paraId="1466615F" w14:textId="77777777" w:rsidR="00FA2814" w:rsidRPr="00FA2814" w:rsidRDefault="00FA2814" w:rsidP="00B41816">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Реабілітація українських військових та ветеранів: аналітичні матеріали. Принцип, 2024. URL: </w:t>
      </w:r>
      <w:hyperlink r:id="rId30" w:history="1">
        <w:r w:rsidR="00B41816" w:rsidRPr="00757C92">
          <w:rPr>
            <w:rStyle w:val="ac"/>
            <w:rFonts w:ascii="Times New Roman" w:eastAsia="Times New Roman" w:hAnsi="Times New Roman"/>
            <w:sz w:val="28"/>
            <w:szCs w:val="28"/>
            <w:lang w:val="uk-UA" w:eastAsia="ru-RU"/>
          </w:rPr>
          <w:t>https://www.pryncyp.org</w:t>
        </w:r>
      </w:hyperlink>
      <w:r w:rsidR="00B41816">
        <w:rPr>
          <w:rFonts w:ascii="Times New Roman" w:eastAsia="Times New Roman" w:hAnsi="Times New Roman"/>
          <w:sz w:val="28"/>
          <w:szCs w:val="28"/>
          <w:lang w:val="uk-UA" w:eastAsia="ru-RU"/>
        </w:rPr>
        <w:t xml:space="preserve"> </w:t>
      </w:r>
      <w:r w:rsidRPr="00FA2814">
        <w:rPr>
          <w:rFonts w:ascii="Times New Roman" w:eastAsia="Times New Roman" w:hAnsi="Times New Roman"/>
          <w:sz w:val="28"/>
          <w:szCs w:val="28"/>
          <w:lang w:val="uk-UA" w:eastAsia="ru-RU"/>
        </w:rPr>
        <w:t xml:space="preserve"> </w:t>
      </w:r>
    </w:p>
    <w:p w14:paraId="36B242FB"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Тімченко О., Черненко Л. Громадські організації у системі психосоціальної реабілітації ветеранів АТО/ООС: досвід та виклики. Науковий вісник Ужгородського університету. Серія: Педагогіка. Соціальна робота. 2022. Вип. 1(50). С. 278–283. </w:t>
      </w:r>
    </w:p>
    <w:p w14:paraId="6FC0619F"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Титаренко Т. Життєстійкість особистості в умовах війни. Київ: Інститут психології, 2023. 324 с. </w:t>
      </w:r>
    </w:p>
    <w:p w14:paraId="426E0F64" w14:textId="77777777" w:rsidR="00FA2814" w:rsidRPr="00FA2814" w:rsidRDefault="00FA2814" w:rsidP="00FA2814">
      <w:pPr>
        <w:pStyle w:val="a4"/>
        <w:numPr>
          <w:ilvl w:val="0"/>
          <w:numId w:val="3"/>
        </w:numPr>
        <w:spacing w:after="0" w:line="360" w:lineRule="auto"/>
        <w:ind w:left="0" w:firstLine="709"/>
        <w:jc w:val="both"/>
        <w:rPr>
          <w:rFonts w:ascii="Times New Roman" w:eastAsia="Times New Roman" w:hAnsi="Times New Roman"/>
          <w:sz w:val="28"/>
          <w:szCs w:val="28"/>
          <w:lang w:val="uk-UA" w:eastAsia="ru-RU"/>
        </w:rPr>
      </w:pPr>
      <w:r w:rsidRPr="00FA2814">
        <w:rPr>
          <w:rFonts w:ascii="Times New Roman" w:eastAsia="Times New Roman" w:hAnsi="Times New Roman"/>
          <w:sz w:val="28"/>
          <w:szCs w:val="28"/>
          <w:lang w:val="uk-UA" w:eastAsia="ru-RU"/>
        </w:rPr>
        <w:t xml:space="preserve">Шевчук О. Технології телемедицини у наданні психосоціальної допомоги. Науковий збірник. 2023. Вип. 12. С. 145–162. </w:t>
      </w:r>
    </w:p>
    <w:p w14:paraId="13514845" w14:textId="77777777" w:rsidR="00EF5F2D" w:rsidRPr="004B0DB5" w:rsidRDefault="00FA2814" w:rsidP="00FA2814">
      <w:pPr>
        <w:pStyle w:val="a4"/>
        <w:numPr>
          <w:ilvl w:val="0"/>
          <w:numId w:val="3"/>
        </w:numPr>
        <w:spacing w:after="0" w:line="360" w:lineRule="auto"/>
        <w:ind w:left="0" w:firstLine="709"/>
        <w:jc w:val="both"/>
        <w:rPr>
          <w:rFonts w:ascii="Times New Roman" w:hAnsi="Times New Roman"/>
          <w:b/>
          <w:sz w:val="28"/>
          <w:szCs w:val="28"/>
          <w:lang w:val="uk-UA"/>
        </w:rPr>
      </w:pPr>
      <w:r w:rsidRPr="00FA2814">
        <w:rPr>
          <w:rFonts w:ascii="Times New Roman" w:eastAsia="Times New Roman" w:hAnsi="Times New Roman"/>
          <w:sz w:val="28"/>
          <w:szCs w:val="28"/>
          <w:lang w:val="uk-UA" w:eastAsia="ru-RU"/>
        </w:rPr>
        <w:t>Юр'єва Л., Маркова М. Моделі реабілітації учасників бойових дій: український та міжнародний досвід. Харків: Право, 2021. 336 с.</w:t>
      </w:r>
    </w:p>
    <w:p w14:paraId="304E49D9" w14:textId="77777777" w:rsidR="004B0DB5" w:rsidRDefault="004B0DB5" w:rsidP="004B0DB5">
      <w:pPr>
        <w:spacing w:after="0" w:line="360" w:lineRule="auto"/>
        <w:jc w:val="both"/>
        <w:rPr>
          <w:rFonts w:ascii="Times New Roman" w:hAnsi="Times New Roman"/>
          <w:b/>
          <w:sz w:val="28"/>
          <w:szCs w:val="28"/>
          <w:lang w:val="uk-UA"/>
        </w:rPr>
      </w:pPr>
    </w:p>
    <w:p w14:paraId="4673C7F3" w14:textId="77777777" w:rsidR="004B0DB5" w:rsidRDefault="004B0DB5" w:rsidP="004B0DB5">
      <w:pPr>
        <w:spacing w:after="0" w:line="360" w:lineRule="auto"/>
        <w:jc w:val="both"/>
        <w:rPr>
          <w:rFonts w:ascii="Times New Roman" w:hAnsi="Times New Roman"/>
          <w:b/>
          <w:sz w:val="28"/>
          <w:szCs w:val="28"/>
          <w:lang w:val="uk-UA"/>
        </w:rPr>
      </w:pPr>
    </w:p>
    <w:p w14:paraId="62CA7F01" w14:textId="77777777" w:rsidR="004B0DB5" w:rsidRDefault="004B0DB5" w:rsidP="004B0DB5">
      <w:pPr>
        <w:spacing w:after="0" w:line="360" w:lineRule="auto"/>
        <w:jc w:val="both"/>
        <w:rPr>
          <w:rFonts w:ascii="Times New Roman" w:hAnsi="Times New Roman"/>
          <w:b/>
          <w:sz w:val="28"/>
          <w:szCs w:val="28"/>
          <w:lang w:val="uk-UA"/>
        </w:rPr>
      </w:pPr>
    </w:p>
    <w:p w14:paraId="0D773F61" w14:textId="77777777" w:rsidR="004B0DB5" w:rsidRDefault="004B0DB5" w:rsidP="004B0DB5">
      <w:pPr>
        <w:spacing w:after="0" w:line="360" w:lineRule="auto"/>
        <w:jc w:val="both"/>
        <w:rPr>
          <w:rFonts w:ascii="Times New Roman" w:hAnsi="Times New Roman"/>
          <w:b/>
          <w:sz w:val="28"/>
          <w:szCs w:val="28"/>
          <w:lang w:val="uk-UA"/>
        </w:rPr>
      </w:pPr>
    </w:p>
    <w:p w14:paraId="32C722F0" w14:textId="77777777" w:rsidR="004B0DB5" w:rsidRDefault="004B0DB5" w:rsidP="004B0DB5">
      <w:pPr>
        <w:spacing w:after="0" w:line="360" w:lineRule="auto"/>
        <w:jc w:val="both"/>
        <w:rPr>
          <w:rFonts w:ascii="Times New Roman" w:hAnsi="Times New Roman"/>
          <w:b/>
          <w:sz w:val="28"/>
          <w:szCs w:val="28"/>
          <w:lang w:val="uk-UA"/>
        </w:rPr>
      </w:pPr>
    </w:p>
    <w:p w14:paraId="1C941B98" w14:textId="77777777" w:rsidR="004B0DB5" w:rsidRDefault="004B0DB5" w:rsidP="004B0DB5">
      <w:pPr>
        <w:spacing w:after="0" w:line="360" w:lineRule="auto"/>
        <w:jc w:val="both"/>
        <w:rPr>
          <w:rFonts w:ascii="Times New Roman" w:hAnsi="Times New Roman"/>
          <w:b/>
          <w:sz w:val="28"/>
          <w:szCs w:val="28"/>
          <w:lang w:val="uk-UA"/>
        </w:rPr>
      </w:pPr>
    </w:p>
    <w:p w14:paraId="78F357DA" w14:textId="77777777" w:rsidR="004B0DB5" w:rsidRDefault="004B0DB5" w:rsidP="004B0DB5">
      <w:pPr>
        <w:spacing w:after="0" w:line="360" w:lineRule="auto"/>
        <w:jc w:val="both"/>
        <w:rPr>
          <w:rFonts w:ascii="Times New Roman" w:hAnsi="Times New Roman"/>
          <w:b/>
          <w:sz w:val="28"/>
          <w:szCs w:val="28"/>
          <w:lang w:val="uk-UA"/>
        </w:rPr>
      </w:pPr>
    </w:p>
    <w:p w14:paraId="2A7E4AE5" w14:textId="77777777" w:rsidR="004B0DB5" w:rsidRDefault="004B0DB5" w:rsidP="004B0DB5">
      <w:pPr>
        <w:spacing w:after="0" w:line="360" w:lineRule="auto"/>
        <w:jc w:val="both"/>
        <w:rPr>
          <w:rFonts w:ascii="Times New Roman" w:hAnsi="Times New Roman"/>
          <w:b/>
          <w:sz w:val="28"/>
          <w:szCs w:val="28"/>
          <w:lang w:val="uk-UA"/>
        </w:rPr>
      </w:pPr>
    </w:p>
    <w:p w14:paraId="4A0C010B" w14:textId="77777777" w:rsidR="004B0DB5" w:rsidRDefault="004B0DB5" w:rsidP="004B0DB5">
      <w:pPr>
        <w:spacing w:after="0" w:line="360" w:lineRule="auto"/>
        <w:jc w:val="both"/>
        <w:rPr>
          <w:rFonts w:ascii="Times New Roman" w:hAnsi="Times New Roman"/>
          <w:b/>
          <w:sz w:val="28"/>
          <w:szCs w:val="28"/>
          <w:lang w:val="uk-UA"/>
        </w:rPr>
      </w:pPr>
    </w:p>
    <w:p w14:paraId="4990D245" w14:textId="77777777" w:rsidR="004B0DB5" w:rsidRDefault="004B0DB5" w:rsidP="004B0DB5">
      <w:pPr>
        <w:spacing w:after="0" w:line="360" w:lineRule="auto"/>
        <w:jc w:val="both"/>
        <w:rPr>
          <w:rFonts w:ascii="Times New Roman" w:hAnsi="Times New Roman"/>
          <w:b/>
          <w:sz w:val="28"/>
          <w:szCs w:val="28"/>
          <w:lang w:val="uk-UA"/>
        </w:rPr>
      </w:pPr>
    </w:p>
    <w:p w14:paraId="53DF81A6" w14:textId="77777777" w:rsidR="004B0DB5" w:rsidRDefault="004B0DB5" w:rsidP="004B0DB5">
      <w:pPr>
        <w:spacing w:after="0" w:line="360" w:lineRule="auto"/>
        <w:jc w:val="both"/>
        <w:rPr>
          <w:rFonts w:ascii="Times New Roman" w:hAnsi="Times New Roman"/>
          <w:b/>
          <w:sz w:val="28"/>
          <w:szCs w:val="28"/>
          <w:lang w:val="uk-UA"/>
        </w:rPr>
      </w:pPr>
    </w:p>
    <w:p w14:paraId="407D9C50" w14:textId="77777777" w:rsidR="004B0DB5" w:rsidRDefault="004B0DB5" w:rsidP="004B0DB5">
      <w:pPr>
        <w:spacing w:after="0" w:line="360" w:lineRule="auto"/>
        <w:jc w:val="both"/>
        <w:rPr>
          <w:rFonts w:ascii="Times New Roman" w:hAnsi="Times New Roman"/>
          <w:b/>
          <w:sz w:val="28"/>
          <w:szCs w:val="28"/>
          <w:lang w:val="uk-UA"/>
        </w:rPr>
      </w:pPr>
    </w:p>
    <w:p w14:paraId="2DE28F31" w14:textId="77777777" w:rsidR="004B0DB5" w:rsidRDefault="004B0DB5" w:rsidP="004B0DB5">
      <w:pPr>
        <w:spacing w:after="0" w:line="360" w:lineRule="auto"/>
        <w:jc w:val="both"/>
        <w:rPr>
          <w:rFonts w:ascii="Times New Roman" w:hAnsi="Times New Roman"/>
          <w:b/>
          <w:sz w:val="28"/>
          <w:szCs w:val="28"/>
          <w:lang w:val="uk-UA"/>
        </w:rPr>
      </w:pPr>
    </w:p>
    <w:p w14:paraId="679C1461" w14:textId="77777777" w:rsidR="004B0DB5" w:rsidRDefault="004B0DB5" w:rsidP="004B0DB5">
      <w:pPr>
        <w:spacing w:after="0" w:line="360" w:lineRule="auto"/>
        <w:jc w:val="both"/>
        <w:rPr>
          <w:rFonts w:ascii="Times New Roman" w:hAnsi="Times New Roman"/>
          <w:b/>
          <w:sz w:val="28"/>
          <w:szCs w:val="28"/>
          <w:lang w:val="uk-UA"/>
        </w:rPr>
      </w:pPr>
    </w:p>
    <w:p w14:paraId="69C6B550" w14:textId="77777777" w:rsidR="004B0DB5" w:rsidRDefault="004B0DB5" w:rsidP="004B0DB5">
      <w:pPr>
        <w:spacing w:after="0" w:line="360" w:lineRule="auto"/>
        <w:jc w:val="both"/>
        <w:rPr>
          <w:rFonts w:ascii="Times New Roman" w:hAnsi="Times New Roman"/>
          <w:b/>
          <w:sz w:val="28"/>
          <w:szCs w:val="28"/>
          <w:lang w:val="uk-UA"/>
        </w:rPr>
      </w:pPr>
    </w:p>
    <w:p w14:paraId="0726A35F" w14:textId="77777777" w:rsidR="004B0DB5" w:rsidRDefault="004B0DB5" w:rsidP="004B0DB5">
      <w:pPr>
        <w:spacing w:after="0" w:line="360" w:lineRule="auto"/>
        <w:jc w:val="both"/>
        <w:rPr>
          <w:rFonts w:ascii="Times New Roman" w:hAnsi="Times New Roman"/>
          <w:b/>
          <w:sz w:val="28"/>
          <w:szCs w:val="28"/>
          <w:lang w:val="uk-UA"/>
        </w:rPr>
      </w:pPr>
    </w:p>
    <w:p w14:paraId="705616CD" w14:textId="77777777" w:rsidR="004B0DB5" w:rsidRDefault="004B0DB5" w:rsidP="004B0DB5">
      <w:pPr>
        <w:spacing w:after="0" w:line="360" w:lineRule="auto"/>
        <w:jc w:val="both"/>
        <w:rPr>
          <w:rFonts w:ascii="Times New Roman" w:hAnsi="Times New Roman"/>
          <w:b/>
          <w:sz w:val="28"/>
          <w:szCs w:val="28"/>
          <w:lang w:val="uk-UA"/>
        </w:rPr>
      </w:pPr>
    </w:p>
    <w:p w14:paraId="31B5A585" w14:textId="77777777" w:rsidR="004B0DB5" w:rsidRDefault="004B0DB5" w:rsidP="004B0DB5">
      <w:pPr>
        <w:spacing w:after="0" w:line="360" w:lineRule="auto"/>
        <w:jc w:val="both"/>
        <w:rPr>
          <w:rFonts w:ascii="Times New Roman" w:hAnsi="Times New Roman"/>
          <w:b/>
          <w:sz w:val="28"/>
          <w:szCs w:val="28"/>
          <w:lang w:val="uk-UA"/>
        </w:rPr>
      </w:pPr>
    </w:p>
    <w:p w14:paraId="209B9A4A" w14:textId="77777777" w:rsidR="004B0DB5" w:rsidRDefault="004B0DB5" w:rsidP="004B0DB5">
      <w:pPr>
        <w:spacing w:after="0" w:line="360" w:lineRule="auto"/>
        <w:jc w:val="both"/>
        <w:rPr>
          <w:rFonts w:ascii="Times New Roman" w:hAnsi="Times New Roman"/>
          <w:b/>
          <w:sz w:val="28"/>
          <w:szCs w:val="28"/>
          <w:lang w:val="uk-UA"/>
        </w:rPr>
      </w:pPr>
    </w:p>
    <w:p w14:paraId="0C7ABA7D" w14:textId="77777777" w:rsidR="004B0DB5" w:rsidRDefault="004B0DB5" w:rsidP="004B0DB5">
      <w:pPr>
        <w:spacing w:after="0" w:line="360" w:lineRule="auto"/>
        <w:jc w:val="both"/>
        <w:rPr>
          <w:rFonts w:ascii="Times New Roman" w:hAnsi="Times New Roman"/>
          <w:b/>
          <w:sz w:val="28"/>
          <w:szCs w:val="28"/>
          <w:lang w:val="uk-UA"/>
        </w:rPr>
      </w:pPr>
    </w:p>
    <w:p w14:paraId="5B510A53" w14:textId="77777777" w:rsidR="004B0DB5" w:rsidRDefault="004B0DB5" w:rsidP="004B0DB5">
      <w:pPr>
        <w:spacing w:after="0" w:line="360" w:lineRule="auto"/>
        <w:jc w:val="both"/>
        <w:rPr>
          <w:rFonts w:ascii="Times New Roman" w:hAnsi="Times New Roman"/>
          <w:b/>
          <w:sz w:val="28"/>
          <w:szCs w:val="28"/>
          <w:lang w:val="uk-UA"/>
        </w:rPr>
      </w:pPr>
    </w:p>
    <w:p w14:paraId="4F0605D7" w14:textId="77777777" w:rsidR="004B0DB5" w:rsidRDefault="004B0DB5" w:rsidP="004B0DB5">
      <w:pPr>
        <w:spacing w:after="0" w:line="360" w:lineRule="auto"/>
        <w:jc w:val="both"/>
        <w:rPr>
          <w:rFonts w:ascii="Times New Roman" w:hAnsi="Times New Roman"/>
          <w:b/>
          <w:sz w:val="28"/>
          <w:szCs w:val="28"/>
          <w:lang w:val="uk-UA"/>
        </w:rPr>
      </w:pPr>
    </w:p>
    <w:p w14:paraId="351AF454" w14:textId="77777777" w:rsidR="004B0DB5" w:rsidRDefault="004B0DB5" w:rsidP="004B0DB5">
      <w:pPr>
        <w:spacing w:after="0" w:line="360" w:lineRule="auto"/>
        <w:jc w:val="both"/>
        <w:rPr>
          <w:rFonts w:ascii="Times New Roman" w:hAnsi="Times New Roman"/>
          <w:b/>
          <w:sz w:val="28"/>
          <w:szCs w:val="28"/>
          <w:lang w:val="uk-UA"/>
        </w:rPr>
      </w:pPr>
    </w:p>
    <w:p w14:paraId="661C1195" w14:textId="77777777" w:rsidR="004B0DB5" w:rsidRDefault="004B0DB5" w:rsidP="004B0DB5">
      <w:pPr>
        <w:spacing w:after="0" w:line="360" w:lineRule="auto"/>
        <w:jc w:val="both"/>
        <w:rPr>
          <w:rFonts w:ascii="Times New Roman" w:hAnsi="Times New Roman"/>
          <w:b/>
          <w:sz w:val="28"/>
          <w:szCs w:val="28"/>
          <w:lang w:val="uk-UA"/>
        </w:rPr>
      </w:pPr>
    </w:p>
    <w:p w14:paraId="5DDB5D84" w14:textId="77777777" w:rsidR="004B0DB5" w:rsidRDefault="004B0DB5" w:rsidP="004B0DB5">
      <w:pPr>
        <w:spacing w:after="0" w:line="360" w:lineRule="auto"/>
        <w:jc w:val="both"/>
        <w:rPr>
          <w:rFonts w:ascii="Times New Roman" w:hAnsi="Times New Roman"/>
          <w:b/>
          <w:sz w:val="28"/>
          <w:szCs w:val="28"/>
          <w:lang w:val="uk-UA"/>
        </w:rPr>
      </w:pPr>
    </w:p>
    <w:p w14:paraId="439F695E" w14:textId="77777777" w:rsidR="004B0DB5" w:rsidRDefault="004B0DB5" w:rsidP="004B0DB5">
      <w:pPr>
        <w:spacing w:after="0" w:line="360" w:lineRule="auto"/>
        <w:jc w:val="both"/>
        <w:rPr>
          <w:rFonts w:ascii="Times New Roman" w:hAnsi="Times New Roman"/>
          <w:b/>
          <w:sz w:val="28"/>
          <w:szCs w:val="28"/>
          <w:lang w:val="uk-UA"/>
        </w:rPr>
      </w:pPr>
    </w:p>
    <w:p w14:paraId="559A21E0" w14:textId="77777777" w:rsidR="004B0DB5" w:rsidRDefault="004B0DB5" w:rsidP="004B0DB5">
      <w:pPr>
        <w:spacing w:after="0" w:line="360" w:lineRule="auto"/>
        <w:jc w:val="center"/>
        <w:rPr>
          <w:rFonts w:ascii="Times New Roman" w:eastAsia="Times New Roman" w:hAnsi="Times New Roman"/>
          <w:b/>
          <w:bCs/>
          <w:sz w:val="28"/>
          <w:szCs w:val="24"/>
          <w:lang w:val="uk-UA" w:eastAsia="ru-RU"/>
        </w:rPr>
      </w:pPr>
      <w:r>
        <w:rPr>
          <w:rFonts w:ascii="Times New Roman" w:eastAsia="Times New Roman" w:hAnsi="Times New Roman"/>
          <w:b/>
          <w:bCs/>
          <w:sz w:val="28"/>
          <w:szCs w:val="24"/>
          <w:lang w:val="uk-UA" w:eastAsia="ru-RU"/>
        </w:rPr>
        <w:t>ДОДАТКИ</w:t>
      </w:r>
    </w:p>
    <w:p w14:paraId="15126957" w14:textId="77777777" w:rsidR="004B0DB5" w:rsidRPr="00B4446F" w:rsidRDefault="004B0DB5" w:rsidP="004B0DB5">
      <w:pPr>
        <w:spacing w:after="0" w:line="360" w:lineRule="auto"/>
        <w:jc w:val="right"/>
        <w:rPr>
          <w:rFonts w:ascii="Times New Roman" w:eastAsia="Times New Roman" w:hAnsi="Times New Roman"/>
          <w:b/>
          <w:bCs/>
          <w:sz w:val="28"/>
          <w:szCs w:val="24"/>
          <w:lang w:val="uk-UA" w:eastAsia="ru-RU"/>
        </w:rPr>
      </w:pPr>
      <w:r>
        <w:rPr>
          <w:rFonts w:ascii="Times New Roman" w:eastAsia="Times New Roman" w:hAnsi="Times New Roman"/>
          <w:b/>
          <w:bCs/>
          <w:sz w:val="28"/>
          <w:szCs w:val="24"/>
          <w:lang w:val="uk-UA" w:eastAsia="ru-RU"/>
        </w:rPr>
        <w:t>ДОДАТОК А</w:t>
      </w:r>
    </w:p>
    <w:p w14:paraId="7E5FF5B5" w14:textId="77777777" w:rsidR="004B0DB5" w:rsidRPr="00020A51" w:rsidRDefault="004B0DB5" w:rsidP="004B0DB5">
      <w:pPr>
        <w:spacing w:after="0" w:line="360" w:lineRule="auto"/>
        <w:jc w:val="center"/>
        <w:rPr>
          <w:rFonts w:ascii="Times New Roman" w:eastAsia="Times New Roman" w:hAnsi="Times New Roman"/>
          <w:sz w:val="28"/>
          <w:szCs w:val="24"/>
          <w:lang w:val="uk-UA" w:eastAsia="ru-RU"/>
        </w:rPr>
      </w:pPr>
      <w:r w:rsidRPr="00020A51">
        <w:rPr>
          <w:rFonts w:ascii="Times New Roman" w:eastAsia="Times New Roman" w:hAnsi="Times New Roman"/>
          <w:b/>
          <w:bCs/>
          <w:sz w:val="28"/>
          <w:szCs w:val="24"/>
          <w:lang w:val="uk-UA" w:eastAsia="ru-RU"/>
        </w:rPr>
        <w:t>Порівняльна характеристика основних теоретичних підходів до соціально-психологічної реабілітації</w:t>
      </w:r>
    </w:p>
    <w:tbl>
      <w:tblPr>
        <w:tblStyle w:val="a5"/>
        <w:tblW w:w="0" w:type="auto"/>
        <w:tblLook w:val="04A0" w:firstRow="1" w:lastRow="0" w:firstColumn="1" w:lastColumn="0" w:noHBand="0" w:noVBand="1"/>
      </w:tblPr>
      <w:tblGrid>
        <w:gridCol w:w="1793"/>
        <w:gridCol w:w="1362"/>
        <w:gridCol w:w="1667"/>
        <w:gridCol w:w="1742"/>
        <w:gridCol w:w="1548"/>
        <w:gridCol w:w="1458"/>
      </w:tblGrid>
      <w:tr w:rsidR="004B0DB5" w:rsidRPr="00805A54" w14:paraId="081D2DFC" w14:textId="77777777" w:rsidTr="007E7273">
        <w:tc>
          <w:tcPr>
            <w:tcW w:w="0" w:type="auto"/>
            <w:vAlign w:val="center"/>
            <w:hideMark/>
          </w:tcPr>
          <w:p w14:paraId="42622F6B" w14:textId="77777777" w:rsidR="004B0DB5" w:rsidRPr="00805A54" w:rsidRDefault="004B0DB5" w:rsidP="007E7273">
            <w:pPr>
              <w:jc w:val="center"/>
              <w:rPr>
                <w:rFonts w:ascii="Times New Roman" w:eastAsia="Times New Roman" w:hAnsi="Times New Roman"/>
                <w:b/>
                <w:bCs/>
                <w:lang w:val="uk-UA" w:eastAsia="ru-RU"/>
              </w:rPr>
            </w:pPr>
            <w:r w:rsidRPr="00805A54">
              <w:rPr>
                <w:rFonts w:ascii="Times New Roman" w:eastAsia="Times New Roman" w:hAnsi="Times New Roman"/>
                <w:b/>
                <w:bCs/>
                <w:lang w:val="uk-UA" w:eastAsia="ru-RU"/>
              </w:rPr>
              <w:t>Теоретичний підхід</w:t>
            </w:r>
          </w:p>
        </w:tc>
        <w:tc>
          <w:tcPr>
            <w:tcW w:w="0" w:type="auto"/>
            <w:vAlign w:val="center"/>
            <w:hideMark/>
          </w:tcPr>
          <w:p w14:paraId="4BC1EFB7" w14:textId="77777777" w:rsidR="004B0DB5" w:rsidRPr="00805A54" w:rsidRDefault="004B0DB5" w:rsidP="007E7273">
            <w:pPr>
              <w:jc w:val="center"/>
              <w:rPr>
                <w:rFonts w:ascii="Times New Roman" w:eastAsia="Times New Roman" w:hAnsi="Times New Roman"/>
                <w:b/>
                <w:bCs/>
                <w:lang w:val="uk-UA" w:eastAsia="ru-RU"/>
              </w:rPr>
            </w:pPr>
            <w:r w:rsidRPr="00805A54">
              <w:rPr>
                <w:rFonts w:ascii="Times New Roman" w:eastAsia="Times New Roman" w:hAnsi="Times New Roman"/>
                <w:b/>
                <w:bCs/>
                <w:lang w:val="uk-UA" w:eastAsia="ru-RU"/>
              </w:rPr>
              <w:t>Ключові представники</w:t>
            </w:r>
          </w:p>
        </w:tc>
        <w:tc>
          <w:tcPr>
            <w:tcW w:w="0" w:type="auto"/>
            <w:vAlign w:val="center"/>
            <w:hideMark/>
          </w:tcPr>
          <w:p w14:paraId="6A162322" w14:textId="77777777" w:rsidR="004B0DB5" w:rsidRPr="00805A54" w:rsidRDefault="004B0DB5" w:rsidP="007E7273">
            <w:pPr>
              <w:jc w:val="center"/>
              <w:rPr>
                <w:rFonts w:ascii="Times New Roman" w:eastAsia="Times New Roman" w:hAnsi="Times New Roman"/>
                <w:b/>
                <w:bCs/>
                <w:lang w:val="uk-UA" w:eastAsia="ru-RU"/>
              </w:rPr>
            </w:pPr>
            <w:r w:rsidRPr="00805A54">
              <w:rPr>
                <w:rFonts w:ascii="Times New Roman" w:eastAsia="Times New Roman" w:hAnsi="Times New Roman"/>
                <w:b/>
                <w:bCs/>
                <w:lang w:val="uk-UA" w:eastAsia="ru-RU"/>
              </w:rPr>
              <w:t>Базові механізми травматизації</w:t>
            </w:r>
          </w:p>
        </w:tc>
        <w:tc>
          <w:tcPr>
            <w:tcW w:w="0" w:type="auto"/>
            <w:vAlign w:val="center"/>
            <w:hideMark/>
          </w:tcPr>
          <w:p w14:paraId="6E4EBF84" w14:textId="77777777" w:rsidR="004B0DB5" w:rsidRPr="00805A54" w:rsidRDefault="004B0DB5" w:rsidP="007E7273">
            <w:pPr>
              <w:jc w:val="center"/>
              <w:rPr>
                <w:rFonts w:ascii="Times New Roman" w:eastAsia="Times New Roman" w:hAnsi="Times New Roman"/>
                <w:b/>
                <w:bCs/>
                <w:lang w:val="uk-UA" w:eastAsia="ru-RU"/>
              </w:rPr>
            </w:pPr>
            <w:r w:rsidRPr="00805A54">
              <w:rPr>
                <w:rFonts w:ascii="Times New Roman" w:eastAsia="Times New Roman" w:hAnsi="Times New Roman"/>
                <w:b/>
                <w:bCs/>
                <w:lang w:val="uk-UA" w:eastAsia="ru-RU"/>
              </w:rPr>
              <w:t>Цілі реабілітації</w:t>
            </w:r>
          </w:p>
        </w:tc>
        <w:tc>
          <w:tcPr>
            <w:tcW w:w="0" w:type="auto"/>
            <w:vAlign w:val="center"/>
            <w:hideMark/>
          </w:tcPr>
          <w:p w14:paraId="5E1627EF" w14:textId="77777777" w:rsidR="004B0DB5" w:rsidRPr="00805A54" w:rsidRDefault="004B0DB5" w:rsidP="007E7273">
            <w:pPr>
              <w:jc w:val="center"/>
              <w:rPr>
                <w:rFonts w:ascii="Times New Roman" w:eastAsia="Times New Roman" w:hAnsi="Times New Roman"/>
                <w:b/>
                <w:bCs/>
                <w:lang w:val="uk-UA" w:eastAsia="ru-RU"/>
              </w:rPr>
            </w:pPr>
            <w:r w:rsidRPr="00805A54">
              <w:rPr>
                <w:rFonts w:ascii="Times New Roman" w:eastAsia="Times New Roman" w:hAnsi="Times New Roman"/>
                <w:b/>
                <w:bCs/>
                <w:lang w:val="uk-UA" w:eastAsia="ru-RU"/>
              </w:rPr>
              <w:t>Основні методи</w:t>
            </w:r>
          </w:p>
        </w:tc>
        <w:tc>
          <w:tcPr>
            <w:tcW w:w="0" w:type="auto"/>
            <w:vAlign w:val="center"/>
            <w:hideMark/>
          </w:tcPr>
          <w:p w14:paraId="1306D4C4" w14:textId="77777777" w:rsidR="004B0DB5" w:rsidRPr="00805A54" w:rsidRDefault="004B0DB5" w:rsidP="007E7273">
            <w:pPr>
              <w:jc w:val="center"/>
              <w:rPr>
                <w:rFonts w:ascii="Times New Roman" w:eastAsia="Times New Roman" w:hAnsi="Times New Roman"/>
                <w:b/>
                <w:bCs/>
                <w:lang w:val="uk-UA" w:eastAsia="ru-RU"/>
              </w:rPr>
            </w:pPr>
            <w:r w:rsidRPr="00805A54">
              <w:rPr>
                <w:rFonts w:ascii="Times New Roman" w:eastAsia="Times New Roman" w:hAnsi="Times New Roman"/>
                <w:b/>
                <w:bCs/>
                <w:lang w:val="uk-UA" w:eastAsia="ru-RU"/>
              </w:rPr>
              <w:t>Емпірична підтримка</w:t>
            </w:r>
          </w:p>
        </w:tc>
      </w:tr>
      <w:tr w:rsidR="004B0DB5" w:rsidRPr="00805A54" w14:paraId="66AFDEB5" w14:textId="77777777" w:rsidTr="007E7273">
        <w:tc>
          <w:tcPr>
            <w:tcW w:w="0" w:type="auto"/>
            <w:vAlign w:val="center"/>
            <w:hideMark/>
          </w:tcPr>
          <w:p w14:paraId="6279DAA9" w14:textId="77777777" w:rsidR="004B0DB5" w:rsidRPr="00805A54" w:rsidRDefault="004B0DB5" w:rsidP="007E7273">
            <w:pPr>
              <w:jc w:val="center"/>
              <w:rPr>
                <w:rFonts w:ascii="Times New Roman" w:eastAsia="Times New Roman" w:hAnsi="Times New Roman"/>
                <w:lang w:val="uk-UA" w:eastAsia="ru-RU"/>
              </w:rPr>
            </w:pPr>
            <w:r w:rsidRPr="00805A54">
              <w:rPr>
                <w:rFonts w:ascii="Times New Roman" w:eastAsia="Times New Roman" w:hAnsi="Times New Roman"/>
                <w:lang w:val="uk-UA" w:eastAsia="ru-RU"/>
              </w:rPr>
              <w:t>Психоаналітичний</w:t>
            </w:r>
          </w:p>
        </w:tc>
        <w:tc>
          <w:tcPr>
            <w:tcW w:w="0" w:type="auto"/>
            <w:vAlign w:val="center"/>
            <w:hideMark/>
          </w:tcPr>
          <w:p w14:paraId="77C6757C" w14:textId="77777777" w:rsidR="004B0DB5" w:rsidRPr="00805A54" w:rsidRDefault="004B0DB5" w:rsidP="007E7273">
            <w:pPr>
              <w:jc w:val="center"/>
              <w:rPr>
                <w:rFonts w:ascii="Times New Roman" w:eastAsia="Times New Roman" w:hAnsi="Times New Roman"/>
                <w:lang w:val="uk-UA" w:eastAsia="ru-RU"/>
              </w:rPr>
            </w:pPr>
            <w:r w:rsidRPr="00805A54">
              <w:rPr>
                <w:rFonts w:ascii="Times New Roman" w:eastAsia="Times New Roman" w:hAnsi="Times New Roman"/>
                <w:lang w:val="uk-UA" w:eastAsia="ru-RU"/>
              </w:rPr>
              <w:t>З. Фройд, П. Жане, В. ван дер Колк</w:t>
            </w:r>
          </w:p>
        </w:tc>
        <w:tc>
          <w:tcPr>
            <w:tcW w:w="0" w:type="auto"/>
            <w:hideMark/>
          </w:tcPr>
          <w:p w14:paraId="13960C10"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Прорив захисних механізмів его, дисоціація травматичного досвіду, порушення інтеграції спогадів</w:t>
            </w:r>
          </w:p>
        </w:tc>
        <w:tc>
          <w:tcPr>
            <w:tcW w:w="0" w:type="auto"/>
            <w:hideMark/>
          </w:tcPr>
          <w:p w14:paraId="7E597895"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Інтеграція неопрацьованого травматичного матеріалу у свідомість, відновлення психічної цілісності</w:t>
            </w:r>
          </w:p>
        </w:tc>
        <w:tc>
          <w:tcPr>
            <w:tcW w:w="0" w:type="auto"/>
            <w:hideMark/>
          </w:tcPr>
          <w:p w14:paraId="4973E3DD"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Психодинамічна психотерапія, робота зі сновидіннями, вільні асоціації</w:t>
            </w:r>
          </w:p>
        </w:tc>
        <w:tc>
          <w:tcPr>
            <w:tcW w:w="0" w:type="auto"/>
            <w:hideMark/>
          </w:tcPr>
          <w:p w14:paraId="7DF97950"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Обмежена кількість контрольованих досліджень, переважно кейс-стаді</w:t>
            </w:r>
          </w:p>
        </w:tc>
      </w:tr>
      <w:tr w:rsidR="004B0DB5" w:rsidRPr="00805A54" w14:paraId="45C138CC" w14:textId="77777777" w:rsidTr="007E7273">
        <w:tc>
          <w:tcPr>
            <w:tcW w:w="0" w:type="auto"/>
            <w:vAlign w:val="center"/>
            <w:hideMark/>
          </w:tcPr>
          <w:p w14:paraId="03FFAE48" w14:textId="77777777" w:rsidR="004B0DB5" w:rsidRPr="00805A54" w:rsidRDefault="004B0DB5" w:rsidP="007E7273">
            <w:pPr>
              <w:jc w:val="center"/>
              <w:rPr>
                <w:rFonts w:ascii="Times New Roman" w:eastAsia="Times New Roman" w:hAnsi="Times New Roman"/>
                <w:lang w:val="uk-UA" w:eastAsia="ru-RU"/>
              </w:rPr>
            </w:pPr>
            <w:r w:rsidRPr="00805A54">
              <w:rPr>
                <w:rFonts w:ascii="Times New Roman" w:eastAsia="Times New Roman" w:hAnsi="Times New Roman"/>
                <w:lang w:val="uk-UA" w:eastAsia="ru-RU"/>
              </w:rPr>
              <w:t>Когнітивно-поведінковий</w:t>
            </w:r>
          </w:p>
        </w:tc>
        <w:tc>
          <w:tcPr>
            <w:tcW w:w="0" w:type="auto"/>
            <w:vAlign w:val="center"/>
            <w:hideMark/>
          </w:tcPr>
          <w:p w14:paraId="02CDC28C" w14:textId="77777777" w:rsidR="004B0DB5" w:rsidRPr="00805A54" w:rsidRDefault="004B0DB5" w:rsidP="007E7273">
            <w:pPr>
              <w:jc w:val="center"/>
              <w:rPr>
                <w:rFonts w:ascii="Times New Roman" w:eastAsia="Times New Roman" w:hAnsi="Times New Roman"/>
                <w:lang w:val="uk-UA" w:eastAsia="ru-RU"/>
              </w:rPr>
            </w:pPr>
            <w:r w:rsidRPr="00805A54">
              <w:rPr>
                <w:rFonts w:ascii="Times New Roman" w:eastAsia="Times New Roman" w:hAnsi="Times New Roman"/>
                <w:lang w:val="uk-UA" w:eastAsia="ru-RU"/>
              </w:rPr>
              <w:t>Е. Фоа, М. Козак, А. Ерлерс, Д. Кларк</w:t>
            </w:r>
          </w:p>
        </w:tc>
        <w:tc>
          <w:tcPr>
            <w:tcW w:w="0" w:type="auto"/>
            <w:hideMark/>
          </w:tcPr>
          <w:p w14:paraId="2AAD25CA"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Формування патологічної структури страху, дисфункціональні когнітивні оцінки, уникаюче поведінка</w:t>
            </w:r>
          </w:p>
        </w:tc>
        <w:tc>
          <w:tcPr>
            <w:tcW w:w="0" w:type="auto"/>
            <w:hideMark/>
          </w:tcPr>
          <w:p w14:paraId="4F8F8150"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Модифікація структури страху, корекція дисфункціональних когніцій, редукція уникнення</w:t>
            </w:r>
          </w:p>
        </w:tc>
        <w:tc>
          <w:tcPr>
            <w:tcW w:w="0" w:type="auto"/>
            <w:hideMark/>
          </w:tcPr>
          <w:p w14:paraId="4F60BD1E"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Пролонгована експозиційна терапія, когнітивна обробка терапія, когнітивна реструктуризація</w:t>
            </w:r>
          </w:p>
        </w:tc>
        <w:tc>
          <w:tcPr>
            <w:tcW w:w="0" w:type="auto"/>
            <w:hideMark/>
          </w:tcPr>
          <w:p w14:paraId="4D4406AF"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Найбільша емпірична база, статус терапії першої лінії у клінічних настановах</w:t>
            </w:r>
          </w:p>
        </w:tc>
      </w:tr>
      <w:tr w:rsidR="004B0DB5" w:rsidRPr="00805A54" w14:paraId="2CEF92F2" w14:textId="77777777" w:rsidTr="007E7273">
        <w:tc>
          <w:tcPr>
            <w:tcW w:w="0" w:type="auto"/>
            <w:vAlign w:val="center"/>
            <w:hideMark/>
          </w:tcPr>
          <w:p w14:paraId="20ACC00E" w14:textId="77777777" w:rsidR="004B0DB5" w:rsidRPr="00805A54" w:rsidRDefault="004B0DB5" w:rsidP="007E7273">
            <w:pPr>
              <w:jc w:val="center"/>
              <w:rPr>
                <w:rFonts w:ascii="Times New Roman" w:eastAsia="Times New Roman" w:hAnsi="Times New Roman"/>
                <w:lang w:val="uk-UA" w:eastAsia="ru-RU"/>
              </w:rPr>
            </w:pPr>
            <w:r w:rsidRPr="00805A54">
              <w:rPr>
                <w:rFonts w:ascii="Times New Roman" w:eastAsia="Times New Roman" w:hAnsi="Times New Roman"/>
                <w:lang w:val="uk-UA" w:eastAsia="ru-RU"/>
              </w:rPr>
              <w:t>Травмофокусований (EMDR)</w:t>
            </w:r>
          </w:p>
        </w:tc>
        <w:tc>
          <w:tcPr>
            <w:tcW w:w="0" w:type="auto"/>
            <w:vAlign w:val="center"/>
            <w:hideMark/>
          </w:tcPr>
          <w:p w14:paraId="1E5099AD" w14:textId="77777777" w:rsidR="004B0DB5" w:rsidRPr="00805A54" w:rsidRDefault="004B0DB5" w:rsidP="007E7273">
            <w:pPr>
              <w:jc w:val="center"/>
              <w:rPr>
                <w:rFonts w:ascii="Times New Roman" w:eastAsia="Times New Roman" w:hAnsi="Times New Roman"/>
                <w:lang w:val="uk-UA" w:eastAsia="ru-RU"/>
              </w:rPr>
            </w:pPr>
            <w:r w:rsidRPr="00805A54">
              <w:rPr>
                <w:rFonts w:ascii="Times New Roman" w:eastAsia="Times New Roman" w:hAnsi="Times New Roman"/>
                <w:lang w:val="uk-UA" w:eastAsia="ru-RU"/>
              </w:rPr>
              <w:t>Ф. Шапіро</w:t>
            </w:r>
          </w:p>
        </w:tc>
        <w:tc>
          <w:tcPr>
            <w:tcW w:w="0" w:type="auto"/>
            <w:hideMark/>
          </w:tcPr>
          <w:p w14:paraId="15244B5B"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Дисфункціональне збереження травматичних спогадів, порушення адаптивної обробки інформації</w:t>
            </w:r>
          </w:p>
        </w:tc>
        <w:tc>
          <w:tcPr>
            <w:tcW w:w="0" w:type="auto"/>
            <w:hideMark/>
          </w:tcPr>
          <w:p w14:paraId="2C6B9CCE"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Реінтеграція травматичних спогадів у адаптивні мережі пам'яті</w:t>
            </w:r>
          </w:p>
        </w:tc>
        <w:tc>
          <w:tcPr>
            <w:tcW w:w="0" w:type="auto"/>
            <w:hideMark/>
          </w:tcPr>
          <w:p w14:paraId="376B4DE6"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Десенсибілізація та опрацювання рухами очей з білатеральною стимуляцією</w:t>
            </w:r>
          </w:p>
        </w:tc>
        <w:tc>
          <w:tcPr>
            <w:tcW w:w="0" w:type="auto"/>
            <w:hideMark/>
          </w:tcPr>
          <w:p w14:paraId="2A9839D6"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Численні контрольовані дослідження, статус терапії першої лінії</w:t>
            </w:r>
          </w:p>
        </w:tc>
      </w:tr>
      <w:tr w:rsidR="004B0DB5" w:rsidRPr="00805A54" w14:paraId="29AF0FC7" w14:textId="77777777" w:rsidTr="007E7273">
        <w:tc>
          <w:tcPr>
            <w:tcW w:w="0" w:type="auto"/>
            <w:vAlign w:val="center"/>
            <w:hideMark/>
          </w:tcPr>
          <w:p w14:paraId="7DE51D56" w14:textId="77777777" w:rsidR="004B0DB5" w:rsidRPr="00805A54" w:rsidRDefault="004B0DB5" w:rsidP="007E7273">
            <w:pPr>
              <w:jc w:val="center"/>
              <w:rPr>
                <w:rFonts w:ascii="Times New Roman" w:eastAsia="Times New Roman" w:hAnsi="Times New Roman"/>
                <w:lang w:val="uk-UA" w:eastAsia="ru-RU"/>
              </w:rPr>
            </w:pPr>
            <w:r w:rsidRPr="00805A54">
              <w:rPr>
                <w:rFonts w:ascii="Times New Roman" w:eastAsia="Times New Roman" w:hAnsi="Times New Roman"/>
                <w:lang w:val="uk-UA" w:eastAsia="ru-RU"/>
              </w:rPr>
              <w:t>Біопсихосоціальний</w:t>
            </w:r>
          </w:p>
        </w:tc>
        <w:tc>
          <w:tcPr>
            <w:tcW w:w="0" w:type="auto"/>
            <w:vAlign w:val="center"/>
            <w:hideMark/>
          </w:tcPr>
          <w:p w14:paraId="59A35AC3" w14:textId="77777777" w:rsidR="004B0DB5" w:rsidRPr="00805A54" w:rsidRDefault="004B0DB5" w:rsidP="007E7273">
            <w:pPr>
              <w:jc w:val="center"/>
              <w:rPr>
                <w:rFonts w:ascii="Times New Roman" w:eastAsia="Times New Roman" w:hAnsi="Times New Roman"/>
                <w:lang w:val="uk-UA" w:eastAsia="ru-RU"/>
              </w:rPr>
            </w:pPr>
            <w:r w:rsidRPr="00805A54">
              <w:rPr>
                <w:rFonts w:ascii="Times New Roman" w:eastAsia="Times New Roman" w:hAnsi="Times New Roman"/>
                <w:lang w:val="uk-UA" w:eastAsia="ru-RU"/>
              </w:rPr>
              <w:t>Дж. Енгель, адаптований багатьма авторами</w:t>
            </w:r>
          </w:p>
        </w:tc>
        <w:tc>
          <w:tcPr>
            <w:tcW w:w="0" w:type="auto"/>
            <w:hideMark/>
          </w:tcPr>
          <w:p w14:paraId="6ADDC1AE"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Взаємодія біологічних (нейробіологічна дисрегуляція), психологічних (когнітивні, емоційні фактори) та соціальних (підтримка, стигма) детермінант</w:t>
            </w:r>
          </w:p>
        </w:tc>
        <w:tc>
          <w:tcPr>
            <w:tcW w:w="0" w:type="auto"/>
            <w:hideMark/>
          </w:tcPr>
          <w:p w14:paraId="585C1E0E"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Комплексне відновлення функціонування на всіх рівнях системи</w:t>
            </w:r>
          </w:p>
        </w:tc>
        <w:tc>
          <w:tcPr>
            <w:tcW w:w="0" w:type="auto"/>
            <w:hideMark/>
          </w:tcPr>
          <w:p w14:paraId="60F9E403"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Мультимодальні програми, що поєднують психотерапію, медикаменти, соціальні інтервенції</w:t>
            </w:r>
          </w:p>
        </w:tc>
        <w:tc>
          <w:tcPr>
            <w:tcW w:w="0" w:type="auto"/>
            <w:hideMark/>
          </w:tcPr>
          <w:p w14:paraId="6DAD3AA0"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Широка концептуальна підтримка, складність емпіричної верифікації інтегративної моделі</w:t>
            </w:r>
          </w:p>
        </w:tc>
      </w:tr>
      <w:tr w:rsidR="004B0DB5" w:rsidRPr="006B00A5" w14:paraId="634C3F1D" w14:textId="77777777" w:rsidTr="007E7273">
        <w:tc>
          <w:tcPr>
            <w:tcW w:w="0" w:type="auto"/>
            <w:vAlign w:val="center"/>
            <w:hideMark/>
          </w:tcPr>
          <w:p w14:paraId="3BFCFE50" w14:textId="77777777" w:rsidR="004B0DB5" w:rsidRPr="00805A54" w:rsidRDefault="004B0DB5" w:rsidP="007E7273">
            <w:pPr>
              <w:jc w:val="center"/>
              <w:rPr>
                <w:rFonts w:ascii="Times New Roman" w:eastAsia="Times New Roman" w:hAnsi="Times New Roman"/>
                <w:lang w:val="uk-UA" w:eastAsia="ru-RU"/>
              </w:rPr>
            </w:pPr>
            <w:r w:rsidRPr="00805A54">
              <w:rPr>
                <w:rFonts w:ascii="Times New Roman" w:eastAsia="Times New Roman" w:hAnsi="Times New Roman"/>
                <w:lang w:val="uk-UA" w:eastAsia="ru-RU"/>
              </w:rPr>
              <w:t>Позитивної психології (посттравматичне зростання)</w:t>
            </w:r>
          </w:p>
        </w:tc>
        <w:tc>
          <w:tcPr>
            <w:tcW w:w="0" w:type="auto"/>
            <w:vAlign w:val="center"/>
            <w:hideMark/>
          </w:tcPr>
          <w:p w14:paraId="73B525AA" w14:textId="77777777" w:rsidR="004B0DB5" w:rsidRPr="00805A54" w:rsidRDefault="004B0DB5" w:rsidP="007E7273">
            <w:pPr>
              <w:jc w:val="center"/>
              <w:rPr>
                <w:rFonts w:ascii="Times New Roman" w:eastAsia="Times New Roman" w:hAnsi="Times New Roman"/>
                <w:lang w:val="uk-UA" w:eastAsia="ru-RU"/>
              </w:rPr>
            </w:pPr>
            <w:r w:rsidRPr="00805A54">
              <w:rPr>
                <w:rFonts w:ascii="Times New Roman" w:eastAsia="Times New Roman" w:hAnsi="Times New Roman"/>
                <w:lang w:val="uk-UA" w:eastAsia="ru-RU"/>
              </w:rPr>
              <w:t>Р. Тедескі, Л. Калхаун</w:t>
            </w:r>
          </w:p>
        </w:tc>
        <w:tc>
          <w:tcPr>
            <w:tcW w:w="0" w:type="auto"/>
            <w:hideMark/>
          </w:tcPr>
          <w:p w14:paraId="0772EC76"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Когнітивна обробка травматичного досвіду може призводити до позитивних змін</w:t>
            </w:r>
          </w:p>
        </w:tc>
        <w:tc>
          <w:tcPr>
            <w:tcW w:w="0" w:type="auto"/>
            <w:hideMark/>
          </w:tcPr>
          <w:p w14:paraId="5EE62E87"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Сприяння процесам змістотворення та особистісного зростання через травму</w:t>
            </w:r>
          </w:p>
        </w:tc>
        <w:tc>
          <w:tcPr>
            <w:tcW w:w="0" w:type="auto"/>
            <w:hideMark/>
          </w:tcPr>
          <w:p w14:paraId="3F93CBB5"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Наративна терапія, пошук значення, робота з цінностями</w:t>
            </w:r>
          </w:p>
        </w:tc>
        <w:tc>
          <w:tcPr>
            <w:tcW w:w="0" w:type="auto"/>
            <w:hideMark/>
          </w:tcPr>
          <w:p w14:paraId="23FAB05A" w14:textId="77777777" w:rsidR="004B0DB5" w:rsidRPr="004B0DB5" w:rsidRDefault="004B0DB5" w:rsidP="007E7273">
            <w:pPr>
              <w:rPr>
                <w:rFonts w:ascii="Times New Roman" w:eastAsia="Times New Roman" w:hAnsi="Times New Roman"/>
                <w:szCs w:val="23"/>
                <w:lang w:val="uk-UA" w:eastAsia="ru-RU"/>
              </w:rPr>
            </w:pPr>
            <w:r w:rsidRPr="004B0DB5">
              <w:rPr>
                <w:rFonts w:ascii="Times New Roman" w:eastAsia="Times New Roman" w:hAnsi="Times New Roman"/>
                <w:szCs w:val="23"/>
                <w:lang w:val="uk-UA" w:eastAsia="ru-RU"/>
              </w:rPr>
              <w:t>Зростаюча емпірична база щодо феномену, обмежені дані про ефективність цільових інтервенцій</w:t>
            </w:r>
          </w:p>
        </w:tc>
      </w:tr>
    </w:tbl>
    <w:p w14:paraId="7F1E343E"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44C72044"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262DA05B"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3F6D79C2"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65E4D1E1"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16548CBE"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44A80CFF"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7E076069"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7C0A8ACF"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3B7C3257"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26A41949"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006ACBA8"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1C13A01C"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37F20EDE"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5C311E92"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636EA6F2"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27077EF0"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659D7BAD"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659E886B"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0DE45248"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0B354CBB"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16CD5ABB"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5F1E85A2"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30F97F8E"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6E9F2D0B"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6B90039E"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0EE7B1B9"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6999BA48" w14:textId="77777777" w:rsidR="004B0DB5" w:rsidRDefault="004B0DB5" w:rsidP="004B0DB5">
      <w:pPr>
        <w:spacing w:after="0" w:line="360" w:lineRule="auto"/>
        <w:jc w:val="right"/>
        <w:rPr>
          <w:rFonts w:ascii="Times New Roman" w:eastAsia="Times New Roman" w:hAnsi="Times New Roman"/>
          <w:b/>
          <w:bCs/>
          <w:sz w:val="28"/>
          <w:szCs w:val="24"/>
          <w:lang w:val="uk-UA" w:eastAsia="ru-RU"/>
        </w:rPr>
      </w:pPr>
    </w:p>
    <w:p w14:paraId="498C3F36" w14:textId="77777777" w:rsidR="004B0DB5" w:rsidRPr="00B4446F" w:rsidRDefault="004B0DB5" w:rsidP="004B0DB5">
      <w:pPr>
        <w:spacing w:after="0" w:line="360" w:lineRule="auto"/>
        <w:jc w:val="right"/>
        <w:rPr>
          <w:rFonts w:ascii="Times New Roman" w:eastAsia="Times New Roman" w:hAnsi="Times New Roman"/>
          <w:b/>
          <w:bCs/>
          <w:sz w:val="28"/>
          <w:szCs w:val="24"/>
          <w:lang w:val="uk-UA" w:eastAsia="ru-RU"/>
        </w:rPr>
      </w:pPr>
      <w:r>
        <w:rPr>
          <w:rFonts w:ascii="Times New Roman" w:eastAsia="Times New Roman" w:hAnsi="Times New Roman"/>
          <w:b/>
          <w:bCs/>
          <w:sz w:val="28"/>
          <w:szCs w:val="24"/>
          <w:lang w:val="uk-UA" w:eastAsia="ru-RU"/>
        </w:rPr>
        <w:t>ДОДАТОК Б</w:t>
      </w:r>
      <w:r w:rsidRPr="00020A51">
        <w:rPr>
          <w:rFonts w:ascii="Times New Roman" w:eastAsia="Times New Roman" w:hAnsi="Times New Roman"/>
          <w:b/>
          <w:bCs/>
          <w:sz w:val="28"/>
          <w:szCs w:val="24"/>
          <w:lang w:val="uk-UA" w:eastAsia="ru-RU"/>
        </w:rPr>
        <w:t xml:space="preserve"> </w:t>
      </w:r>
    </w:p>
    <w:p w14:paraId="2461D967" w14:textId="77777777" w:rsidR="004B0DB5" w:rsidRPr="00020A51" w:rsidRDefault="004B0DB5" w:rsidP="004B0DB5">
      <w:pPr>
        <w:spacing w:after="0" w:line="240" w:lineRule="auto"/>
        <w:jc w:val="center"/>
        <w:rPr>
          <w:rFonts w:ascii="Times New Roman" w:eastAsia="Times New Roman" w:hAnsi="Times New Roman"/>
          <w:sz w:val="28"/>
          <w:szCs w:val="24"/>
          <w:lang w:val="uk-UA" w:eastAsia="ru-RU"/>
        </w:rPr>
      </w:pPr>
      <w:r w:rsidRPr="00020A51">
        <w:rPr>
          <w:rFonts w:ascii="Times New Roman" w:eastAsia="Times New Roman" w:hAnsi="Times New Roman"/>
          <w:b/>
          <w:bCs/>
          <w:sz w:val="28"/>
          <w:szCs w:val="24"/>
          <w:lang w:val="uk-UA" w:eastAsia="ru-RU"/>
        </w:rPr>
        <w:t>Компоненти та механізми основних терапевтичних модальностей у соціально-психологічній реабілітації</w:t>
      </w:r>
    </w:p>
    <w:tbl>
      <w:tblPr>
        <w:tblStyle w:val="a5"/>
        <w:tblW w:w="0" w:type="auto"/>
        <w:tblLook w:val="04A0" w:firstRow="1" w:lastRow="0" w:firstColumn="1" w:lastColumn="0" w:noHBand="0" w:noVBand="1"/>
      </w:tblPr>
      <w:tblGrid>
        <w:gridCol w:w="1517"/>
        <w:gridCol w:w="1890"/>
        <w:gridCol w:w="1747"/>
        <w:gridCol w:w="1747"/>
        <w:gridCol w:w="1360"/>
        <w:gridCol w:w="1309"/>
      </w:tblGrid>
      <w:tr w:rsidR="004B0DB5" w:rsidRPr="00020A51" w14:paraId="4657B4D2" w14:textId="77777777" w:rsidTr="007E7273">
        <w:tc>
          <w:tcPr>
            <w:tcW w:w="0" w:type="auto"/>
            <w:hideMark/>
          </w:tcPr>
          <w:p w14:paraId="58DE15A4" w14:textId="77777777" w:rsidR="004B0DB5" w:rsidRPr="00020A51" w:rsidRDefault="004B0DB5" w:rsidP="007E7273">
            <w:pPr>
              <w:jc w:val="center"/>
              <w:rPr>
                <w:rFonts w:ascii="Times New Roman" w:eastAsia="Times New Roman" w:hAnsi="Times New Roman"/>
                <w:b/>
                <w:bCs/>
                <w:szCs w:val="24"/>
                <w:lang w:val="uk-UA" w:eastAsia="ru-RU"/>
              </w:rPr>
            </w:pPr>
            <w:r w:rsidRPr="00020A51">
              <w:rPr>
                <w:rFonts w:ascii="Times New Roman" w:eastAsia="Times New Roman" w:hAnsi="Times New Roman"/>
                <w:b/>
                <w:bCs/>
                <w:szCs w:val="24"/>
                <w:lang w:val="uk-UA" w:eastAsia="ru-RU"/>
              </w:rPr>
              <w:t>Терапевтична модальність</w:t>
            </w:r>
          </w:p>
        </w:tc>
        <w:tc>
          <w:tcPr>
            <w:tcW w:w="0" w:type="auto"/>
            <w:hideMark/>
          </w:tcPr>
          <w:p w14:paraId="5AF10A85" w14:textId="77777777" w:rsidR="004B0DB5" w:rsidRPr="00020A51" w:rsidRDefault="004B0DB5" w:rsidP="007E7273">
            <w:pPr>
              <w:jc w:val="center"/>
              <w:rPr>
                <w:rFonts w:ascii="Times New Roman" w:eastAsia="Times New Roman" w:hAnsi="Times New Roman"/>
                <w:b/>
                <w:bCs/>
                <w:szCs w:val="24"/>
                <w:lang w:val="uk-UA" w:eastAsia="ru-RU"/>
              </w:rPr>
            </w:pPr>
            <w:r w:rsidRPr="00020A51">
              <w:rPr>
                <w:rFonts w:ascii="Times New Roman" w:eastAsia="Times New Roman" w:hAnsi="Times New Roman"/>
                <w:b/>
                <w:bCs/>
                <w:szCs w:val="24"/>
                <w:lang w:val="uk-UA" w:eastAsia="ru-RU"/>
              </w:rPr>
              <w:t>Теоретичне обґрунтування</w:t>
            </w:r>
          </w:p>
        </w:tc>
        <w:tc>
          <w:tcPr>
            <w:tcW w:w="0" w:type="auto"/>
            <w:hideMark/>
          </w:tcPr>
          <w:p w14:paraId="6C2D7744" w14:textId="77777777" w:rsidR="004B0DB5" w:rsidRPr="00020A51" w:rsidRDefault="004B0DB5" w:rsidP="007E7273">
            <w:pPr>
              <w:jc w:val="center"/>
              <w:rPr>
                <w:rFonts w:ascii="Times New Roman" w:eastAsia="Times New Roman" w:hAnsi="Times New Roman"/>
                <w:b/>
                <w:bCs/>
                <w:szCs w:val="24"/>
                <w:lang w:val="uk-UA" w:eastAsia="ru-RU"/>
              </w:rPr>
            </w:pPr>
            <w:r w:rsidRPr="00020A51">
              <w:rPr>
                <w:rFonts w:ascii="Times New Roman" w:eastAsia="Times New Roman" w:hAnsi="Times New Roman"/>
                <w:b/>
                <w:bCs/>
                <w:szCs w:val="24"/>
                <w:lang w:val="uk-UA" w:eastAsia="ru-RU"/>
              </w:rPr>
              <w:t>Ключові компоненти</w:t>
            </w:r>
          </w:p>
        </w:tc>
        <w:tc>
          <w:tcPr>
            <w:tcW w:w="0" w:type="auto"/>
            <w:hideMark/>
          </w:tcPr>
          <w:p w14:paraId="27455B93" w14:textId="77777777" w:rsidR="004B0DB5" w:rsidRPr="00020A51" w:rsidRDefault="004B0DB5" w:rsidP="007E7273">
            <w:pPr>
              <w:jc w:val="center"/>
              <w:rPr>
                <w:rFonts w:ascii="Times New Roman" w:eastAsia="Times New Roman" w:hAnsi="Times New Roman"/>
                <w:b/>
                <w:bCs/>
                <w:szCs w:val="24"/>
                <w:lang w:val="uk-UA" w:eastAsia="ru-RU"/>
              </w:rPr>
            </w:pPr>
            <w:r w:rsidRPr="00020A51">
              <w:rPr>
                <w:rFonts w:ascii="Times New Roman" w:eastAsia="Times New Roman" w:hAnsi="Times New Roman"/>
                <w:b/>
                <w:bCs/>
                <w:szCs w:val="24"/>
                <w:lang w:val="uk-UA" w:eastAsia="ru-RU"/>
              </w:rPr>
              <w:t>Механізми змін</w:t>
            </w:r>
          </w:p>
        </w:tc>
        <w:tc>
          <w:tcPr>
            <w:tcW w:w="0" w:type="auto"/>
            <w:hideMark/>
          </w:tcPr>
          <w:p w14:paraId="2AD6D139" w14:textId="77777777" w:rsidR="004B0DB5" w:rsidRPr="00020A51" w:rsidRDefault="004B0DB5" w:rsidP="007E7273">
            <w:pPr>
              <w:jc w:val="center"/>
              <w:rPr>
                <w:rFonts w:ascii="Times New Roman" w:eastAsia="Times New Roman" w:hAnsi="Times New Roman"/>
                <w:b/>
                <w:bCs/>
                <w:szCs w:val="24"/>
                <w:lang w:val="uk-UA" w:eastAsia="ru-RU"/>
              </w:rPr>
            </w:pPr>
            <w:r w:rsidRPr="00020A51">
              <w:rPr>
                <w:rFonts w:ascii="Times New Roman" w:eastAsia="Times New Roman" w:hAnsi="Times New Roman"/>
                <w:b/>
                <w:bCs/>
                <w:szCs w:val="24"/>
                <w:lang w:val="uk-UA" w:eastAsia="ru-RU"/>
              </w:rPr>
              <w:t>Тривалість курсу</w:t>
            </w:r>
          </w:p>
        </w:tc>
        <w:tc>
          <w:tcPr>
            <w:tcW w:w="0" w:type="auto"/>
            <w:hideMark/>
          </w:tcPr>
          <w:p w14:paraId="0E2541BD" w14:textId="77777777" w:rsidR="004B0DB5" w:rsidRPr="00020A51" w:rsidRDefault="004B0DB5" w:rsidP="007E7273">
            <w:pPr>
              <w:jc w:val="center"/>
              <w:rPr>
                <w:rFonts w:ascii="Times New Roman" w:eastAsia="Times New Roman" w:hAnsi="Times New Roman"/>
                <w:b/>
                <w:bCs/>
                <w:szCs w:val="24"/>
                <w:lang w:val="uk-UA" w:eastAsia="ru-RU"/>
              </w:rPr>
            </w:pPr>
            <w:r w:rsidRPr="00020A51">
              <w:rPr>
                <w:rFonts w:ascii="Times New Roman" w:eastAsia="Times New Roman" w:hAnsi="Times New Roman"/>
                <w:b/>
                <w:bCs/>
                <w:szCs w:val="24"/>
                <w:lang w:val="uk-UA" w:eastAsia="ru-RU"/>
              </w:rPr>
              <w:t>Показники ефективності (розмір ефекту Cohen's d)</w:t>
            </w:r>
          </w:p>
        </w:tc>
      </w:tr>
      <w:tr w:rsidR="004B0DB5" w:rsidRPr="00020A51" w14:paraId="096BC622" w14:textId="77777777" w:rsidTr="007E7273">
        <w:tc>
          <w:tcPr>
            <w:tcW w:w="0" w:type="auto"/>
            <w:hideMark/>
          </w:tcPr>
          <w:p w14:paraId="2DC0A8DE"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Пролонгована експозиційна терапія</w:t>
            </w:r>
          </w:p>
        </w:tc>
        <w:tc>
          <w:tcPr>
            <w:tcW w:w="0" w:type="auto"/>
            <w:hideMark/>
          </w:tcPr>
          <w:p w14:paraId="531B188D"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Теорія емоційної обробки, модель двофакторного научіння</w:t>
            </w:r>
          </w:p>
        </w:tc>
        <w:tc>
          <w:tcPr>
            <w:tcW w:w="0" w:type="auto"/>
            <w:hideMark/>
          </w:tcPr>
          <w:p w14:paraId="5189B323" w14:textId="77777777" w:rsidR="004B0DB5" w:rsidRPr="00E97C8F" w:rsidRDefault="004B0DB5" w:rsidP="007E7273">
            <w:pPr>
              <w:rPr>
                <w:rFonts w:ascii="Times New Roman" w:eastAsia="Times New Roman" w:hAnsi="Times New Roman"/>
                <w:sz w:val="20"/>
                <w:szCs w:val="24"/>
                <w:lang w:val="uk-UA" w:eastAsia="ru-RU"/>
              </w:rPr>
            </w:pPr>
            <w:r w:rsidRPr="00E97C8F">
              <w:rPr>
                <w:rFonts w:ascii="Times New Roman" w:eastAsia="Times New Roman" w:hAnsi="Times New Roman"/>
                <w:sz w:val="20"/>
                <w:szCs w:val="24"/>
                <w:lang w:val="uk-UA" w:eastAsia="ru-RU"/>
              </w:rPr>
              <w:t>Експозиція in vivo, уявна експозиція, психоедукація, дихальні техніки</w:t>
            </w:r>
          </w:p>
        </w:tc>
        <w:tc>
          <w:tcPr>
            <w:tcW w:w="0" w:type="auto"/>
            <w:hideMark/>
          </w:tcPr>
          <w:p w14:paraId="2AAA1E5B"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Габітуація, згасання умовної реакції страху, інтеграція коригувальної інформації</w:t>
            </w:r>
          </w:p>
        </w:tc>
        <w:tc>
          <w:tcPr>
            <w:tcW w:w="0" w:type="auto"/>
            <w:hideMark/>
          </w:tcPr>
          <w:p w14:paraId="5B5B5E53"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8-15 сесій по 90 хвилин</w:t>
            </w:r>
          </w:p>
        </w:tc>
        <w:tc>
          <w:tcPr>
            <w:tcW w:w="0" w:type="auto"/>
            <w:hideMark/>
          </w:tcPr>
          <w:p w14:paraId="5B3E8B1D"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d = 1.08-1.31 для симптомів ПТСР</w:t>
            </w:r>
          </w:p>
        </w:tc>
      </w:tr>
      <w:tr w:rsidR="004B0DB5" w:rsidRPr="00020A51" w14:paraId="23787622" w14:textId="77777777" w:rsidTr="007E7273">
        <w:tc>
          <w:tcPr>
            <w:tcW w:w="0" w:type="auto"/>
            <w:hideMark/>
          </w:tcPr>
          <w:p w14:paraId="069CBDBA"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Когнітивна обробка терапія</w:t>
            </w:r>
          </w:p>
        </w:tc>
        <w:tc>
          <w:tcPr>
            <w:tcW w:w="0" w:type="auto"/>
            <w:hideMark/>
          </w:tcPr>
          <w:p w14:paraId="462744F6"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Теорія соціальних когніцій, теорія асиміляції/акомодації</w:t>
            </w:r>
          </w:p>
        </w:tc>
        <w:tc>
          <w:tcPr>
            <w:tcW w:w="0" w:type="auto"/>
            <w:hideMark/>
          </w:tcPr>
          <w:p w14:paraId="6B8D7AA4" w14:textId="77777777" w:rsidR="004B0DB5" w:rsidRPr="00E97C8F" w:rsidRDefault="004B0DB5" w:rsidP="007E7273">
            <w:pPr>
              <w:rPr>
                <w:rFonts w:ascii="Times New Roman" w:eastAsia="Times New Roman" w:hAnsi="Times New Roman"/>
                <w:sz w:val="20"/>
                <w:szCs w:val="24"/>
                <w:lang w:val="uk-UA" w:eastAsia="ru-RU"/>
              </w:rPr>
            </w:pPr>
            <w:r w:rsidRPr="00E97C8F">
              <w:rPr>
                <w:rFonts w:ascii="Times New Roman" w:eastAsia="Times New Roman" w:hAnsi="Times New Roman"/>
                <w:sz w:val="20"/>
                <w:szCs w:val="24"/>
                <w:lang w:val="uk-UA" w:eastAsia="ru-RU"/>
              </w:rPr>
              <w:t>Написання травматичного наративу, ідентифікація застряглих точок, сократівський діалог, когнітивні робочі аркуші</w:t>
            </w:r>
          </w:p>
        </w:tc>
        <w:tc>
          <w:tcPr>
            <w:tcW w:w="0" w:type="auto"/>
            <w:hideMark/>
          </w:tcPr>
          <w:p w14:paraId="2DA6C749"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Модифікація дисфункціональних переконань, інтеграція травми у життєву історію</w:t>
            </w:r>
          </w:p>
        </w:tc>
        <w:tc>
          <w:tcPr>
            <w:tcW w:w="0" w:type="auto"/>
            <w:hideMark/>
          </w:tcPr>
          <w:p w14:paraId="72380FF6"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12 сесій по 50-60 хвилин</w:t>
            </w:r>
          </w:p>
        </w:tc>
        <w:tc>
          <w:tcPr>
            <w:tcW w:w="0" w:type="auto"/>
            <w:hideMark/>
          </w:tcPr>
          <w:p w14:paraId="6BC94567"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d = 1.26-1.42 для симптомів ПТСР</w:t>
            </w:r>
          </w:p>
        </w:tc>
      </w:tr>
      <w:tr w:rsidR="004B0DB5" w:rsidRPr="00020A51" w14:paraId="2785FA85" w14:textId="77777777" w:rsidTr="007E7273">
        <w:tc>
          <w:tcPr>
            <w:tcW w:w="0" w:type="auto"/>
            <w:hideMark/>
          </w:tcPr>
          <w:p w14:paraId="5F58B79D"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Когнітивна терапія (Ehlers &amp; Clark)</w:t>
            </w:r>
          </w:p>
        </w:tc>
        <w:tc>
          <w:tcPr>
            <w:tcW w:w="0" w:type="auto"/>
            <w:hideMark/>
          </w:tcPr>
          <w:p w14:paraId="6988E3E4"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Когнітивна модель ПТСР</w:t>
            </w:r>
          </w:p>
        </w:tc>
        <w:tc>
          <w:tcPr>
            <w:tcW w:w="0" w:type="auto"/>
            <w:hideMark/>
          </w:tcPr>
          <w:p w14:paraId="439B8436"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Модифікація оцінок, покращення інтеграції спогадів, відмова від дисфункціональних стратегій, поведінкові експерименти</w:t>
            </w:r>
          </w:p>
        </w:tc>
        <w:tc>
          <w:tcPr>
            <w:tcW w:w="0" w:type="auto"/>
            <w:hideMark/>
          </w:tcPr>
          <w:p w14:paraId="402BD20D"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Зміна сприйняття поточної загрози, контекстуалізація травматичних спогадів</w:t>
            </w:r>
          </w:p>
        </w:tc>
        <w:tc>
          <w:tcPr>
            <w:tcW w:w="0" w:type="auto"/>
            <w:hideMark/>
          </w:tcPr>
          <w:p w14:paraId="6C260CAB"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8-12 сесій по 90 хвилин</w:t>
            </w:r>
          </w:p>
        </w:tc>
        <w:tc>
          <w:tcPr>
            <w:tcW w:w="0" w:type="auto"/>
            <w:hideMark/>
          </w:tcPr>
          <w:p w14:paraId="0AC0F50F"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d = 1.46-2.03 для симптомів ПТСР</w:t>
            </w:r>
          </w:p>
        </w:tc>
      </w:tr>
      <w:tr w:rsidR="004B0DB5" w:rsidRPr="00020A51" w14:paraId="2716C415" w14:textId="77777777" w:rsidTr="007E7273">
        <w:tc>
          <w:tcPr>
            <w:tcW w:w="0" w:type="auto"/>
            <w:hideMark/>
          </w:tcPr>
          <w:p w14:paraId="59E89163"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Десенсибілізація та опрацювання рухами очей</w:t>
            </w:r>
          </w:p>
        </w:tc>
        <w:tc>
          <w:tcPr>
            <w:tcW w:w="0" w:type="auto"/>
            <w:hideMark/>
          </w:tcPr>
          <w:p w14:paraId="4A1E7155"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Модель адаптивної обробки інформації</w:t>
            </w:r>
          </w:p>
        </w:tc>
        <w:tc>
          <w:tcPr>
            <w:tcW w:w="0" w:type="auto"/>
            <w:hideMark/>
          </w:tcPr>
          <w:p w14:paraId="0CEEB913"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Білатеральна стимуляція під час фокусу на травматичних спогадах, протокол з 8 фаз</w:t>
            </w:r>
          </w:p>
        </w:tc>
        <w:tc>
          <w:tcPr>
            <w:tcW w:w="0" w:type="auto"/>
            <w:hideMark/>
          </w:tcPr>
          <w:p w14:paraId="3D3ED6A9"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Реінтеграція травматичних спогадів у адаптивні нейронні мережі</w:t>
            </w:r>
          </w:p>
        </w:tc>
        <w:tc>
          <w:tcPr>
            <w:tcW w:w="0" w:type="auto"/>
            <w:hideMark/>
          </w:tcPr>
          <w:p w14:paraId="2EBDD32F"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6-12 сесій по 90 хвилин</w:t>
            </w:r>
          </w:p>
        </w:tc>
        <w:tc>
          <w:tcPr>
            <w:tcW w:w="0" w:type="auto"/>
            <w:hideMark/>
          </w:tcPr>
          <w:p w14:paraId="435B77FC"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d = 1.01-1.29 для симптомів ПТСР</w:t>
            </w:r>
          </w:p>
        </w:tc>
      </w:tr>
      <w:tr w:rsidR="004B0DB5" w:rsidRPr="00020A51" w14:paraId="327E6C5E" w14:textId="77777777" w:rsidTr="007E7273">
        <w:tc>
          <w:tcPr>
            <w:tcW w:w="0" w:type="auto"/>
            <w:hideMark/>
          </w:tcPr>
          <w:p w14:paraId="2F6D22AF"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Діалектична поведінкова терапія для ПТСР</w:t>
            </w:r>
          </w:p>
        </w:tc>
        <w:tc>
          <w:tcPr>
            <w:tcW w:w="0" w:type="auto"/>
            <w:hideMark/>
          </w:tcPr>
          <w:p w14:paraId="08D8713D"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Біосоціальна теорія емоційної дисрегуляції</w:t>
            </w:r>
          </w:p>
        </w:tc>
        <w:tc>
          <w:tcPr>
            <w:tcW w:w="0" w:type="auto"/>
            <w:hideMark/>
          </w:tcPr>
          <w:p w14:paraId="727CE695" w14:textId="77777777" w:rsidR="004B0DB5" w:rsidRPr="00020A51" w:rsidRDefault="004B0DB5" w:rsidP="007E7273">
            <w:pPr>
              <w:rPr>
                <w:rFonts w:ascii="Times New Roman" w:eastAsia="Times New Roman" w:hAnsi="Times New Roman"/>
                <w:szCs w:val="24"/>
                <w:lang w:val="uk-UA" w:eastAsia="ru-RU"/>
              </w:rPr>
            </w:pPr>
            <w:r w:rsidRPr="00E97C8F">
              <w:rPr>
                <w:rFonts w:ascii="Times New Roman" w:eastAsia="Times New Roman" w:hAnsi="Times New Roman"/>
                <w:sz w:val="20"/>
                <w:szCs w:val="24"/>
                <w:lang w:val="uk-UA" w:eastAsia="ru-RU"/>
              </w:rPr>
              <w:t>Навички усвідомленості, толерантності до дистресу, емоційної регуляції, міжособистісної ефективності</w:t>
            </w:r>
          </w:p>
        </w:tc>
        <w:tc>
          <w:tcPr>
            <w:tcW w:w="0" w:type="auto"/>
            <w:hideMark/>
          </w:tcPr>
          <w:p w14:paraId="3CA6CF86"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Покращення регуляції афекту, зменшення дисфункціональної поведінки</w:t>
            </w:r>
          </w:p>
        </w:tc>
        <w:tc>
          <w:tcPr>
            <w:tcW w:w="0" w:type="auto"/>
            <w:hideMark/>
          </w:tcPr>
          <w:p w14:paraId="66742902"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12-16 тижнів групової та індивідуальної терапії</w:t>
            </w:r>
          </w:p>
        </w:tc>
        <w:tc>
          <w:tcPr>
            <w:tcW w:w="0" w:type="auto"/>
            <w:hideMark/>
          </w:tcPr>
          <w:p w14:paraId="1156300F"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d = 0.84-1.18 для симптомів ПТСР</w:t>
            </w:r>
          </w:p>
        </w:tc>
      </w:tr>
      <w:tr w:rsidR="004B0DB5" w:rsidRPr="00020A51" w14:paraId="4421EA82" w14:textId="77777777" w:rsidTr="007E7273">
        <w:tc>
          <w:tcPr>
            <w:tcW w:w="0" w:type="auto"/>
            <w:hideMark/>
          </w:tcPr>
          <w:p w14:paraId="37101F7A"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Наративна експозиційна терапія</w:t>
            </w:r>
          </w:p>
        </w:tc>
        <w:tc>
          <w:tcPr>
            <w:tcW w:w="0" w:type="auto"/>
            <w:hideMark/>
          </w:tcPr>
          <w:p w14:paraId="0094502F"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Теорія організації пам'яті</w:t>
            </w:r>
          </w:p>
        </w:tc>
        <w:tc>
          <w:tcPr>
            <w:tcW w:w="0" w:type="auto"/>
            <w:hideMark/>
          </w:tcPr>
          <w:p w14:paraId="54D4CBC7"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Побудова детального хронологічного наративу життя з фокусом на травматичних подіях</w:t>
            </w:r>
          </w:p>
        </w:tc>
        <w:tc>
          <w:tcPr>
            <w:tcW w:w="0" w:type="auto"/>
            <w:hideMark/>
          </w:tcPr>
          <w:p w14:paraId="029A6DAF"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Контекстуалізація травматичних спогадів, формування когерентної життєвої історії</w:t>
            </w:r>
          </w:p>
        </w:tc>
        <w:tc>
          <w:tcPr>
            <w:tcW w:w="0" w:type="auto"/>
            <w:hideMark/>
          </w:tcPr>
          <w:p w14:paraId="796E9016"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4-10 сесій по 90-120 хвилин</w:t>
            </w:r>
          </w:p>
        </w:tc>
        <w:tc>
          <w:tcPr>
            <w:tcW w:w="0" w:type="auto"/>
            <w:hideMark/>
          </w:tcPr>
          <w:p w14:paraId="219AA112" w14:textId="77777777" w:rsidR="004B0DB5" w:rsidRPr="00020A51" w:rsidRDefault="004B0DB5" w:rsidP="007E7273">
            <w:pPr>
              <w:rPr>
                <w:rFonts w:ascii="Times New Roman" w:eastAsia="Times New Roman" w:hAnsi="Times New Roman"/>
                <w:szCs w:val="24"/>
                <w:lang w:val="uk-UA" w:eastAsia="ru-RU"/>
              </w:rPr>
            </w:pPr>
            <w:r w:rsidRPr="00020A51">
              <w:rPr>
                <w:rFonts w:ascii="Times New Roman" w:eastAsia="Times New Roman" w:hAnsi="Times New Roman"/>
                <w:szCs w:val="24"/>
                <w:lang w:val="uk-UA" w:eastAsia="ru-RU"/>
              </w:rPr>
              <w:t>d = 1.07-1.53 для симптомів ПТСР</w:t>
            </w:r>
          </w:p>
        </w:tc>
      </w:tr>
    </w:tbl>
    <w:p w14:paraId="642E5531" w14:textId="77777777" w:rsidR="004B0DB5" w:rsidRDefault="004B0DB5" w:rsidP="004B0DB5">
      <w:pPr>
        <w:jc w:val="right"/>
        <w:rPr>
          <w:rFonts w:ascii="Times New Roman" w:hAnsi="Times New Roman"/>
          <w:b/>
          <w:sz w:val="28"/>
          <w:lang w:val="uk-UA"/>
        </w:rPr>
      </w:pPr>
      <w:r w:rsidRPr="00E97C8F">
        <w:rPr>
          <w:rFonts w:ascii="Times New Roman" w:hAnsi="Times New Roman"/>
          <w:b/>
          <w:sz w:val="28"/>
          <w:lang w:val="uk-UA"/>
        </w:rPr>
        <w:t>ДОДАТОК В</w:t>
      </w:r>
    </w:p>
    <w:p w14:paraId="60871C14" w14:textId="77777777" w:rsidR="004B0DB5" w:rsidRDefault="004B0DB5" w:rsidP="004B0DB5">
      <w:pPr>
        <w:spacing w:before="100" w:beforeAutospacing="1" w:after="100" w:afterAutospacing="1" w:line="240" w:lineRule="auto"/>
        <w:jc w:val="center"/>
        <w:outlineLvl w:val="1"/>
        <w:rPr>
          <w:rFonts w:ascii="Times New Roman" w:eastAsia="Times New Roman" w:hAnsi="Times New Roman"/>
          <w:b/>
          <w:bCs/>
          <w:sz w:val="28"/>
          <w:szCs w:val="36"/>
          <w:lang w:val="uk-UA" w:eastAsia="ru-RU"/>
        </w:rPr>
      </w:pPr>
      <w:r w:rsidRPr="00E97C8F">
        <w:rPr>
          <w:rFonts w:ascii="Times New Roman" w:eastAsia="Times New Roman" w:hAnsi="Times New Roman"/>
          <w:b/>
          <w:bCs/>
          <w:sz w:val="28"/>
          <w:szCs w:val="36"/>
          <w:lang w:eastAsia="ru-RU"/>
        </w:rPr>
        <w:t>Шкала PCL-5 (контрольний список симптомів ПТСР)</w:t>
      </w:r>
    </w:p>
    <w:p w14:paraId="3A4D1EF5" w14:textId="77777777" w:rsidR="004B0DB5" w:rsidRPr="007042A5" w:rsidRDefault="004B0DB5" w:rsidP="004B0DB5">
      <w:pPr>
        <w:spacing w:after="0"/>
        <w:ind w:firstLine="709"/>
        <w:jc w:val="both"/>
        <w:outlineLvl w:val="1"/>
        <w:rPr>
          <w:rFonts w:ascii="Times New Roman" w:eastAsia="Times New Roman" w:hAnsi="Times New Roman"/>
          <w:bCs/>
          <w:sz w:val="24"/>
          <w:szCs w:val="36"/>
          <w:lang w:val="uk-UA" w:eastAsia="ru-RU"/>
        </w:rPr>
      </w:pPr>
      <w:r w:rsidRPr="007042A5">
        <w:rPr>
          <w:rFonts w:ascii="Times New Roman" w:eastAsia="Times New Roman" w:hAnsi="Times New Roman"/>
          <w:bCs/>
          <w:sz w:val="24"/>
          <w:szCs w:val="36"/>
          <w:lang w:val="uk-UA" w:eastAsia="ru-RU"/>
        </w:rPr>
        <w:t xml:space="preserve">Шкала </w:t>
      </w:r>
      <w:r w:rsidRPr="007042A5">
        <w:rPr>
          <w:rFonts w:ascii="Times New Roman" w:eastAsia="Times New Roman" w:hAnsi="Times New Roman"/>
          <w:bCs/>
          <w:sz w:val="24"/>
          <w:szCs w:val="36"/>
          <w:lang w:eastAsia="ru-RU"/>
        </w:rPr>
        <w:t>PCL</w:t>
      </w:r>
      <w:r w:rsidRPr="007042A5">
        <w:rPr>
          <w:rFonts w:ascii="Times New Roman" w:eastAsia="Times New Roman" w:hAnsi="Times New Roman"/>
          <w:bCs/>
          <w:sz w:val="24"/>
          <w:szCs w:val="36"/>
          <w:lang w:val="uk-UA" w:eastAsia="ru-RU"/>
        </w:rPr>
        <w:t>-5 (контрольний список)</w:t>
      </w:r>
      <w:r w:rsidRPr="007042A5">
        <w:rPr>
          <w:rFonts w:ascii="Times New Roman" w:eastAsia="Times New Roman" w:hAnsi="Times New Roman"/>
          <w:bCs/>
          <w:sz w:val="24"/>
          <w:szCs w:val="36"/>
          <w:lang w:eastAsia="ru-RU"/>
        </w:rPr>
        <w:t> </w:t>
      </w:r>
      <w:r w:rsidRPr="007042A5">
        <w:rPr>
          <w:rFonts w:ascii="Times New Roman" w:eastAsia="Times New Roman" w:hAnsi="Times New Roman"/>
          <w:bCs/>
          <w:sz w:val="24"/>
          <w:szCs w:val="36"/>
          <w:lang w:val="uk-UA" w:eastAsia="ru-RU"/>
        </w:rPr>
        <w:t xml:space="preserve">оцінює наявність і тяжкість симптомів посттравматичнного стресового розладу та відповідає критеріям </w:t>
      </w:r>
      <w:r w:rsidRPr="007042A5">
        <w:rPr>
          <w:rFonts w:ascii="Times New Roman" w:eastAsia="Times New Roman" w:hAnsi="Times New Roman"/>
          <w:bCs/>
          <w:sz w:val="24"/>
          <w:szCs w:val="36"/>
          <w:lang w:eastAsia="ru-RU"/>
        </w:rPr>
        <w:t>DSM</w:t>
      </w:r>
      <w:r w:rsidRPr="007042A5">
        <w:rPr>
          <w:rFonts w:ascii="Times New Roman" w:eastAsia="Times New Roman" w:hAnsi="Times New Roman"/>
          <w:bCs/>
          <w:sz w:val="24"/>
          <w:szCs w:val="36"/>
          <w:lang w:val="uk-UA" w:eastAsia="ru-RU"/>
        </w:rPr>
        <w:t xml:space="preserve">-5 для ПТСР. </w:t>
      </w:r>
      <w:r w:rsidRPr="007042A5">
        <w:rPr>
          <w:rFonts w:ascii="Times New Roman" w:eastAsia="Times New Roman" w:hAnsi="Times New Roman"/>
          <w:bCs/>
          <w:sz w:val="24"/>
          <w:szCs w:val="36"/>
          <w:lang w:eastAsia="ru-RU"/>
        </w:rPr>
        <w:t>PCL</w:t>
      </w:r>
      <w:r w:rsidRPr="007042A5">
        <w:rPr>
          <w:rFonts w:ascii="Times New Roman" w:eastAsia="Times New Roman" w:hAnsi="Times New Roman"/>
          <w:bCs/>
          <w:sz w:val="24"/>
          <w:szCs w:val="36"/>
          <w:lang w:val="uk-UA" w:eastAsia="ru-RU"/>
        </w:rPr>
        <w:t>-5 має різні призначення, зокрема: (1) кількісна оцінка та моніторинг симптомів у часі; (2) скринінг осіб на посттравматичний стресовий розлад; (3) допомога в постановці попереднього діагнозу ПТСР</w:t>
      </w:r>
    </w:p>
    <w:p w14:paraId="3BA961DD" w14:textId="77777777" w:rsidR="004B0DB5" w:rsidRPr="007042A5" w:rsidRDefault="004B0DB5" w:rsidP="004B0DB5">
      <w:pPr>
        <w:spacing w:after="0"/>
        <w:ind w:firstLine="709"/>
        <w:jc w:val="both"/>
        <w:outlineLvl w:val="1"/>
        <w:rPr>
          <w:rFonts w:ascii="Times New Roman" w:eastAsia="Times New Roman" w:hAnsi="Times New Roman"/>
          <w:bCs/>
          <w:sz w:val="24"/>
          <w:szCs w:val="36"/>
          <w:lang w:val="uk-UA" w:eastAsia="ru-RU"/>
        </w:rPr>
      </w:pPr>
      <w:r w:rsidRPr="007042A5">
        <w:rPr>
          <w:rFonts w:ascii="Times New Roman" w:eastAsia="Times New Roman" w:hAnsi="Times New Roman"/>
          <w:bCs/>
          <w:sz w:val="24"/>
          <w:szCs w:val="36"/>
          <w:lang w:eastAsia="ru-RU"/>
        </w:rPr>
        <w:t>PCL</w:t>
      </w:r>
      <w:r w:rsidRPr="007042A5">
        <w:rPr>
          <w:rFonts w:ascii="Times New Roman" w:eastAsia="Times New Roman" w:hAnsi="Times New Roman"/>
          <w:bCs/>
          <w:sz w:val="24"/>
          <w:szCs w:val="36"/>
          <w:lang w:val="uk-UA" w:eastAsia="ru-RU"/>
        </w:rPr>
        <w:t xml:space="preserve">-5 не слід використовувати як окремий діагностичний інструмент. </w:t>
      </w:r>
      <w:r w:rsidRPr="007042A5">
        <w:rPr>
          <w:rFonts w:ascii="Times New Roman" w:eastAsia="Times New Roman" w:hAnsi="Times New Roman"/>
          <w:bCs/>
          <w:sz w:val="24"/>
          <w:szCs w:val="36"/>
          <w:lang w:eastAsia="ru-RU"/>
        </w:rPr>
        <w:t>Під час розгляду діагнозу клініцисту все одно доведеться використовувати навички клінічного інтерв’ю та рекомендоване структуроване інтерв’ю.</w:t>
      </w:r>
    </w:p>
    <w:p w14:paraId="6C1C3259" w14:textId="77777777" w:rsidR="004B0DB5" w:rsidRPr="00E97C8F" w:rsidRDefault="004B0DB5" w:rsidP="004B0DB5">
      <w:pPr>
        <w:spacing w:after="0"/>
        <w:ind w:firstLine="709"/>
        <w:jc w:val="both"/>
        <w:outlineLvl w:val="1"/>
        <w:rPr>
          <w:rFonts w:ascii="Times New Roman" w:eastAsia="Times New Roman" w:hAnsi="Times New Roman"/>
          <w:bCs/>
          <w:sz w:val="24"/>
          <w:szCs w:val="36"/>
          <w:lang w:val="uk-UA" w:eastAsia="ru-RU"/>
        </w:rPr>
      </w:pPr>
      <w:r w:rsidRPr="007042A5">
        <w:rPr>
          <w:rFonts w:ascii="Times New Roman" w:eastAsia="Times New Roman" w:hAnsi="Times New Roman"/>
          <w:bCs/>
          <w:sz w:val="24"/>
          <w:szCs w:val="36"/>
          <w:lang w:eastAsia="ru-RU"/>
        </w:rPr>
        <w:t>Протягом останнього місяця, наскільки сильно вас турбували наступні проблеми?</w:t>
      </w:r>
    </w:p>
    <w:p w14:paraId="10C48316" w14:textId="77777777" w:rsidR="004B0DB5" w:rsidRPr="00AC399B" w:rsidRDefault="004B0DB5" w:rsidP="004B0DB5">
      <w:pPr>
        <w:spacing w:after="0" w:line="240" w:lineRule="auto"/>
        <w:jc w:val="center"/>
        <w:rPr>
          <w:rFonts w:ascii="Times New Roman" w:hAnsi="Times New Roman"/>
          <w:b/>
          <w:sz w:val="28"/>
          <w:lang w:val="uk-UA"/>
        </w:rPr>
      </w:pPr>
      <w:r w:rsidRPr="00AC399B">
        <w:rPr>
          <w:rFonts w:ascii="Times New Roman" w:hAnsi="Times New Roman"/>
          <w:b/>
          <w:sz w:val="28"/>
          <w:lang w:val="uk-UA"/>
        </w:rPr>
        <w:t>Тест</w:t>
      </w:r>
    </w:p>
    <w:p w14:paraId="5DE5951E"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1. Тривожні та небажані спогади про стресовий досвід, що повторюються.</w:t>
      </w:r>
    </w:p>
    <w:p w14:paraId="4B968D98" w14:textId="77777777" w:rsidR="004B0DB5" w:rsidRPr="00AC399B" w:rsidRDefault="004B0DB5" w:rsidP="004B0DB5">
      <w:pPr>
        <w:pStyle w:val="a4"/>
        <w:numPr>
          <w:ilvl w:val="0"/>
          <w:numId w:val="5"/>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69C2D70F" w14:textId="77777777" w:rsidR="004B0DB5" w:rsidRPr="00AC399B" w:rsidRDefault="004B0DB5" w:rsidP="004B0DB5">
      <w:pPr>
        <w:pStyle w:val="a4"/>
        <w:numPr>
          <w:ilvl w:val="0"/>
          <w:numId w:val="5"/>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72C1484B" w14:textId="77777777" w:rsidR="004B0DB5" w:rsidRPr="00AC399B" w:rsidRDefault="004B0DB5" w:rsidP="004B0DB5">
      <w:pPr>
        <w:pStyle w:val="a4"/>
        <w:numPr>
          <w:ilvl w:val="0"/>
          <w:numId w:val="5"/>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7BFF4A05" w14:textId="77777777" w:rsidR="004B0DB5" w:rsidRPr="00AC399B" w:rsidRDefault="004B0DB5" w:rsidP="004B0DB5">
      <w:pPr>
        <w:pStyle w:val="a4"/>
        <w:numPr>
          <w:ilvl w:val="0"/>
          <w:numId w:val="5"/>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0BC7ADDC" w14:textId="77777777" w:rsidR="004B0DB5" w:rsidRPr="00AC399B" w:rsidRDefault="004B0DB5" w:rsidP="004B0DB5">
      <w:pPr>
        <w:pStyle w:val="a4"/>
        <w:numPr>
          <w:ilvl w:val="0"/>
          <w:numId w:val="5"/>
        </w:numPr>
        <w:spacing w:after="0" w:line="240" w:lineRule="auto"/>
        <w:jc w:val="both"/>
        <w:rPr>
          <w:rFonts w:ascii="Times New Roman" w:hAnsi="Times New Roman"/>
          <w:sz w:val="24"/>
          <w:lang w:val="uk-UA"/>
        </w:rPr>
      </w:pPr>
      <w:r w:rsidRPr="00AC399B">
        <w:rPr>
          <w:rFonts w:ascii="Times New Roman" w:hAnsi="Times New Roman"/>
          <w:sz w:val="24"/>
          <w:lang w:val="uk-UA"/>
        </w:rPr>
        <w:t>Дуже сильно</w:t>
      </w:r>
    </w:p>
    <w:p w14:paraId="06659722"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2. Повторювані, тривожні сни про стресовий досвід.</w:t>
      </w:r>
    </w:p>
    <w:p w14:paraId="0263AE66" w14:textId="77777777" w:rsidR="004B0DB5" w:rsidRPr="00AC399B" w:rsidRDefault="004B0DB5" w:rsidP="004B0DB5">
      <w:pPr>
        <w:pStyle w:val="a4"/>
        <w:numPr>
          <w:ilvl w:val="0"/>
          <w:numId w:val="6"/>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452637A0" w14:textId="77777777" w:rsidR="004B0DB5" w:rsidRPr="00AC399B" w:rsidRDefault="004B0DB5" w:rsidP="004B0DB5">
      <w:pPr>
        <w:pStyle w:val="a4"/>
        <w:numPr>
          <w:ilvl w:val="0"/>
          <w:numId w:val="6"/>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6630D449" w14:textId="77777777" w:rsidR="004B0DB5" w:rsidRPr="00AC399B" w:rsidRDefault="004B0DB5" w:rsidP="004B0DB5">
      <w:pPr>
        <w:pStyle w:val="a4"/>
        <w:numPr>
          <w:ilvl w:val="0"/>
          <w:numId w:val="6"/>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7A4CD938" w14:textId="77777777" w:rsidR="004B0DB5" w:rsidRPr="00AC399B" w:rsidRDefault="004B0DB5" w:rsidP="004B0DB5">
      <w:pPr>
        <w:pStyle w:val="a4"/>
        <w:numPr>
          <w:ilvl w:val="0"/>
          <w:numId w:val="6"/>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71363E57" w14:textId="77777777" w:rsidR="004B0DB5" w:rsidRPr="00AC399B" w:rsidRDefault="004B0DB5" w:rsidP="004B0DB5">
      <w:pPr>
        <w:pStyle w:val="a4"/>
        <w:numPr>
          <w:ilvl w:val="0"/>
          <w:numId w:val="6"/>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49027954"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3. Раптове відчуття або поведінка, ніби стресовий досвід насправді повторюється (ніби ви переживаєте ситуацію знову).</w:t>
      </w:r>
    </w:p>
    <w:p w14:paraId="7EF570BD" w14:textId="77777777" w:rsidR="004B0DB5" w:rsidRPr="00AC399B" w:rsidRDefault="004B0DB5" w:rsidP="004B0DB5">
      <w:pPr>
        <w:pStyle w:val="a4"/>
        <w:numPr>
          <w:ilvl w:val="0"/>
          <w:numId w:val="7"/>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28F31213" w14:textId="77777777" w:rsidR="004B0DB5" w:rsidRPr="00AC399B" w:rsidRDefault="004B0DB5" w:rsidP="004B0DB5">
      <w:pPr>
        <w:pStyle w:val="a4"/>
        <w:numPr>
          <w:ilvl w:val="0"/>
          <w:numId w:val="7"/>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10092FDB" w14:textId="77777777" w:rsidR="004B0DB5" w:rsidRPr="00AC399B" w:rsidRDefault="004B0DB5" w:rsidP="004B0DB5">
      <w:pPr>
        <w:pStyle w:val="a4"/>
        <w:numPr>
          <w:ilvl w:val="0"/>
          <w:numId w:val="7"/>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4B7DACF0" w14:textId="77777777" w:rsidR="004B0DB5" w:rsidRPr="00AC399B" w:rsidRDefault="004B0DB5" w:rsidP="004B0DB5">
      <w:pPr>
        <w:pStyle w:val="a4"/>
        <w:numPr>
          <w:ilvl w:val="0"/>
          <w:numId w:val="7"/>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2F605EDC" w14:textId="77777777" w:rsidR="004B0DB5" w:rsidRPr="00AC399B" w:rsidRDefault="004B0DB5" w:rsidP="004B0DB5">
      <w:pPr>
        <w:pStyle w:val="a4"/>
        <w:numPr>
          <w:ilvl w:val="0"/>
          <w:numId w:val="7"/>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1F23F870"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4. Почуття сильного засмучення, коли щось нагадує вам про стресовий досвід.</w:t>
      </w:r>
    </w:p>
    <w:p w14:paraId="41FEA459" w14:textId="77777777" w:rsidR="004B0DB5" w:rsidRPr="00AC399B" w:rsidRDefault="004B0DB5" w:rsidP="004B0DB5">
      <w:pPr>
        <w:pStyle w:val="a4"/>
        <w:numPr>
          <w:ilvl w:val="0"/>
          <w:numId w:val="8"/>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60F3C4FE" w14:textId="77777777" w:rsidR="004B0DB5" w:rsidRPr="00AC399B" w:rsidRDefault="004B0DB5" w:rsidP="004B0DB5">
      <w:pPr>
        <w:pStyle w:val="a4"/>
        <w:numPr>
          <w:ilvl w:val="0"/>
          <w:numId w:val="8"/>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02D93C3D" w14:textId="77777777" w:rsidR="004B0DB5" w:rsidRPr="00AC399B" w:rsidRDefault="004B0DB5" w:rsidP="004B0DB5">
      <w:pPr>
        <w:pStyle w:val="a4"/>
        <w:numPr>
          <w:ilvl w:val="0"/>
          <w:numId w:val="8"/>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62E89C37" w14:textId="77777777" w:rsidR="004B0DB5" w:rsidRPr="00AC399B" w:rsidRDefault="004B0DB5" w:rsidP="004B0DB5">
      <w:pPr>
        <w:pStyle w:val="a4"/>
        <w:numPr>
          <w:ilvl w:val="0"/>
          <w:numId w:val="8"/>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10BDE2B2" w14:textId="77777777" w:rsidR="004B0DB5" w:rsidRPr="00AC399B" w:rsidRDefault="004B0DB5" w:rsidP="004B0DB5">
      <w:pPr>
        <w:pStyle w:val="a4"/>
        <w:numPr>
          <w:ilvl w:val="0"/>
          <w:numId w:val="8"/>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5FAE82AE"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5. Сильні фізичні реакції, коли щось нагадує вам про стресовий досвід (наприклад, прискорене серцебиття, проблеми з диханням, пітливість).</w:t>
      </w:r>
    </w:p>
    <w:p w14:paraId="44D83A02" w14:textId="77777777" w:rsidR="004B0DB5" w:rsidRPr="00AC399B" w:rsidRDefault="004B0DB5" w:rsidP="004B0DB5">
      <w:pPr>
        <w:pStyle w:val="a4"/>
        <w:numPr>
          <w:ilvl w:val="0"/>
          <w:numId w:val="9"/>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36362EAD" w14:textId="77777777" w:rsidR="004B0DB5" w:rsidRPr="00AC399B" w:rsidRDefault="004B0DB5" w:rsidP="004B0DB5">
      <w:pPr>
        <w:pStyle w:val="a4"/>
        <w:numPr>
          <w:ilvl w:val="0"/>
          <w:numId w:val="9"/>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57A9756B" w14:textId="77777777" w:rsidR="004B0DB5" w:rsidRPr="00AC399B" w:rsidRDefault="004B0DB5" w:rsidP="004B0DB5">
      <w:pPr>
        <w:pStyle w:val="a4"/>
        <w:numPr>
          <w:ilvl w:val="0"/>
          <w:numId w:val="9"/>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1B0A6A28" w14:textId="77777777" w:rsidR="004B0DB5" w:rsidRPr="00AC399B" w:rsidRDefault="004B0DB5" w:rsidP="004B0DB5">
      <w:pPr>
        <w:pStyle w:val="a4"/>
        <w:numPr>
          <w:ilvl w:val="0"/>
          <w:numId w:val="9"/>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799743AA" w14:textId="77777777" w:rsidR="004B0DB5" w:rsidRPr="00AC399B" w:rsidRDefault="004B0DB5" w:rsidP="004B0DB5">
      <w:pPr>
        <w:pStyle w:val="a4"/>
        <w:numPr>
          <w:ilvl w:val="0"/>
          <w:numId w:val="9"/>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3B0BC75F"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6. Уникнення спогадів, думок або почуттів, пов’язаних зі стресовим досвідом.</w:t>
      </w:r>
    </w:p>
    <w:p w14:paraId="4DEC4FAB" w14:textId="77777777" w:rsidR="004B0DB5" w:rsidRPr="00AC399B" w:rsidRDefault="004B0DB5" w:rsidP="004B0DB5">
      <w:pPr>
        <w:pStyle w:val="a4"/>
        <w:numPr>
          <w:ilvl w:val="0"/>
          <w:numId w:val="10"/>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7DB929E2" w14:textId="77777777" w:rsidR="004B0DB5" w:rsidRPr="00AC399B" w:rsidRDefault="004B0DB5" w:rsidP="004B0DB5">
      <w:pPr>
        <w:pStyle w:val="a4"/>
        <w:numPr>
          <w:ilvl w:val="0"/>
          <w:numId w:val="10"/>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4388D057" w14:textId="77777777" w:rsidR="004B0DB5" w:rsidRPr="00AC399B" w:rsidRDefault="004B0DB5" w:rsidP="004B0DB5">
      <w:pPr>
        <w:pStyle w:val="a4"/>
        <w:numPr>
          <w:ilvl w:val="0"/>
          <w:numId w:val="10"/>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72AD8294" w14:textId="77777777" w:rsidR="004B0DB5" w:rsidRPr="00AC399B" w:rsidRDefault="004B0DB5" w:rsidP="004B0DB5">
      <w:pPr>
        <w:pStyle w:val="a4"/>
        <w:numPr>
          <w:ilvl w:val="0"/>
          <w:numId w:val="10"/>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057753F7" w14:textId="77777777" w:rsidR="004B0DB5" w:rsidRPr="00AC399B" w:rsidRDefault="004B0DB5" w:rsidP="004B0DB5">
      <w:pPr>
        <w:pStyle w:val="a4"/>
        <w:numPr>
          <w:ilvl w:val="0"/>
          <w:numId w:val="10"/>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4DDCE94C"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7. Уникнення зовнішніх нагадувань про стресовий досвід (наприклад, людей, місць, розмов, дій, предметів або ситуацій).</w:t>
      </w:r>
    </w:p>
    <w:p w14:paraId="2EEED5C9" w14:textId="77777777" w:rsidR="004B0DB5" w:rsidRPr="00AC399B" w:rsidRDefault="004B0DB5" w:rsidP="004B0DB5">
      <w:pPr>
        <w:pStyle w:val="a4"/>
        <w:numPr>
          <w:ilvl w:val="0"/>
          <w:numId w:val="11"/>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1B8C5D4F" w14:textId="77777777" w:rsidR="004B0DB5" w:rsidRPr="00AC399B" w:rsidRDefault="004B0DB5" w:rsidP="004B0DB5">
      <w:pPr>
        <w:pStyle w:val="a4"/>
        <w:numPr>
          <w:ilvl w:val="0"/>
          <w:numId w:val="11"/>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72E458A4" w14:textId="77777777" w:rsidR="004B0DB5" w:rsidRPr="00AC399B" w:rsidRDefault="004B0DB5" w:rsidP="004B0DB5">
      <w:pPr>
        <w:pStyle w:val="a4"/>
        <w:numPr>
          <w:ilvl w:val="0"/>
          <w:numId w:val="11"/>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3D298D94" w14:textId="77777777" w:rsidR="004B0DB5" w:rsidRPr="00AC399B" w:rsidRDefault="004B0DB5" w:rsidP="004B0DB5">
      <w:pPr>
        <w:pStyle w:val="a4"/>
        <w:numPr>
          <w:ilvl w:val="0"/>
          <w:numId w:val="11"/>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7E29464C" w14:textId="77777777" w:rsidR="004B0DB5" w:rsidRPr="00AC399B" w:rsidRDefault="004B0DB5" w:rsidP="004B0DB5">
      <w:pPr>
        <w:pStyle w:val="a4"/>
        <w:numPr>
          <w:ilvl w:val="0"/>
          <w:numId w:val="11"/>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107AC228"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8. Проблеми із пригадуванням важливих частин травмуючої ситуації минулого.</w:t>
      </w:r>
    </w:p>
    <w:p w14:paraId="5077256A" w14:textId="77777777" w:rsidR="004B0DB5" w:rsidRPr="00AC399B" w:rsidRDefault="004B0DB5" w:rsidP="004B0DB5">
      <w:pPr>
        <w:pStyle w:val="a4"/>
        <w:numPr>
          <w:ilvl w:val="0"/>
          <w:numId w:val="12"/>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05E325C8" w14:textId="77777777" w:rsidR="004B0DB5" w:rsidRPr="00AC399B" w:rsidRDefault="004B0DB5" w:rsidP="004B0DB5">
      <w:pPr>
        <w:pStyle w:val="a4"/>
        <w:numPr>
          <w:ilvl w:val="0"/>
          <w:numId w:val="12"/>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762D2E10" w14:textId="77777777" w:rsidR="004B0DB5" w:rsidRPr="00AC399B" w:rsidRDefault="004B0DB5" w:rsidP="004B0DB5">
      <w:pPr>
        <w:pStyle w:val="a4"/>
        <w:numPr>
          <w:ilvl w:val="0"/>
          <w:numId w:val="12"/>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3E4D15CC" w14:textId="77777777" w:rsidR="004B0DB5" w:rsidRPr="00AC399B" w:rsidRDefault="004B0DB5" w:rsidP="004B0DB5">
      <w:pPr>
        <w:pStyle w:val="a4"/>
        <w:numPr>
          <w:ilvl w:val="0"/>
          <w:numId w:val="12"/>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2E4A01DC" w14:textId="77777777" w:rsidR="004B0DB5" w:rsidRPr="00AC399B" w:rsidRDefault="004B0DB5" w:rsidP="004B0DB5">
      <w:pPr>
        <w:pStyle w:val="a4"/>
        <w:numPr>
          <w:ilvl w:val="0"/>
          <w:numId w:val="12"/>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68362B16"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9. Наявність сильних негативних переконань щодо себе, інших людей або світу (наприклад, такі думки, як: я поганий, зі мною щось серйозно не так, нікому не можна довіряти, світ абсолютно небезпечний).</w:t>
      </w:r>
    </w:p>
    <w:p w14:paraId="011FE6DA" w14:textId="77777777" w:rsidR="004B0DB5" w:rsidRPr="00AC399B" w:rsidRDefault="004B0DB5" w:rsidP="004B0DB5">
      <w:pPr>
        <w:pStyle w:val="a4"/>
        <w:numPr>
          <w:ilvl w:val="0"/>
          <w:numId w:val="13"/>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3FE7F656" w14:textId="77777777" w:rsidR="004B0DB5" w:rsidRPr="00AC399B" w:rsidRDefault="004B0DB5" w:rsidP="004B0DB5">
      <w:pPr>
        <w:pStyle w:val="a4"/>
        <w:numPr>
          <w:ilvl w:val="0"/>
          <w:numId w:val="13"/>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40E2237A" w14:textId="77777777" w:rsidR="004B0DB5" w:rsidRPr="00AC399B" w:rsidRDefault="004B0DB5" w:rsidP="004B0DB5">
      <w:pPr>
        <w:pStyle w:val="a4"/>
        <w:numPr>
          <w:ilvl w:val="0"/>
          <w:numId w:val="13"/>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3E77C348" w14:textId="77777777" w:rsidR="004B0DB5" w:rsidRPr="00AC399B" w:rsidRDefault="004B0DB5" w:rsidP="004B0DB5">
      <w:pPr>
        <w:pStyle w:val="a4"/>
        <w:numPr>
          <w:ilvl w:val="0"/>
          <w:numId w:val="13"/>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138B7155" w14:textId="77777777" w:rsidR="004B0DB5" w:rsidRPr="00AC399B" w:rsidRDefault="004B0DB5" w:rsidP="004B0DB5">
      <w:pPr>
        <w:pStyle w:val="a4"/>
        <w:numPr>
          <w:ilvl w:val="0"/>
          <w:numId w:val="13"/>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67878AFD"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10. Звинувачувння себе або когось іншого в стресовому досвіді або в тому, що сталося після нього.</w:t>
      </w:r>
    </w:p>
    <w:p w14:paraId="55EC0631" w14:textId="77777777" w:rsidR="004B0DB5" w:rsidRPr="00AC399B" w:rsidRDefault="004B0DB5" w:rsidP="004B0DB5">
      <w:pPr>
        <w:pStyle w:val="a4"/>
        <w:numPr>
          <w:ilvl w:val="0"/>
          <w:numId w:val="14"/>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5AB6706C" w14:textId="77777777" w:rsidR="004B0DB5" w:rsidRPr="00AC399B" w:rsidRDefault="004B0DB5" w:rsidP="004B0DB5">
      <w:pPr>
        <w:pStyle w:val="a4"/>
        <w:numPr>
          <w:ilvl w:val="0"/>
          <w:numId w:val="14"/>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2403CB48" w14:textId="77777777" w:rsidR="004B0DB5" w:rsidRPr="00AC399B" w:rsidRDefault="004B0DB5" w:rsidP="004B0DB5">
      <w:pPr>
        <w:pStyle w:val="a4"/>
        <w:numPr>
          <w:ilvl w:val="0"/>
          <w:numId w:val="14"/>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409A6026" w14:textId="77777777" w:rsidR="004B0DB5" w:rsidRPr="00AC399B" w:rsidRDefault="004B0DB5" w:rsidP="004B0DB5">
      <w:pPr>
        <w:pStyle w:val="a4"/>
        <w:numPr>
          <w:ilvl w:val="0"/>
          <w:numId w:val="14"/>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7D676738" w14:textId="77777777" w:rsidR="004B0DB5" w:rsidRPr="00AC399B" w:rsidRDefault="004B0DB5" w:rsidP="004B0DB5">
      <w:pPr>
        <w:pStyle w:val="a4"/>
        <w:numPr>
          <w:ilvl w:val="0"/>
          <w:numId w:val="14"/>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02EFD23F"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11. Наявність сильних негативних почуттів, таких як страх, жах, гнів, провина або сором.</w:t>
      </w:r>
    </w:p>
    <w:p w14:paraId="45617AF3" w14:textId="77777777" w:rsidR="004B0DB5" w:rsidRPr="00AC399B" w:rsidRDefault="004B0DB5" w:rsidP="004B0DB5">
      <w:pPr>
        <w:pStyle w:val="a4"/>
        <w:numPr>
          <w:ilvl w:val="0"/>
          <w:numId w:val="15"/>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47B6A1BC" w14:textId="77777777" w:rsidR="004B0DB5" w:rsidRPr="00AC399B" w:rsidRDefault="004B0DB5" w:rsidP="004B0DB5">
      <w:pPr>
        <w:pStyle w:val="a4"/>
        <w:numPr>
          <w:ilvl w:val="0"/>
          <w:numId w:val="15"/>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44677187" w14:textId="77777777" w:rsidR="004B0DB5" w:rsidRPr="00AC399B" w:rsidRDefault="004B0DB5" w:rsidP="004B0DB5">
      <w:pPr>
        <w:pStyle w:val="a4"/>
        <w:numPr>
          <w:ilvl w:val="0"/>
          <w:numId w:val="15"/>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4F7B25C7" w14:textId="77777777" w:rsidR="004B0DB5" w:rsidRPr="00AC399B" w:rsidRDefault="004B0DB5" w:rsidP="004B0DB5">
      <w:pPr>
        <w:pStyle w:val="a4"/>
        <w:numPr>
          <w:ilvl w:val="0"/>
          <w:numId w:val="15"/>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4265260C" w14:textId="77777777" w:rsidR="004B0DB5" w:rsidRPr="00AC399B" w:rsidRDefault="004B0DB5" w:rsidP="004B0DB5">
      <w:pPr>
        <w:pStyle w:val="a4"/>
        <w:numPr>
          <w:ilvl w:val="0"/>
          <w:numId w:val="15"/>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3D7183A2"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12. Втрата інтересу до занять, які вам раніше подобалися.</w:t>
      </w:r>
    </w:p>
    <w:p w14:paraId="46D3BF8F" w14:textId="77777777" w:rsidR="004B0DB5" w:rsidRPr="00AC399B" w:rsidRDefault="004B0DB5" w:rsidP="004B0DB5">
      <w:pPr>
        <w:pStyle w:val="a4"/>
        <w:numPr>
          <w:ilvl w:val="0"/>
          <w:numId w:val="16"/>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4468A565" w14:textId="77777777" w:rsidR="004B0DB5" w:rsidRPr="00AC399B" w:rsidRDefault="004B0DB5" w:rsidP="004B0DB5">
      <w:pPr>
        <w:pStyle w:val="a4"/>
        <w:numPr>
          <w:ilvl w:val="0"/>
          <w:numId w:val="16"/>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7D9DE25D" w14:textId="77777777" w:rsidR="004B0DB5" w:rsidRPr="00AC399B" w:rsidRDefault="004B0DB5" w:rsidP="004B0DB5">
      <w:pPr>
        <w:pStyle w:val="a4"/>
        <w:numPr>
          <w:ilvl w:val="0"/>
          <w:numId w:val="16"/>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2D01FF59" w14:textId="77777777" w:rsidR="004B0DB5" w:rsidRPr="00AC399B" w:rsidRDefault="004B0DB5" w:rsidP="004B0DB5">
      <w:pPr>
        <w:pStyle w:val="a4"/>
        <w:numPr>
          <w:ilvl w:val="0"/>
          <w:numId w:val="16"/>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40ADD305" w14:textId="77777777" w:rsidR="004B0DB5" w:rsidRPr="00AC399B" w:rsidRDefault="004B0DB5" w:rsidP="004B0DB5">
      <w:pPr>
        <w:pStyle w:val="a4"/>
        <w:numPr>
          <w:ilvl w:val="0"/>
          <w:numId w:val="16"/>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678550EA"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13. Почуття віддаленості або відстороненості від інших людей.</w:t>
      </w:r>
    </w:p>
    <w:p w14:paraId="007E02A5" w14:textId="77777777" w:rsidR="004B0DB5" w:rsidRPr="00AC399B" w:rsidRDefault="004B0DB5" w:rsidP="004B0DB5">
      <w:pPr>
        <w:pStyle w:val="a4"/>
        <w:numPr>
          <w:ilvl w:val="0"/>
          <w:numId w:val="17"/>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7D381B0D" w14:textId="77777777" w:rsidR="004B0DB5" w:rsidRPr="00AC399B" w:rsidRDefault="004B0DB5" w:rsidP="004B0DB5">
      <w:pPr>
        <w:pStyle w:val="a4"/>
        <w:numPr>
          <w:ilvl w:val="0"/>
          <w:numId w:val="17"/>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6C72BAE1" w14:textId="77777777" w:rsidR="004B0DB5" w:rsidRPr="00AC399B" w:rsidRDefault="004B0DB5" w:rsidP="004B0DB5">
      <w:pPr>
        <w:pStyle w:val="a4"/>
        <w:numPr>
          <w:ilvl w:val="0"/>
          <w:numId w:val="17"/>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08784A8B" w14:textId="77777777" w:rsidR="004B0DB5" w:rsidRPr="00AC399B" w:rsidRDefault="004B0DB5" w:rsidP="004B0DB5">
      <w:pPr>
        <w:pStyle w:val="a4"/>
        <w:numPr>
          <w:ilvl w:val="0"/>
          <w:numId w:val="17"/>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09D07344" w14:textId="77777777" w:rsidR="004B0DB5" w:rsidRPr="00AC399B" w:rsidRDefault="004B0DB5" w:rsidP="004B0DB5">
      <w:pPr>
        <w:pStyle w:val="a4"/>
        <w:numPr>
          <w:ilvl w:val="0"/>
          <w:numId w:val="17"/>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1CE2B718"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14. Проблеми з переживанням позитивних почуттів (наприклад, нездатність відчувати щастя або відчувати любов до близьких вам людей).</w:t>
      </w:r>
    </w:p>
    <w:p w14:paraId="4096E0D2" w14:textId="77777777" w:rsidR="004B0DB5" w:rsidRPr="00AC399B" w:rsidRDefault="004B0DB5" w:rsidP="004B0DB5">
      <w:pPr>
        <w:pStyle w:val="a4"/>
        <w:numPr>
          <w:ilvl w:val="0"/>
          <w:numId w:val="18"/>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773BAE9A" w14:textId="77777777" w:rsidR="004B0DB5" w:rsidRPr="00AC399B" w:rsidRDefault="004B0DB5" w:rsidP="004B0DB5">
      <w:pPr>
        <w:pStyle w:val="a4"/>
        <w:numPr>
          <w:ilvl w:val="0"/>
          <w:numId w:val="18"/>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47A653BD" w14:textId="77777777" w:rsidR="004B0DB5" w:rsidRPr="00AC399B" w:rsidRDefault="004B0DB5" w:rsidP="004B0DB5">
      <w:pPr>
        <w:pStyle w:val="a4"/>
        <w:numPr>
          <w:ilvl w:val="0"/>
          <w:numId w:val="18"/>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52E754FF" w14:textId="77777777" w:rsidR="004B0DB5" w:rsidRPr="00AC399B" w:rsidRDefault="004B0DB5" w:rsidP="004B0DB5">
      <w:pPr>
        <w:pStyle w:val="a4"/>
        <w:numPr>
          <w:ilvl w:val="0"/>
          <w:numId w:val="18"/>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0FB4A497" w14:textId="77777777" w:rsidR="004B0DB5" w:rsidRPr="00AC399B" w:rsidRDefault="004B0DB5" w:rsidP="004B0DB5">
      <w:pPr>
        <w:pStyle w:val="a4"/>
        <w:numPr>
          <w:ilvl w:val="0"/>
          <w:numId w:val="18"/>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201AE230"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15. Дратівлива або агресивна поведінка, спалахи гніву.</w:t>
      </w:r>
    </w:p>
    <w:p w14:paraId="42642128" w14:textId="77777777" w:rsidR="004B0DB5" w:rsidRPr="00AC399B" w:rsidRDefault="004B0DB5" w:rsidP="004B0DB5">
      <w:pPr>
        <w:pStyle w:val="a4"/>
        <w:numPr>
          <w:ilvl w:val="0"/>
          <w:numId w:val="19"/>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1658CD95" w14:textId="77777777" w:rsidR="004B0DB5" w:rsidRPr="00AC399B" w:rsidRDefault="004B0DB5" w:rsidP="004B0DB5">
      <w:pPr>
        <w:pStyle w:val="a4"/>
        <w:numPr>
          <w:ilvl w:val="0"/>
          <w:numId w:val="19"/>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67D37CA2" w14:textId="77777777" w:rsidR="004B0DB5" w:rsidRPr="00AC399B" w:rsidRDefault="004B0DB5" w:rsidP="004B0DB5">
      <w:pPr>
        <w:pStyle w:val="a4"/>
        <w:numPr>
          <w:ilvl w:val="0"/>
          <w:numId w:val="19"/>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376132D6" w14:textId="77777777" w:rsidR="004B0DB5" w:rsidRPr="00AC399B" w:rsidRDefault="004B0DB5" w:rsidP="004B0DB5">
      <w:pPr>
        <w:pStyle w:val="a4"/>
        <w:numPr>
          <w:ilvl w:val="0"/>
          <w:numId w:val="19"/>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26E8095F" w14:textId="77777777" w:rsidR="004B0DB5" w:rsidRPr="00AC399B" w:rsidRDefault="004B0DB5" w:rsidP="004B0DB5">
      <w:pPr>
        <w:pStyle w:val="a4"/>
        <w:numPr>
          <w:ilvl w:val="0"/>
          <w:numId w:val="19"/>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2EBC3BE2"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16. Надто багато ризиків або вчинків, які можуть завдати вам шкоди.</w:t>
      </w:r>
    </w:p>
    <w:p w14:paraId="065213B0" w14:textId="77777777" w:rsidR="004B0DB5" w:rsidRPr="00AC399B" w:rsidRDefault="004B0DB5" w:rsidP="004B0DB5">
      <w:pPr>
        <w:pStyle w:val="a4"/>
        <w:numPr>
          <w:ilvl w:val="0"/>
          <w:numId w:val="20"/>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15C9FE76" w14:textId="77777777" w:rsidR="004B0DB5" w:rsidRPr="00AC399B" w:rsidRDefault="004B0DB5" w:rsidP="004B0DB5">
      <w:pPr>
        <w:pStyle w:val="a4"/>
        <w:numPr>
          <w:ilvl w:val="0"/>
          <w:numId w:val="20"/>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0133BF33" w14:textId="77777777" w:rsidR="004B0DB5" w:rsidRPr="00AC399B" w:rsidRDefault="004B0DB5" w:rsidP="004B0DB5">
      <w:pPr>
        <w:pStyle w:val="a4"/>
        <w:numPr>
          <w:ilvl w:val="0"/>
          <w:numId w:val="20"/>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393AC232" w14:textId="77777777" w:rsidR="004B0DB5" w:rsidRPr="00AC399B" w:rsidRDefault="004B0DB5" w:rsidP="004B0DB5">
      <w:pPr>
        <w:pStyle w:val="a4"/>
        <w:numPr>
          <w:ilvl w:val="0"/>
          <w:numId w:val="20"/>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1E38DAA0" w14:textId="77777777" w:rsidR="004B0DB5" w:rsidRPr="00AC399B" w:rsidRDefault="004B0DB5" w:rsidP="004B0DB5">
      <w:pPr>
        <w:pStyle w:val="a4"/>
        <w:numPr>
          <w:ilvl w:val="0"/>
          <w:numId w:val="20"/>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0627DEA1"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17. «Надуважність», пильність, або настороженість.</w:t>
      </w:r>
    </w:p>
    <w:p w14:paraId="42948A4C" w14:textId="77777777" w:rsidR="004B0DB5" w:rsidRPr="00AC399B" w:rsidRDefault="004B0DB5" w:rsidP="004B0DB5">
      <w:pPr>
        <w:pStyle w:val="a4"/>
        <w:numPr>
          <w:ilvl w:val="0"/>
          <w:numId w:val="21"/>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578A6E35" w14:textId="77777777" w:rsidR="004B0DB5" w:rsidRPr="00AC399B" w:rsidRDefault="004B0DB5" w:rsidP="004B0DB5">
      <w:pPr>
        <w:pStyle w:val="a4"/>
        <w:numPr>
          <w:ilvl w:val="0"/>
          <w:numId w:val="21"/>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74B2D6F8" w14:textId="77777777" w:rsidR="004B0DB5" w:rsidRPr="00AC399B" w:rsidRDefault="004B0DB5" w:rsidP="004B0DB5">
      <w:pPr>
        <w:pStyle w:val="a4"/>
        <w:numPr>
          <w:ilvl w:val="0"/>
          <w:numId w:val="21"/>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0BEDE1A2" w14:textId="77777777" w:rsidR="004B0DB5" w:rsidRPr="00AC399B" w:rsidRDefault="004B0DB5" w:rsidP="004B0DB5">
      <w:pPr>
        <w:pStyle w:val="a4"/>
        <w:numPr>
          <w:ilvl w:val="0"/>
          <w:numId w:val="21"/>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3FF5A8F1" w14:textId="77777777" w:rsidR="004B0DB5" w:rsidRPr="00AC399B" w:rsidRDefault="004B0DB5" w:rsidP="004B0DB5">
      <w:pPr>
        <w:pStyle w:val="a4"/>
        <w:numPr>
          <w:ilvl w:val="0"/>
          <w:numId w:val="21"/>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4E5EFC04"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18. Відчуття знервованості або легка лякливість.</w:t>
      </w:r>
    </w:p>
    <w:p w14:paraId="2CF716D2" w14:textId="77777777" w:rsidR="004B0DB5" w:rsidRPr="00AC399B" w:rsidRDefault="004B0DB5" w:rsidP="004B0DB5">
      <w:pPr>
        <w:pStyle w:val="a4"/>
        <w:numPr>
          <w:ilvl w:val="0"/>
          <w:numId w:val="22"/>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1E334950" w14:textId="77777777" w:rsidR="004B0DB5" w:rsidRPr="00AC399B" w:rsidRDefault="004B0DB5" w:rsidP="004B0DB5">
      <w:pPr>
        <w:pStyle w:val="a4"/>
        <w:numPr>
          <w:ilvl w:val="0"/>
          <w:numId w:val="22"/>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30903F6E" w14:textId="77777777" w:rsidR="004B0DB5" w:rsidRPr="00AC399B" w:rsidRDefault="004B0DB5" w:rsidP="004B0DB5">
      <w:pPr>
        <w:pStyle w:val="a4"/>
        <w:numPr>
          <w:ilvl w:val="0"/>
          <w:numId w:val="22"/>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28DE2FBC" w14:textId="77777777" w:rsidR="004B0DB5" w:rsidRPr="00AC399B" w:rsidRDefault="004B0DB5" w:rsidP="004B0DB5">
      <w:pPr>
        <w:pStyle w:val="a4"/>
        <w:numPr>
          <w:ilvl w:val="0"/>
          <w:numId w:val="22"/>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6EDA11CA" w14:textId="77777777" w:rsidR="004B0DB5" w:rsidRPr="00AC399B" w:rsidRDefault="004B0DB5" w:rsidP="004B0DB5">
      <w:pPr>
        <w:pStyle w:val="a4"/>
        <w:numPr>
          <w:ilvl w:val="0"/>
          <w:numId w:val="22"/>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3EE97210"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19. Проблеми з концентрацією уваги.</w:t>
      </w:r>
    </w:p>
    <w:p w14:paraId="1CC99712" w14:textId="77777777" w:rsidR="004B0DB5" w:rsidRPr="00AC399B" w:rsidRDefault="004B0DB5" w:rsidP="004B0DB5">
      <w:pPr>
        <w:pStyle w:val="a4"/>
        <w:numPr>
          <w:ilvl w:val="0"/>
          <w:numId w:val="23"/>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7CB55D69" w14:textId="77777777" w:rsidR="004B0DB5" w:rsidRPr="00AC399B" w:rsidRDefault="004B0DB5" w:rsidP="004B0DB5">
      <w:pPr>
        <w:pStyle w:val="a4"/>
        <w:numPr>
          <w:ilvl w:val="0"/>
          <w:numId w:val="23"/>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54CD771C" w14:textId="77777777" w:rsidR="004B0DB5" w:rsidRPr="00AC399B" w:rsidRDefault="004B0DB5" w:rsidP="004B0DB5">
      <w:pPr>
        <w:pStyle w:val="a4"/>
        <w:numPr>
          <w:ilvl w:val="0"/>
          <w:numId w:val="23"/>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695F51A6" w14:textId="77777777" w:rsidR="004B0DB5" w:rsidRPr="00AC399B" w:rsidRDefault="004B0DB5" w:rsidP="004B0DB5">
      <w:pPr>
        <w:pStyle w:val="a4"/>
        <w:numPr>
          <w:ilvl w:val="0"/>
          <w:numId w:val="23"/>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08CC3D67" w14:textId="77777777" w:rsidR="004B0DB5" w:rsidRPr="00AC399B" w:rsidRDefault="004B0DB5" w:rsidP="004B0DB5">
      <w:pPr>
        <w:pStyle w:val="a4"/>
        <w:numPr>
          <w:ilvl w:val="0"/>
          <w:numId w:val="23"/>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1E5C41B5" w14:textId="77777777" w:rsidR="004B0DB5" w:rsidRPr="00AC399B" w:rsidRDefault="004B0DB5" w:rsidP="004B0DB5">
      <w:pPr>
        <w:spacing w:after="0" w:line="240" w:lineRule="auto"/>
        <w:jc w:val="both"/>
        <w:rPr>
          <w:rFonts w:ascii="Times New Roman" w:hAnsi="Times New Roman"/>
          <w:sz w:val="24"/>
          <w:lang w:val="uk-UA"/>
        </w:rPr>
      </w:pPr>
      <w:r w:rsidRPr="00AC399B">
        <w:rPr>
          <w:rFonts w:ascii="Times New Roman" w:hAnsi="Times New Roman"/>
          <w:sz w:val="24"/>
          <w:lang w:val="uk-UA"/>
        </w:rPr>
        <w:t>20. Труднощі із засинанням або переривчастий поверхневий сон</w:t>
      </w:r>
    </w:p>
    <w:p w14:paraId="54517373" w14:textId="77777777" w:rsidR="004B0DB5" w:rsidRPr="00AC399B" w:rsidRDefault="004B0DB5" w:rsidP="004B0DB5">
      <w:pPr>
        <w:pStyle w:val="a4"/>
        <w:numPr>
          <w:ilvl w:val="0"/>
          <w:numId w:val="24"/>
        </w:numPr>
        <w:spacing w:after="0" w:line="240" w:lineRule="auto"/>
        <w:jc w:val="both"/>
        <w:rPr>
          <w:rFonts w:ascii="Times New Roman" w:hAnsi="Times New Roman"/>
          <w:sz w:val="24"/>
          <w:lang w:val="uk-UA"/>
        </w:rPr>
      </w:pPr>
      <w:r w:rsidRPr="00AC399B">
        <w:rPr>
          <w:rFonts w:ascii="Times New Roman" w:hAnsi="Times New Roman"/>
          <w:sz w:val="24"/>
          <w:lang w:val="uk-UA"/>
        </w:rPr>
        <w:t>Зовсім не турбували</w:t>
      </w:r>
    </w:p>
    <w:p w14:paraId="53C6F38B" w14:textId="77777777" w:rsidR="004B0DB5" w:rsidRPr="00AC399B" w:rsidRDefault="004B0DB5" w:rsidP="004B0DB5">
      <w:pPr>
        <w:pStyle w:val="a4"/>
        <w:numPr>
          <w:ilvl w:val="0"/>
          <w:numId w:val="24"/>
        </w:numPr>
        <w:spacing w:after="0" w:line="240" w:lineRule="auto"/>
        <w:jc w:val="both"/>
        <w:rPr>
          <w:rFonts w:ascii="Times New Roman" w:hAnsi="Times New Roman"/>
          <w:sz w:val="24"/>
          <w:lang w:val="uk-UA"/>
        </w:rPr>
      </w:pPr>
      <w:r w:rsidRPr="00AC399B">
        <w:rPr>
          <w:rFonts w:ascii="Times New Roman" w:hAnsi="Times New Roman"/>
          <w:sz w:val="24"/>
          <w:lang w:val="uk-UA"/>
        </w:rPr>
        <w:t>Трохи</w:t>
      </w:r>
    </w:p>
    <w:p w14:paraId="127A0380" w14:textId="77777777" w:rsidR="004B0DB5" w:rsidRPr="00AC399B" w:rsidRDefault="004B0DB5" w:rsidP="004B0DB5">
      <w:pPr>
        <w:pStyle w:val="a4"/>
        <w:numPr>
          <w:ilvl w:val="0"/>
          <w:numId w:val="24"/>
        </w:numPr>
        <w:spacing w:after="0" w:line="240" w:lineRule="auto"/>
        <w:jc w:val="both"/>
        <w:rPr>
          <w:rFonts w:ascii="Times New Roman" w:hAnsi="Times New Roman"/>
          <w:sz w:val="24"/>
          <w:lang w:val="uk-UA"/>
        </w:rPr>
      </w:pPr>
      <w:r w:rsidRPr="00AC399B">
        <w:rPr>
          <w:rFonts w:ascii="Times New Roman" w:hAnsi="Times New Roman"/>
          <w:sz w:val="24"/>
          <w:lang w:val="uk-UA"/>
        </w:rPr>
        <w:t>Помірно</w:t>
      </w:r>
    </w:p>
    <w:p w14:paraId="6DE4FD78" w14:textId="77777777" w:rsidR="004B0DB5" w:rsidRPr="00AC399B" w:rsidRDefault="004B0DB5" w:rsidP="004B0DB5">
      <w:pPr>
        <w:pStyle w:val="a4"/>
        <w:numPr>
          <w:ilvl w:val="0"/>
          <w:numId w:val="24"/>
        </w:numPr>
        <w:spacing w:after="0" w:line="240" w:lineRule="auto"/>
        <w:jc w:val="both"/>
        <w:rPr>
          <w:rFonts w:ascii="Times New Roman" w:hAnsi="Times New Roman"/>
          <w:sz w:val="24"/>
          <w:lang w:val="uk-UA"/>
        </w:rPr>
      </w:pPr>
      <w:r w:rsidRPr="00AC399B">
        <w:rPr>
          <w:rFonts w:ascii="Times New Roman" w:hAnsi="Times New Roman"/>
          <w:sz w:val="24"/>
          <w:lang w:val="uk-UA"/>
        </w:rPr>
        <w:t>Cильно</w:t>
      </w:r>
    </w:p>
    <w:p w14:paraId="04DCD8BD" w14:textId="77777777" w:rsidR="004B0DB5" w:rsidRPr="00AC399B" w:rsidRDefault="004B0DB5" w:rsidP="004B0DB5">
      <w:pPr>
        <w:pStyle w:val="a4"/>
        <w:numPr>
          <w:ilvl w:val="0"/>
          <w:numId w:val="24"/>
        </w:numPr>
        <w:spacing w:after="0" w:line="240" w:lineRule="auto"/>
        <w:jc w:val="both"/>
        <w:rPr>
          <w:rFonts w:ascii="Times New Roman" w:hAnsi="Times New Roman"/>
          <w:sz w:val="24"/>
          <w:lang w:val="uk-UA"/>
        </w:rPr>
      </w:pPr>
      <w:r w:rsidRPr="00AC399B">
        <w:rPr>
          <w:rFonts w:ascii="Times New Roman" w:hAnsi="Times New Roman"/>
          <w:sz w:val="24"/>
          <w:lang w:val="uk-UA"/>
        </w:rPr>
        <w:t>Весь час</w:t>
      </w:r>
    </w:p>
    <w:p w14:paraId="27736CC1" w14:textId="77777777" w:rsidR="004B0DB5" w:rsidRPr="004B0DB5" w:rsidRDefault="004B0DB5" w:rsidP="004B0DB5">
      <w:pPr>
        <w:spacing w:after="0" w:line="360" w:lineRule="auto"/>
        <w:jc w:val="both"/>
        <w:rPr>
          <w:rFonts w:ascii="Times New Roman" w:hAnsi="Times New Roman"/>
          <w:b/>
          <w:sz w:val="28"/>
          <w:szCs w:val="28"/>
          <w:lang w:val="uk-UA"/>
        </w:rPr>
      </w:pPr>
    </w:p>
    <w:p w14:paraId="121FF465" w14:textId="77777777" w:rsidR="00EF5F2D" w:rsidRPr="00FA2814" w:rsidRDefault="00EF5F2D" w:rsidP="009E6CAA">
      <w:pPr>
        <w:spacing w:after="0" w:line="360" w:lineRule="auto"/>
        <w:ind w:firstLine="709"/>
        <w:jc w:val="both"/>
        <w:rPr>
          <w:rFonts w:ascii="Times New Roman" w:hAnsi="Times New Roman"/>
          <w:b/>
          <w:sz w:val="28"/>
          <w:lang w:val="uk-UA"/>
        </w:rPr>
      </w:pPr>
    </w:p>
    <w:sectPr w:rsidR="00EF5F2D" w:rsidRPr="00FA2814" w:rsidSect="007C0D25">
      <w:headerReference w:type="default" r:id="rId31"/>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37B369" w14:textId="77777777" w:rsidR="00303EAB" w:rsidRDefault="00303EAB" w:rsidP="00CE083C">
      <w:pPr>
        <w:spacing w:after="0" w:line="240" w:lineRule="auto"/>
      </w:pPr>
      <w:r>
        <w:separator/>
      </w:r>
    </w:p>
  </w:endnote>
  <w:endnote w:type="continuationSeparator" w:id="0">
    <w:p w14:paraId="71B89937" w14:textId="77777777" w:rsidR="00303EAB" w:rsidRDefault="00303EAB" w:rsidP="00CE08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084182" w14:textId="77777777" w:rsidR="00303EAB" w:rsidRDefault="00303EAB" w:rsidP="00CE083C">
      <w:pPr>
        <w:spacing w:after="0" w:line="240" w:lineRule="auto"/>
      </w:pPr>
      <w:r>
        <w:separator/>
      </w:r>
    </w:p>
  </w:footnote>
  <w:footnote w:type="continuationSeparator" w:id="0">
    <w:p w14:paraId="0931E45C" w14:textId="77777777" w:rsidR="00303EAB" w:rsidRDefault="00303EAB" w:rsidP="00CE083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5896724"/>
      <w:docPartObj>
        <w:docPartGallery w:val="Page Numbers (Top of Page)"/>
        <w:docPartUnique/>
      </w:docPartObj>
    </w:sdtPr>
    <w:sdtEndPr/>
    <w:sdtContent>
      <w:p w14:paraId="7221DCBD" w14:textId="77777777" w:rsidR="007E7273" w:rsidRDefault="007E7273">
        <w:pPr>
          <w:pStyle w:val="a6"/>
          <w:jc w:val="right"/>
        </w:pPr>
        <w:r>
          <w:fldChar w:fldCharType="begin"/>
        </w:r>
        <w:r>
          <w:instrText>PAGE   \* MERGEFORMAT</w:instrText>
        </w:r>
        <w:r>
          <w:fldChar w:fldCharType="separate"/>
        </w:r>
        <w:r w:rsidR="00DB183A">
          <w:rPr>
            <w:noProof/>
          </w:rPr>
          <w:t>34</w:t>
        </w:r>
        <w:r>
          <w:fldChar w:fldCharType="end"/>
        </w:r>
      </w:p>
    </w:sdtContent>
  </w:sdt>
  <w:p w14:paraId="181E37BF" w14:textId="77777777" w:rsidR="007E7273" w:rsidRDefault="007E7273">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946ED8"/>
    <w:multiLevelType w:val="hybridMultilevel"/>
    <w:tmpl w:val="6D4458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C6772E9"/>
    <w:multiLevelType w:val="hybridMultilevel"/>
    <w:tmpl w:val="3F9A72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D3D1D2E"/>
    <w:multiLevelType w:val="hybridMultilevel"/>
    <w:tmpl w:val="290298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62B32D8"/>
    <w:multiLevelType w:val="hybridMultilevel"/>
    <w:tmpl w:val="7504A27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9C95793"/>
    <w:multiLevelType w:val="hybridMultilevel"/>
    <w:tmpl w:val="F28A3B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3122829"/>
    <w:multiLevelType w:val="hybridMultilevel"/>
    <w:tmpl w:val="4FF283C4"/>
    <w:lvl w:ilvl="0" w:tplc="1124ED46">
      <w:numFmt w:val="bullet"/>
      <w:lvlText w:val=""/>
      <w:lvlJc w:val="left"/>
      <w:pPr>
        <w:ind w:left="888" w:hanging="528"/>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D6B20C8"/>
    <w:multiLevelType w:val="hybridMultilevel"/>
    <w:tmpl w:val="BDA62B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F836FD4"/>
    <w:multiLevelType w:val="hybridMultilevel"/>
    <w:tmpl w:val="B4DAAF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3E64D5D"/>
    <w:multiLevelType w:val="hybridMultilevel"/>
    <w:tmpl w:val="38BC02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5681ABC"/>
    <w:multiLevelType w:val="hybridMultilevel"/>
    <w:tmpl w:val="986629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7D46C08"/>
    <w:multiLevelType w:val="hybridMultilevel"/>
    <w:tmpl w:val="80687F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8F60669"/>
    <w:multiLevelType w:val="hybridMultilevel"/>
    <w:tmpl w:val="183060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B921170"/>
    <w:multiLevelType w:val="hybridMultilevel"/>
    <w:tmpl w:val="8C566AD0"/>
    <w:lvl w:ilvl="0" w:tplc="3FD2B5C2">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19535FD"/>
    <w:multiLevelType w:val="hybridMultilevel"/>
    <w:tmpl w:val="BA0C0F9A"/>
    <w:lvl w:ilvl="0" w:tplc="96A0EFE4">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46143C1F"/>
    <w:multiLevelType w:val="hybridMultilevel"/>
    <w:tmpl w:val="5A8C37BA"/>
    <w:lvl w:ilvl="0" w:tplc="9BD6F79A">
      <w:start w:val="1"/>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nsid w:val="47F7104C"/>
    <w:multiLevelType w:val="hybridMultilevel"/>
    <w:tmpl w:val="AF6A1F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6B52A0E"/>
    <w:multiLevelType w:val="hybridMultilevel"/>
    <w:tmpl w:val="18D040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F213317"/>
    <w:multiLevelType w:val="hybridMultilevel"/>
    <w:tmpl w:val="661CA6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46412A3"/>
    <w:multiLevelType w:val="hybridMultilevel"/>
    <w:tmpl w:val="35F07F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67A45844"/>
    <w:multiLevelType w:val="hybridMultilevel"/>
    <w:tmpl w:val="EE5A99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A533C81"/>
    <w:multiLevelType w:val="hybridMultilevel"/>
    <w:tmpl w:val="D1C2A9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D6932B1"/>
    <w:multiLevelType w:val="hybridMultilevel"/>
    <w:tmpl w:val="F25C61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11F1152"/>
    <w:multiLevelType w:val="hybridMultilevel"/>
    <w:tmpl w:val="3F60CB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64E61DA"/>
    <w:multiLevelType w:val="hybridMultilevel"/>
    <w:tmpl w:val="67E8AF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3"/>
  </w:num>
  <w:num w:numId="2">
    <w:abstractNumId w:val="14"/>
  </w:num>
  <w:num w:numId="3">
    <w:abstractNumId w:val="12"/>
  </w:num>
  <w:num w:numId="4">
    <w:abstractNumId w:val="5"/>
  </w:num>
  <w:num w:numId="5">
    <w:abstractNumId w:val="22"/>
  </w:num>
  <w:num w:numId="6">
    <w:abstractNumId w:val="15"/>
  </w:num>
  <w:num w:numId="7">
    <w:abstractNumId w:val="4"/>
  </w:num>
  <w:num w:numId="8">
    <w:abstractNumId w:val="10"/>
  </w:num>
  <w:num w:numId="9">
    <w:abstractNumId w:val="21"/>
  </w:num>
  <w:num w:numId="10">
    <w:abstractNumId w:val="19"/>
  </w:num>
  <w:num w:numId="11">
    <w:abstractNumId w:val="18"/>
  </w:num>
  <w:num w:numId="12">
    <w:abstractNumId w:val="17"/>
  </w:num>
  <w:num w:numId="13">
    <w:abstractNumId w:val="2"/>
  </w:num>
  <w:num w:numId="14">
    <w:abstractNumId w:val="11"/>
  </w:num>
  <w:num w:numId="15">
    <w:abstractNumId w:val="8"/>
  </w:num>
  <w:num w:numId="16">
    <w:abstractNumId w:val="23"/>
  </w:num>
  <w:num w:numId="17">
    <w:abstractNumId w:val="1"/>
  </w:num>
  <w:num w:numId="18">
    <w:abstractNumId w:val="6"/>
  </w:num>
  <w:num w:numId="19">
    <w:abstractNumId w:val="16"/>
  </w:num>
  <w:num w:numId="20">
    <w:abstractNumId w:val="20"/>
  </w:num>
  <w:num w:numId="21">
    <w:abstractNumId w:val="9"/>
  </w:num>
  <w:num w:numId="22">
    <w:abstractNumId w:val="3"/>
  </w:num>
  <w:num w:numId="23">
    <w:abstractNumId w:val="7"/>
  </w:num>
  <w:num w:numId="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079B"/>
    <w:rsid w:val="00005C43"/>
    <w:rsid w:val="00020A51"/>
    <w:rsid w:val="00031EB0"/>
    <w:rsid w:val="000334A4"/>
    <w:rsid w:val="00037E52"/>
    <w:rsid w:val="00040001"/>
    <w:rsid w:val="000472A1"/>
    <w:rsid w:val="00083311"/>
    <w:rsid w:val="000979E9"/>
    <w:rsid w:val="000B0CCF"/>
    <w:rsid w:val="000B74C4"/>
    <w:rsid w:val="000C1BBE"/>
    <w:rsid w:val="000D2C01"/>
    <w:rsid w:val="000E0C24"/>
    <w:rsid w:val="000E785F"/>
    <w:rsid w:val="000F3E96"/>
    <w:rsid w:val="001017F8"/>
    <w:rsid w:val="001241EB"/>
    <w:rsid w:val="00126380"/>
    <w:rsid w:val="00156937"/>
    <w:rsid w:val="001671B6"/>
    <w:rsid w:val="001815EB"/>
    <w:rsid w:val="001816F4"/>
    <w:rsid w:val="00184C4D"/>
    <w:rsid w:val="001A5FCB"/>
    <w:rsid w:val="001B7197"/>
    <w:rsid w:val="001C719E"/>
    <w:rsid w:val="001D1753"/>
    <w:rsid w:val="001D5CA3"/>
    <w:rsid w:val="001E5D6E"/>
    <w:rsid w:val="001F16D0"/>
    <w:rsid w:val="00202A5F"/>
    <w:rsid w:val="00246932"/>
    <w:rsid w:val="00273116"/>
    <w:rsid w:val="00276461"/>
    <w:rsid w:val="00290A32"/>
    <w:rsid w:val="002961C3"/>
    <w:rsid w:val="002A4FEC"/>
    <w:rsid w:val="002C6AD4"/>
    <w:rsid w:val="002C749A"/>
    <w:rsid w:val="002D78CE"/>
    <w:rsid w:val="002E3192"/>
    <w:rsid w:val="003037A7"/>
    <w:rsid w:val="00303EAB"/>
    <w:rsid w:val="00313C5C"/>
    <w:rsid w:val="00331F5B"/>
    <w:rsid w:val="003321C2"/>
    <w:rsid w:val="00333DAF"/>
    <w:rsid w:val="003403C0"/>
    <w:rsid w:val="00341A30"/>
    <w:rsid w:val="00343207"/>
    <w:rsid w:val="00350982"/>
    <w:rsid w:val="003543B8"/>
    <w:rsid w:val="003607FC"/>
    <w:rsid w:val="00364E71"/>
    <w:rsid w:val="0037467C"/>
    <w:rsid w:val="00374B50"/>
    <w:rsid w:val="00384FAE"/>
    <w:rsid w:val="00395244"/>
    <w:rsid w:val="003978A7"/>
    <w:rsid w:val="003B660A"/>
    <w:rsid w:val="003C4E02"/>
    <w:rsid w:val="003E548C"/>
    <w:rsid w:val="003E7456"/>
    <w:rsid w:val="003F0B45"/>
    <w:rsid w:val="003F5C3C"/>
    <w:rsid w:val="003F6A3C"/>
    <w:rsid w:val="0040484F"/>
    <w:rsid w:val="00407838"/>
    <w:rsid w:val="004122AA"/>
    <w:rsid w:val="00427FA8"/>
    <w:rsid w:val="00446E9D"/>
    <w:rsid w:val="004673A5"/>
    <w:rsid w:val="00482F3B"/>
    <w:rsid w:val="004A0A3A"/>
    <w:rsid w:val="004B0DB5"/>
    <w:rsid w:val="004B70C8"/>
    <w:rsid w:val="004D255B"/>
    <w:rsid w:val="004F6F97"/>
    <w:rsid w:val="00507163"/>
    <w:rsid w:val="005164E8"/>
    <w:rsid w:val="005230E1"/>
    <w:rsid w:val="00541562"/>
    <w:rsid w:val="00556DD9"/>
    <w:rsid w:val="00560703"/>
    <w:rsid w:val="00570300"/>
    <w:rsid w:val="00574CF3"/>
    <w:rsid w:val="00595E72"/>
    <w:rsid w:val="005B0238"/>
    <w:rsid w:val="005B6BE4"/>
    <w:rsid w:val="005C1085"/>
    <w:rsid w:val="005F30BB"/>
    <w:rsid w:val="005F3638"/>
    <w:rsid w:val="00607CA5"/>
    <w:rsid w:val="00625548"/>
    <w:rsid w:val="00670CED"/>
    <w:rsid w:val="00681D43"/>
    <w:rsid w:val="006905AF"/>
    <w:rsid w:val="006B00A5"/>
    <w:rsid w:val="006B34BD"/>
    <w:rsid w:val="006B7330"/>
    <w:rsid w:val="006C2E23"/>
    <w:rsid w:val="006C5C8A"/>
    <w:rsid w:val="006D11B1"/>
    <w:rsid w:val="00734B0A"/>
    <w:rsid w:val="007414A4"/>
    <w:rsid w:val="00741C3A"/>
    <w:rsid w:val="007555D6"/>
    <w:rsid w:val="007576EE"/>
    <w:rsid w:val="0077510B"/>
    <w:rsid w:val="0078500C"/>
    <w:rsid w:val="007B3877"/>
    <w:rsid w:val="007C0D25"/>
    <w:rsid w:val="007C1210"/>
    <w:rsid w:val="007D788B"/>
    <w:rsid w:val="007E7273"/>
    <w:rsid w:val="0085059D"/>
    <w:rsid w:val="00856402"/>
    <w:rsid w:val="008B1B2F"/>
    <w:rsid w:val="008D686A"/>
    <w:rsid w:val="008E2FD1"/>
    <w:rsid w:val="008E3838"/>
    <w:rsid w:val="008E3AE5"/>
    <w:rsid w:val="00900A5F"/>
    <w:rsid w:val="00912372"/>
    <w:rsid w:val="0094190D"/>
    <w:rsid w:val="00943492"/>
    <w:rsid w:val="009515B0"/>
    <w:rsid w:val="00961602"/>
    <w:rsid w:val="00961CF6"/>
    <w:rsid w:val="009731D4"/>
    <w:rsid w:val="00975904"/>
    <w:rsid w:val="00983563"/>
    <w:rsid w:val="00994599"/>
    <w:rsid w:val="00997774"/>
    <w:rsid w:val="00997DE7"/>
    <w:rsid w:val="00997EBF"/>
    <w:rsid w:val="009D4E0B"/>
    <w:rsid w:val="009E14B9"/>
    <w:rsid w:val="009E6CAA"/>
    <w:rsid w:val="00A112C9"/>
    <w:rsid w:val="00A13266"/>
    <w:rsid w:val="00A163FE"/>
    <w:rsid w:val="00A33328"/>
    <w:rsid w:val="00A4115A"/>
    <w:rsid w:val="00A418B9"/>
    <w:rsid w:val="00A543CC"/>
    <w:rsid w:val="00A62D74"/>
    <w:rsid w:val="00A66B31"/>
    <w:rsid w:val="00AB16D9"/>
    <w:rsid w:val="00AB4BD6"/>
    <w:rsid w:val="00AC6833"/>
    <w:rsid w:val="00AD65AC"/>
    <w:rsid w:val="00AD7C63"/>
    <w:rsid w:val="00AE4F71"/>
    <w:rsid w:val="00AE6B19"/>
    <w:rsid w:val="00B15034"/>
    <w:rsid w:val="00B264CB"/>
    <w:rsid w:val="00B36B8A"/>
    <w:rsid w:val="00B41816"/>
    <w:rsid w:val="00B42AFA"/>
    <w:rsid w:val="00B43AE9"/>
    <w:rsid w:val="00B4446F"/>
    <w:rsid w:val="00B4584C"/>
    <w:rsid w:val="00B461A9"/>
    <w:rsid w:val="00B517F6"/>
    <w:rsid w:val="00B5432D"/>
    <w:rsid w:val="00B64EF8"/>
    <w:rsid w:val="00B70101"/>
    <w:rsid w:val="00B74BCF"/>
    <w:rsid w:val="00B940E0"/>
    <w:rsid w:val="00BA35CF"/>
    <w:rsid w:val="00BB16B7"/>
    <w:rsid w:val="00BB38B5"/>
    <w:rsid w:val="00BC60FC"/>
    <w:rsid w:val="00BD7074"/>
    <w:rsid w:val="00BF7E5F"/>
    <w:rsid w:val="00C07DE6"/>
    <w:rsid w:val="00C1180F"/>
    <w:rsid w:val="00C25031"/>
    <w:rsid w:val="00C464F4"/>
    <w:rsid w:val="00C77A2B"/>
    <w:rsid w:val="00CA079B"/>
    <w:rsid w:val="00CA47FA"/>
    <w:rsid w:val="00CA6C7F"/>
    <w:rsid w:val="00CB0806"/>
    <w:rsid w:val="00CD2678"/>
    <w:rsid w:val="00CE083C"/>
    <w:rsid w:val="00CE517F"/>
    <w:rsid w:val="00CF1682"/>
    <w:rsid w:val="00D049C7"/>
    <w:rsid w:val="00D064B0"/>
    <w:rsid w:val="00D14C8B"/>
    <w:rsid w:val="00D15DCA"/>
    <w:rsid w:val="00D207C4"/>
    <w:rsid w:val="00D231A0"/>
    <w:rsid w:val="00D56DBD"/>
    <w:rsid w:val="00D574C3"/>
    <w:rsid w:val="00D60A58"/>
    <w:rsid w:val="00D6444E"/>
    <w:rsid w:val="00D64C3B"/>
    <w:rsid w:val="00D67EB4"/>
    <w:rsid w:val="00D87A02"/>
    <w:rsid w:val="00DB183A"/>
    <w:rsid w:val="00DB46A3"/>
    <w:rsid w:val="00DE0940"/>
    <w:rsid w:val="00E00BB0"/>
    <w:rsid w:val="00E23A2A"/>
    <w:rsid w:val="00E2486F"/>
    <w:rsid w:val="00E261DB"/>
    <w:rsid w:val="00E3733C"/>
    <w:rsid w:val="00E41AB5"/>
    <w:rsid w:val="00E56677"/>
    <w:rsid w:val="00E64A60"/>
    <w:rsid w:val="00E67D4E"/>
    <w:rsid w:val="00E74309"/>
    <w:rsid w:val="00E931C2"/>
    <w:rsid w:val="00EB2E18"/>
    <w:rsid w:val="00EB520E"/>
    <w:rsid w:val="00EB6D38"/>
    <w:rsid w:val="00ED2B76"/>
    <w:rsid w:val="00ED341F"/>
    <w:rsid w:val="00ED3B1B"/>
    <w:rsid w:val="00ED6420"/>
    <w:rsid w:val="00EF411A"/>
    <w:rsid w:val="00EF5F2D"/>
    <w:rsid w:val="00F20997"/>
    <w:rsid w:val="00F5103F"/>
    <w:rsid w:val="00F522CA"/>
    <w:rsid w:val="00F60C5F"/>
    <w:rsid w:val="00F663E9"/>
    <w:rsid w:val="00F729B0"/>
    <w:rsid w:val="00F9066E"/>
    <w:rsid w:val="00FA1CEB"/>
    <w:rsid w:val="00FA24F2"/>
    <w:rsid w:val="00FA26D9"/>
    <w:rsid w:val="00FA2814"/>
    <w:rsid w:val="00FD7E2B"/>
    <w:rsid w:val="00FE1CAD"/>
    <w:rsid w:val="00FE336F"/>
    <w:rsid w:val="00FE4A35"/>
    <w:rsid w:val="00FF6D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DCFB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467C"/>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461A9"/>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List Paragraph"/>
    <w:basedOn w:val="a"/>
    <w:uiPriority w:val="34"/>
    <w:qFormat/>
    <w:rsid w:val="000B74C4"/>
    <w:pPr>
      <w:ind w:left="720"/>
      <w:contextualSpacing/>
    </w:pPr>
  </w:style>
  <w:style w:type="table" w:styleId="a5">
    <w:name w:val="Table Grid"/>
    <w:basedOn w:val="a1"/>
    <w:uiPriority w:val="59"/>
    <w:rsid w:val="001A5F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ont-claude-response-body">
    <w:name w:val="font-claude-response-body"/>
    <w:basedOn w:val="a"/>
    <w:rsid w:val="00B43AE9"/>
    <w:pPr>
      <w:spacing w:before="100" w:beforeAutospacing="1" w:after="100" w:afterAutospacing="1" w:line="240" w:lineRule="auto"/>
    </w:pPr>
    <w:rPr>
      <w:rFonts w:ascii="Times New Roman" w:eastAsia="Times New Roman" w:hAnsi="Times New Roman"/>
      <w:sz w:val="24"/>
      <w:szCs w:val="24"/>
      <w:lang w:eastAsia="ru-RU"/>
    </w:rPr>
  </w:style>
  <w:style w:type="paragraph" w:styleId="a6">
    <w:name w:val="header"/>
    <w:basedOn w:val="a"/>
    <w:link w:val="a7"/>
    <w:uiPriority w:val="99"/>
    <w:unhideWhenUsed/>
    <w:rsid w:val="00CE083C"/>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CE083C"/>
    <w:rPr>
      <w:rFonts w:ascii="Calibri" w:eastAsia="Calibri" w:hAnsi="Calibri" w:cs="Times New Roman"/>
    </w:rPr>
  </w:style>
  <w:style w:type="paragraph" w:styleId="a8">
    <w:name w:val="footer"/>
    <w:basedOn w:val="a"/>
    <w:link w:val="a9"/>
    <w:uiPriority w:val="99"/>
    <w:unhideWhenUsed/>
    <w:rsid w:val="00CE083C"/>
    <w:pPr>
      <w:tabs>
        <w:tab w:val="center" w:pos="4677"/>
        <w:tab w:val="right" w:pos="9355"/>
      </w:tabs>
      <w:spacing w:after="0" w:line="240" w:lineRule="auto"/>
    </w:pPr>
  </w:style>
  <w:style w:type="character" w:customStyle="1" w:styleId="a9">
    <w:name w:val="Нижний колонтитул Знак"/>
    <w:basedOn w:val="a0"/>
    <w:link w:val="a8"/>
    <w:uiPriority w:val="99"/>
    <w:rsid w:val="00CE083C"/>
    <w:rPr>
      <w:rFonts w:ascii="Calibri" w:eastAsia="Calibri" w:hAnsi="Calibri" w:cs="Times New Roman"/>
    </w:rPr>
  </w:style>
  <w:style w:type="paragraph" w:styleId="aa">
    <w:name w:val="Balloon Text"/>
    <w:basedOn w:val="a"/>
    <w:link w:val="ab"/>
    <w:uiPriority w:val="99"/>
    <w:semiHidden/>
    <w:unhideWhenUsed/>
    <w:rsid w:val="00AE4F71"/>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AE4F71"/>
    <w:rPr>
      <w:rFonts w:ascii="Tahoma" w:eastAsia="Calibri" w:hAnsi="Tahoma" w:cs="Tahoma"/>
      <w:sz w:val="16"/>
      <w:szCs w:val="16"/>
    </w:rPr>
  </w:style>
  <w:style w:type="character" w:styleId="ac">
    <w:name w:val="Hyperlink"/>
    <w:basedOn w:val="a0"/>
    <w:uiPriority w:val="99"/>
    <w:unhideWhenUsed/>
    <w:rsid w:val="00B4181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467C"/>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461A9"/>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List Paragraph"/>
    <w:basedOn w:val="a"/>
    <w:uiPriority w:val="34"/>
    <w:qFormat/>
    <w:rsid w:val="000B74C4"/>
    <w:pPr>
      <w:ind w:left="720"/>
      <w:contextualSpacing/>
    </w:pPr>
  </w:style>
  <w:style w:type="table" w:styleId="a5">
    <w:name w:val="Table Grid"/>
    <w:basedOn w:val="a1"/>
    <w:uiPriority w:val="59"/>
    <w:rsid w:val="001A5F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ont-claude-response-body">
    <w:name w:val="font-claude-response-body"/>
    <w:basedOn w:val="a"/>
    <w:rsid w:val="00B43AE9"/>
    <w:pPr>
      <w:spacing w:before="100" w:beforeAutospacing="1" w:after="100" w:afterAutospacing="1" w:line="240" w:lineRule="auto"/>
    </w:pPr>
    <w:rPr>
      <w:rFonts w:ascii="Times New Roman" w:eastAsia="Times New Roman" w:hAnsi="Times New Roman"/>
      <w:sz w:val="24"/>
      <w:szCs w:val="24"/>
      <w:lang w:eastAsia="ru-RU"/>
    </w:rPr>
  </w:style>
  <w:style w:type="paragraph" w:styleId="a6">
    <w:name w:val="header"/>
    <w:basedOn w:val="a"/>
    <w:link w:val="a7"/>
    <w:uiPriority w:val="99"/>
    <w:unhideWhenUsed/>
    <w:rsid w:val="00CE083C"/>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CE083C"/>
    <w:rPr>
      <w:rFonts w:ascii="Calibri" w:eastAsia="Calibri" w:hAnsi="Calibri" w:cs="Times New Roman"/>
    </w:rPr>
  </w:style>
  <w:style w:type="paragraph" w:styleId="a8">
    <w:name w:val="footer"/>
    <w:basedOn w:val="a"/>
    <w:link w:val="a9"/>
    <w:uiPriority w:val="99"/>
    <w:unhideWhenUsed/>
    <w:rsid w:val="00CE083C"/>
    <w:pPr>
      <w:tabs>
        <w:tab w:val="center" w:pos="4677"/>
        <w:tab w:val="right" w:pos="9355"/>
      </w:tabs>
      <w:spacing w:after="0" w:line="240" w:lineRule="auto"/>
    </w:pPr>
  </w:style>
  <w:style w:type="character" w:customStyle="1" w:styleId="a9">
    <w:name w:val="Нижний колонтитул Знак"/>
    <w:basedOn w:val="a0"/>
    <w:link w:val="a8"/>
    <w:uiPriority w:val="99"/>
    <w:rsid w:val="00CE083C"/>
    <w:rPr>
      <w:rFonts w:ascii="Calibri" w:eastAsia="Calibri" w:hAnsi="Calibri" w:cs="Times New Roman"/>
    </w:rPr>
  </w:style>
  <w:style w:type="paragraph" w:styleId="aa">
    <w:name w:val="Balloon Text"/>
    <w:basedOn w:val="a"/>
    <w:link w:val="ab"/>
    <w:uiPriority w:val="99"/>
    <w:semiHidden/>
    <w:unhideWhenUsed/>
    <w:rsid w:val="00AE4F71"/>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AE4F71"/>
    <w:rPr>
      <w:rFonts w:ascii="Tahoma" w:eastAsia="Calibri" w:hAnsi="Tahoma" w:cs="Tahoma"/>
      <w:sz w:val="16"/>
      <w:szCs w:val="16"/>
    </w:rPr>
  </w:style>
  <w:style w:type="character" w:styleId="ac">
    <w:name w:val="Hyperlink"/>
    <w:basedOn w:val="a0"/>
    <w:uiPriority w:val="99"/>
    <w:unhideWhenUsed/>
    <w:rsid w:val="00B4181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469677">
      <w:bodyDiv w:val="1"/>
      <w:marLeft w:val="0"/>
      <w:marRight w:val="0"/>
      <w:marTop w:val="0"/>
      <w:marBottom w:val="0"/>
      <w:divBdr>
        <w:top w:val="none" w:sz="0" w:space="0" w:color="auto"/>
        <w:left w:val="none" w:sz="0" w:space="0" w:color="auto"/>
        <w:bottom w:val="none" w:sz="0" w:space="0" w:color="auto"/>
        <w:right w:val="none" w:sz="0" w:space="0" w:color="auto"/>
      </w:divBdr>
      <w:divsChild>
        <w:div w:id="1381904351">
          <w:marLeft w:val="0"/>
          <w:marRight w:val="0"/>
          <w:marTop w:val="0"/>
          <w:marBottom w:val="0"/>
          <w:divBdr>
            <w:top w:val="none" w:sz="0" w:space="0" w:color="auto"/>
            <w:left w:val="none" w:sz="0" w:space="0" w:color="auto"/>
            <w:bottom w:val="none" w:sz="0" w:space="0" w:color="auto"/>
            <w:right w:val="none" w:sz="0" w:space="0" w:color="auto"/>
          </w:divBdr>
          <w:divsChild>
            <w:div w:id="2114200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9704264">
      <w:bodyDiv w:val="1"/>
      <w:marLeft w:val="0"/>
      <w:marRight w:val="0"/>
      <w:marTop w:val="0"/>
      <w:marBottom w:val="0"/>
      <w:divBdr>
        <w:top w:val="none" w:sz="0" w:space="0" w:color="auto"/>
        <w:left w:val="none" w:sz="0" w:space="0" w:color="auto"/>
        <w:bottom w:val="none" w:sz="0" w:space="0" w:color="auto"/>
        <w:right w:val="none" w:sz="0" w:space="0" w:color="auto"/>
      </w:divBdr>
    </w:div>
    <w:div w:id="548104059">
      <w:bodyDiv w:val="1"/>
      <w:marLeft w:val="0"/>
      <w:marRight w:val="0"/>
      <w:marTop w:val="0"/>
      <w:marBottom w:val="0"/>
      <w:divBdr>
        <w:top w:val="none" w:sz="0" w:space="0" w:color="auto"/>
        <w:left w:val="none" w:sz="0" w:space="0" w:color="auto"/>
        <w:bottom w:val="none" w:sz="0" w:space="0" w:color="auto"/>
        <w:right w:val="none" w:sz="0" w:space="0" w:color="auto"/>
      </w:divBdr>
      <w:divsChild>
        <w:div w:id="1854150074">
          <w:marLeft w:val="0"/>
          <w:marRight w:val="0"/>
          <w:marTop w:val="0"/>
          <w:marBottom w:val="0"/>
          <w:divBdr>
            <w:top w:val="none" w:sz="0" w:space="0" w:color="auto"/>
            <w:left w:val="none" w:sz="0" w:space="0" w:color="auto"/>
            <w:bottom w:val="none" w:sz="0" w:space="0" w:color="auto"/>
            <w:right w:val="none" w:sz="0" w:space="0" w:color="auto"/>
          </w:divBdr>
          <w:divsChild>
            <w:div w:id="656230097">
              <w:marLeft w:val="0"/>
              <w:marRight w:val="0"/>
              <w:marTop w:val="0"/>
              <w:marBottom w:val="0"/>
              <w:divBdr>
                <w:top w:val="none" w:sz="0" w:space="0" w:color="auto"/>
                <w:left w:val="none" w:sz="0" w:space="0" w:color="auto"/>
                <w:bottom w:val="none" w:sz="0" w:space="0" w:color="auto"/>
                <w:right w:val="none" w:sz="0" w:space="0" w:color="auto"/>
              </w:divBdr>
            </w:div>
          </w:divsChild>
        </w:div>
        <w:div w:id="964501530">
          <w:marLeft w:val="0"/>
          <w:marRight w:val="0"/>
          <w:marTop w:val="0"/>
          <w:marBottom w:val="0"/>
          <w:divBdr>
            <w:top w:val="none" w:sz="0" w:space="0" w:color="auto"/>
            <w:left w:val="none" w:sz="0" w:space="0" w:color="auto"/>
            <w:bottom w:val="none" w:sz="0" w:space="0" w:color="auto"/>
            <w:right w:val="none" w:sz="0" w:space="0" w:color="auto"/>
          </w:divBdr>
          <w:divsChild>
            <w:div w:id="184173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631214">
      <w:bodyDiv w:val="1"/>
      <w:marLeft w:val="0"/>
      <w:marRight w:val="0"/>
      <w:marTop w:val="0"/>
      <w:marBottom w:val="0"/>
      <w:divBdr>
        <w:top w:val="none" w:sz="0" w:space="0" w:color="auto"/>
        <w:left w:val="none" w:sz="0" w:space="0" w:color="auto"/>
        <w:bottom w:val="none" w:sz="0" w:space="0" w:color="auto"/>
        <w:right w:val="none" w:sz="0" w:space="0" w:color="auto"/>
      </w:divBdr>
    </w:div>
    <w:div w:id="760837195">
      <w:bodyDiv w:val="1"/>
      <w:marLeft w:val="0"/>
      <w:marRight w:val="0"/>
      <w:marTop w:val="0"/>
      <w:marBottom w:val="0"/>
      <w:divBdr>
        <w:top w:val="none" w:sz="0" w:space="0" w:color="auto"/>
        <w:left w:val="none" w:sz="0" w:space="0" w:color="auto"/>
        <w:bottom w:val="none" w:sz="0" w:space="0" w:color="auto"/>
        <w:right w:val="none" w:sz="0" w:space="0" w:color="auto"/>
      </w:divBdr>
      <w:divsChild>
        <w:div w:id="658924776">
          <w:marLeft w:val="0"/>
          <w:marRight w:val="0"/>
          <w:marTop w:val="0"/>
          <w:marBottom w:val="0"/>
          <w:divBdr>
            <w:top w:val="none" w:sz="0" w:space="0" w:color="auto"/>
            <w:left w:val="none" w:sz="0" w:space="0" w:color="auto"/>
            <w:bottom w:val="none" w:sz="0" w:space="0" w:color="auto"/>
            <w:right w:val="none" w:sz="0" w:space="0" w:color="auto"/>
          </w:divBdr>
          <w:divsChild>
            <w:div w:id="165822860">
              <w:marLeft w:val="0"/>
              <w:marRight w:val="0"/>
              <w:marTop w:val="0"/>
              <w:marBottom w:val="0"/>
              <w:divBdr>
                <w:top w:val="none" w:sz="0" w:space="0" w:color="auto"/>
                <w:left w:val="none" w:sz="0" w:space="0" w:color="auto"/>
                <w:bottom w:val="none" w:sz="0" w:space="0" w:color="auto"/>
                <w:right w:val="none" w:sz="0" w:space="0" w:color="auto"/>
              </w:divBdr>
            </w:div>
          </w:divsChild>
        </w:div>
        <w:div w:id="1850948113">
          <w:marLeft w:val="0"/>
          <w:marRight w:val="0"/>
          <w:marTop w:val="0"/>
          <w:marBottom w:val="0"/>
          <w:divBdr>
            <w:top w:val="none" w:sz="0" w:space="0" w:color="auto"/>
            <w:left w:val="none" w:sz="0" w:space="0" w:color="auto"/>
            <w:bottom w:val="none" w:sz="0" w:space="0" w:color="auto"/>
            <w:right w:val="none" w:sz="0" w:space="0" w:color="auto"/>
          </w:divBdr>
          <w:divsChild>
            <w:div w:id="1246718779">
              <w:marLeft w:val="0"/>
              <w:marRight w:val="0"/>
              <w:marTop w:val="0"/>
              <w:marBottom w:val="0"/>
              <w:divBdr>
                <w:top w:val="none" w:sz="0" w:space="0" w:color="auto"/>
                <w:left w:val="none" w:sz="0" w:space="0" w:color="auto"/>
                <w:bottom w:val="none" w:sz="0" w:space="0" w:color="auto"/>
                <w:right w:val="none" w:sz="0" w:space="0" w:color="auto"/>
              </w:divBdr>
            </w:div>
          </w:divsChild>
        </w:div>
        <w:div w:id="1554579874">
          <w:marLeft w:val="0"/>
          <w:marRight w:val="0"/>
          <w:marTop w:val="0"/>
          <w:marBottom w:val="0"/>
          <w:divBdr>
            <w:top w:val="none" w:sz="0" w:space="0" w:color="auto"/>
            <w:left w:val="none" w:sz="0" w:space="0" w:color="auto"/>
            <w:bottom w:val="none" w:sz="0" w:space="0" w:color="auto"/>
            <w:right w:val="none" w:sz="0" w:space="0" w:color="auto"/>
          </w:divBdr>
          <w:divsChild>
            <w:div w:id="729304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405780">
      <w:bodyDiv w:val="1"/>
      <w:marLeft w:val="0"/>
      <w:marRight w:val="0"/>
      <w:marTop w:val="0"/>
      <w:marBottom w:val="0"/>
      <w:divBdr>
        <w:top w:val="none" w:sz="0" w:space="0" w:color="auto"/>
        <w:left w:val="none" w:sz="0" w:space="0" w:color="auto"/>
        <w:bottom w:val="none" w:sz="0" w:space="0" w:color="auto"/>
        <w:right w:val="none" w:sz="0" w:space="0" w:color="auto"/>
      </w:divBdr>
    </w:div>
    <w:div w:id="1216743096">
      <w:bodyDiv w:val="1"/>
      <w:marLeft w:val="0"/>
      <w:marRight w:val="0"/>
      <w:marTop w:val="0"/>
      <w:marBottom w:val="0"/>
      <w:divBdr>
        <w:top w:val="none" w:sz="0" w:space="0" w:color="auto"/>
        <w:left w:val="none" w:sz="0" w:space="0" w:color="auto"/>
        <w:bottom w:val="none" w:sz="0" w:space="0" w:color="auto"/>
        <w:right w:val="none" w:sz="0" w:space="0" w:color="auto"/>
      </w:divBdr>
    </w:div>
    <w:div w:id="1392313673">
      <w:bodyDiv w:val="1"/>
      <w:marLeft w:val="0"/>
      <w:marRight w:val="0"/>
      <w:marTop w:val="0"/>
      <w:marBottom w:val="0"/>
      <w:divBdr>
        <w:top w:val="none" w:sz="0" w:space="0" w:color="auto"/>
        <w:left w:val="none" w:sz="0" w:space="0" w:color="auto"/>
        <w:bottom w:val="none" w:sz="0" w:space="0" w:color="auto"/>
        <w:right w:val="none" w:sz="0" w:space="0" w:color="auto"/>
      </w:divBdr>
      <w:divsChild>
        <w:div w:id="1851487689">
          <w:marLeft w:val="0"/>
          <w:marRight w:val="0"/>
          <w:marTop w:val="0"/>
          <w:marBottom w:val="0"/>
          <w:divBdr>
            <w:top w:val="none" w:sz="0" w:space="0" w:color="auto"/>
            <w:left w:val="none" w:sz="0" w:space="0" w:color="auto"/>
            <w:bottom w:val="none" w:sz="0" w:space="0" w:color="auto"/>
            <w:right w:val="none" w:sz="0" w:space="0" w:color="auto"/>
          </w:divBdr>
          <w:divsChild>
            <w:div w:id="524709949">
              <w:marLeft w:val="0"/>
              <w:marRight w:val="0"/>
              <w:marTop w:val="0"/>
              <w:marBottom w:val="0"/>
              <w:divBdr>
                <w:top w:val="none" w:sz="0" w:space="0" w:color="auto"/>
                <w:left w:val="none" w:sz="0" w:space="0" w:color="auto"/>
                <w:bottom w:val="none" w:sz="0" w:space="0" w:color="auto"/>
                <w:right w:val="none" w:sz="0" w:space="0" w:color="auto"/>
              </w:divBdr>
            </w:div>
          </w:divsChild>
        </w:div>
        <w:div w:id="888341239">
          <w:marLeft w:val="0"/>
          <w:marRight w:val="0"/>
          <w:marTop w:val="0"/>
          <w:marBottom w:val="0"/>
          <w:divBdr>
            <w:top w:val="none" w:sz="0" w:space="0" w:color="auto"/>
            <w:left w:val="none" w:sz="0" w:space="0" w:color="auto"/>
            <w:bottom w:val="none" w:sz="0" w:space="0" w:color="auto"/>
            <w:right w:val="none" w:sz="0" w:space="0" w:color="auto"/>
          </w:divBdr>
          <w:divsChild>
            <w:div w:id="1470783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300465">
      <w:bodyDiv w:val="1"/>
      <w:marLeft w:val="0"/>
      <w:marRight w:val="0"/>
      <w:marTop w:val="0"/>
      <w:marBottom w:val="0"/>
      <w:divBdr>
        <w:top w:val="none" w:sz="0" w:space="0" w:color="auto"/>
        <w:left w:val="none" w:sz="0" w:space="0" w:color="auto"/>
        <w:bottom w:val="none" w:sz="0" w:space="0" w:color="auto"/>
        <w:right w:val="none" w:sz="0" w:space="0" w:color="auto"/>
      </w:divBdr>
      <w:divsChild>
        <w:div w:id="1698116746">
          <w:marLeft w:val="0"/>
          <w:marRight w:val="0"/>
          <w:marTop w:val="0"/>
          <w:marBottom w:val="0"/>
          <w:divBdr>
            <w:top w:val="none" w:sz="0" w:space="0" w:color="auto"/>
            <w:left w:val="none" w:sz="0" w:space="0" w:color="auto"/>
            <w:bottom w:val="none" w:sz="0" w:space="0" w:color="auto"/>
            <w:right w:val="none" w:sz="0" w:space="0" w:color="auto"/>
          </w:divBdr>
          <w:divsChild>
            <w:div w:id="2134863078">
              <w:marLeft w:val="0"/>
              <w:marRight w:val="0"/>
              <w:marTop w:val="0"/>
              <w:marBottom w:val="0"/>
              <w:divBdr>
                <w:top w:val="none" w:sz="0" w:space="0" w:color="auto"/>
                <w:left w:val="none" w:sz="0" w:space="0" w:color="auto"/>
                <w:bottom w:val="none" w:sz="0" w:space="0" w:color="auto"/>
                <w:right w:val="none" w:sz="0" w:space="0" w:color="auto"/>
              </w:divBdr>
              <w:divsChild>
                <w:div w:id="1551916836">
                  <w:marLeft w:val="0"/>
                  <w:marRight w:val="0"/>
                  <w:marTop w:val="0"/>
                  <w:marBottom w:val="0"/>
                  <w:divBdr>
                    <w:top w:val="none" w:sz="0" w:space="0" w:color="auto"/>
                    <w:left w:val="none" w:sz="0" w:space="0" w:color="auto"/>
                    <w:bottom w:val="none" w:sz="0" w:space="0" w:color="auto"/>
                    <w:right w:val="none" w:sz="0" w:space="0" w:color="auto"/>
                  </w:divBdr>
                  <w:divsChild>
                    <w:div w:id="104034257">
                      <w:marLeft w:val="0"/>
                      <w:marRight w:val="0"/>
                      <w:marTop w:val="0"/>
                      <w:marBottom w:val="0"/>
                      <w:divBdr>
                        <w:top w:val="none" w:sz="0" w:space="0" w:color="auto"/>
                        <w:left w:val="none" w:sz="0" w:space="0" w:color="auto"/>
                        <w:bottom w:val="none" w:sz="0" w:space="0" w:color="auto"/>
                        <w:right w:val="none" w:sz="0" w:space="0" w:color="auto"/>
                      </w:divBdr>
                      <w:divsChild>
                        <w:div w:id="874122007">
                          <w:marLeft w:val="0"/>
                          <w:marRight w:val="0"/>
                          <w:marTop w:val="0"/>
                          <w:marBottom w:val="0"/>
                          <w:divBdr>
                            <w:top w:val="none" w:sz="0" w:space="0" w:color="auto"/>
                            <w:left w:val="none" w:sz="0" w:space="0" w:color="auto"/>
                            <w:bottom w:val="none" w:sz="0" w:space="0" w:color="auto"/>
                            <w:right w:val="none" w:sz="0" w:space="0" w:color="auto"/>
                          </w:divBdr>
                          <w:divsChild>
                            <w:div w:id="1257403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5520868">
          <w:marLeft w:val="0"/>
          <w:marRight w:val="0"/>
          <w:marTop w:val="0"/>
          <w:marBottom w:val="0"/>
          <w:divBdr>
            <w:top w:val="none" w:sz="0" w:space="0" w:color="auto"/>
            <w:left w:val="none" w:sz="0" w:space="0" w:color="auto"/>
            <w:bottom w:val="none" w:sz="0" w:space="0" w:color="auto"/>
            <w:right w:val="none" w:sz="0" w:space="0" w:color="auto"/>
          </w:divBdr>
          <w:divsChild>
            <w:div w:id="1693073290">
              <w:marLeft w:val="0"/>
              <w:marRight w:val="0"/>
              <w:marTop w:val="0"/>
              <w:marBottom w:val="0"/>
              <w:divBdr>
                <w:top w:val="none" w:sz="0" w:space="0" w:color="auto"/>
                <w:left w:val="none" w:sz="0" w:space="0" w:color="auto"/>
                <w:bottom w:val="none" w:sz="0" w:space="0" w:color="auto"/>
                <w:right w:val="none" w:sz="0" w:space="0" w:color="auto"/>
              </w:divBdr>
              <w:divsChild>
                <w:div w:id="1989478693">
                  <w:marLeft w:val="0"/>
                  <w:marRight w:val="0"/>
                  <w:marTop w:val="0"/>
                  <w:marBottom w:val="0"/>
                  <w:divBdr>
                    <w:top w:val="none" w:sz="0" w:space="0" w:color="auto"/>
                    <w:left w:val="none" w:sz="0" w:space="0" w:color="auto"/>
                    <w:bottom w:val="none" w:sz="0" w:space="0" w:color="auto"/>
                    <w:right w:val="none" w:sz="0" w:space="0" w:color="auto"/>
                  </w:divBdr>
                  <w:divsChild>
                    <w:div w:id="1396052503">
                      <w:marLeft w:val="0"/>
                      <w:marRight w:val="0"/>
                      <w:marTop w:val="0"/>
                      <w:marBottom w:val="0"/>
                      <w:divBdr>
                        <w:top w:val="none" w:sz="0" w:space="0" w:color="auto"/>
                        <w:left w:val="none" w:sz="0" w:space="0" w:color="auto"/>
                        <w:bottom w:val="none" w:sz="0" w:space="0" w:color="auto"/>
                        <w:right w:val="none" w:sz="0" w:space="0" w:color="auto"/>
                      </w:divBdr>
                      <w:divsChild>
                        <w:div w:id="929507963">
                          <w:marLeft w:val="0"/>
                          <w:marRight w:val="0"/>
                          <w:marTop w:val="0"/>
                          <w:marBottom w:val="0"/>
                          <w:divBdr>
                            <w:top w:val="none" w:sz="0" w:space="0" w:color="auto"/>
                            <w:left w:val="none" w:sz="0" w:space="0" w:color="auto"/>
                            <w:bottom w:val="none" w:sz="0" w:space="0" w:color="auto"/>
                            <w:right w:val="none" w:sz="0" w:space="0" w:color="auto"/>
                          </w:divBdr>
                          <w:divsChild>
                            <w:div w:id="760878914">
                              <w:marLeft w:val="0"/>
                              <w:marRight w:val="0"/>
                              <w:marTop w:val="0"/>
                              <w:marBottom w:val="0"/>
                              <w:divBdr>
                                <w:top w:val="none" w:sz="0" w:space="0" w:color="auto"/>
                                <w:left w:val="none" w:sz="0" w:space="0" w:color="auto"/>
                                <w:bottom w:val="none" w:sz="0" w:space="0" w:color="auto"/>
                                <w:right w:val="none" w:sz="0" w:space="0" w:color="auto"/>
                              </w:divBdr>
                              <w:divsChild>
                                <w:div w:id="1008869960">
                                  <w:marLeft w:val="0"/>
                                  <w:marRight w:val="0"/>
                                  <w:marTop w:val="0"/>
                                  <w:marBottom w:val="0"/>
                                  <w:divBdr>
                                    <w:top w:val="none" w:sz="0" w:space="0" w:color="auto"/>
                                    <w:left w:val="none" w:sz="0" w:space="0" w:color="auto"/>
                                    <w:bottom w:val="none" w:sz="0" w:space="0" w:color="auto"/>
                                    <w:right w:val="none" w:sz="0" w:space="0" w:color="auto"/>
                                  </w:divBdr>
                                </w:div>
                              </w:divsChild>
                            </w:div>
                            <w:div w:id="783769601">
                              <w:marLeft w:val="0"/>
                              <w:marRight w:val="0"/>
                              <w:marTop w:val="0"/>
                              <w:marBottom w:val="0"/>
                              <w:divBdr>
                                <w:top w:val="none" w:sz="0" w:space="0" w:color="auto"/>
                                <w:left w:val="none" w:sz="0" w:space="0" w:color="auto"/>
                                <w:bottom w:val="none" w:sz="0" w:space="0" w:color="auto"/>
                                <w:right w:val="none" w:sz="0" w:space="0" w:color="auto"/>
                              </w:divBdr>
                              <w:divsChild>
                                <w:div w:id="1529558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3210607">
          <w:marLeft w:val="0"/>
          <w:marRight w:val="0"/>
          <w:marTop w:val="0"/>
          <w:marBottom w:val="0"/>
          <w:divBdr>
            <w:top w:val="none" w:sz="0" w:space="0" w:color="auto"/>
            <w:left w:val="none" w:sz="0" w:space="0" w:color="auto"/>
            <w:bottom w:val="none" w:sz="0" w:space="0" w:color="auto"/>
            <w:right w:val="none" w:sz="0" w:space="0" w:color="auto"/>
          </w:divBdr>
          <w:divsChild>
            <w:div w:id="225184063">
              <w:marLeft w:val="0"/>
              <w:marRight w:val="0"/>
              <w:marTop w:val="0"/>
              <w:marBottom w:val="0"/>
              <w:divBdr>
                <w:top w:val="none" w:sz="0" w:space="0" w:color="auto"/>
                <w:left w:val="none" w:sz="0" w:space="0" w:color="auto"/>
                <w:bottom w:val="none" w:sz="0" w:space="0" w:color="auto"/>
                <w:right w:val="none" w:sz="0" w:space="0" w:color="auto"/>
              </w:divBdr>
              <w:divsChild>
                <w:div w:id="1340305469">
                  <w:marLeft w:val="0"/>
                  <w:marRight w:val="0"/>
                  <w:marTop w:val="0"/>
                  <w:marBottom w:val="0"/>
                  <w:divBdr>
                    <w:top w:val="none" w:sz="0" w:space="0" w:color="auto"/>
                    <w:left w:val="none" w:sz="0" w:space="0" w:color="auto"/>
                    <w:bottom w:val="none" w:sz="0" w:space="0" w:color="auto"/>
                    <w:right w:val="none" w:sz="0" w:space="0" w:color="auto"/>
                  </w:divBdr>
                  <w:divsChild>
                    <w:div w:id="1568497619">
                      <w:marLeft w:val="0"/>
                      <w:marRight w:val="0"/>
                      <w:marTop w:val="0"/>
                      <w:marBottom w:val="0"/>
                      <w:divBdr>
                        <w:top w:val="none" w:sz="0" w:space="0" w:color="auto"/>
                        <w:left w:val="none" w:sz="0" w:space="0" w:color="auto"/>
                        <w:bottom w:val="none" w:sz="0" w:space="0" w:color="auto"/>
                        <w:right w:val="none" w:sz="0" w:space="0" w:color="auto"/>
                      </w:divBdr>
                      <w:divsChild>
                        <w:div w:id="833032973">
                          <w:marLeft w:val="0"/>
                          <w:marRight w:val="0"/>
                          <w:marTop w:val="0"/>
                          <w:marBottom w:val="0"/>
                          <w:divBdr>
                            <w:top w:val="none" w:sz="0" w:space="0" w:color="auto"/>
                            <w:left w:val="none" w:sz="0" w:space="0" w:color="auto"/>
                            <w:bottom w:val="none" w:sz="0" w:space="0" w:color="auto"/>
                            <w:right w:val="none" w:sz="0" w:space="0" w:color="auto"/>
                          </w:divBdr>
                          <w:divsChild>
                            <w:div w:id="512763351">
                              <w:marLeft w:val="0"/>
                              <w:marRight w:val="0"/>
                              <w:marTop w:val="0"/>
                              <w:marBottom w:val="0"/>
                              <w:divBdr>
                                <w:top w:val="none" w:sz="0" w:space="0" w:color="auto"/>
                                <w:left w:val="none" w:sz="0" w:space="0" w:color="auto"/>
                                <w:bottom w:val="none" w:sz="0" w:space="0" w:color="auto"/>
                                <w:right w:val="none" w:sz="0" w:space="0" w:color="auto"/>
                              </w:divBdr>
                              <w:divsChild>
                                <w:div w:id="1574392218">
                                  <w:marLeft w:val="0"/>
                                  <w:marRight w:val="0"/>
                                  <w:marTop w:val="0"/>
                                  <w:marBottom w:val="0"/>
                                  <w:divBdr>
                                    <w:top w:val="none" w:sz="0" w:space="0" w:color="auto"/>
                                    <w:left w:val="none" w:sz="0" w:space="0" w:color="auto"/>
                                    <w:bottom w:val="none" w:sz="0" w:space="0" w:color="auto"/>
                                    <w:right w:val="none" w:sz="0" w:space="0" w:color="auto"/>
                                  </w:divBdr>
                                  <w:divsChild>
                                    <w:div w:id="199586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0645408">
          <w:marLeft w:val="0"/>
          <w:marRight w:val="0"/>
          <w:marTop w:val="0"/>
          <w:marBottom w:val="0"/>
          <w:divBdr>
            <w:top w:val="none" w:sz="0" w:space="0" w:color="auto"/>
            <w:left w:val="none" w:sz="0" w:space="0" w:color="auto"/>
            <w:bottom w:val="none" w:sz="0" w:space="0" w:color="auto"/>
            <w:right w:val="none" w:sz="0" w:space="0" w:color="auto"/>
          </w:divBdr>
          <w:divsChild>
            <w:div w:id="679704063">
              <w:marLeft w:val="0"/>
              <w:marRight w:val="0"/>
              <w:marTop w:val="0"/>
              <w:marBottom w:val="0"/>
              <w:divBdr>
                <w:top w:val="none" w:sz="0" w:space="0" w:color="auto"/>
                <w:left w:val="none" w:sz="0" w:space="0" w:color="auto"/>
                <w:bottom w:val="none" w:sz="0" w:space="0" w:color="auto"/>
                <w:right w:val="none" w:sz="0" w:space="0" w:color="auto"/>
              </w:divBdr>
              <w:divsChild>
                <w:div w:id="1166242698">
                  <w:marLeft w:val="0"/>
                  <w:marRight w:val="0"/>
                  <w:marTop w:val="0"/>
                  <w:marBottom w:val="0"/>
                  <w:divBdr>
                    <w:top w:val="none" w:sz="0" w:space="0" w:color="auto"/>
                    <w:left w:val="none" w:sz="0" w:space="0" w:color="auto"/>
                    <w:bottom w:val="none" w:sz="0" w:space="0" w:color="auto"/>
                    <w:right w:val="none" w:sz="0" w:space="0" w:color="auto"/>
                  </w:divBdr>
                  <w:divsChild>
                    <w:div w:id="1248805130">
                      <w:marLeft w:val="0"/>
                      <w:marRight w:val="0"/>
                      <w:marTop w:val="0"/>
                      <w:marBottom w:val="0"/>
                      <w:divBdr>
                        <w:top w:val="none" w:sz="0" w:space="0" w:color="auto"/>
                        <w:left w:val="none" w:sz="0" w:space="0" w:color="auto"/>
                        <w:bottom w:val="none" w:sz="0" w:space="0" w:color="auto"/>
                        <w:right w:val="none" w:sz="0" w:space="0" w:color="auto"/>
                      </w:divBdr>
                      <w:divsChild>
                        <w:div w:id="510145051">
                          <w:marLeft w:val="0"/>
                          <w:marRight w:val="0"/>
                          <w:marTop w:val="0"/>
                          <w:marBottom w:val="0"/>
                          <w:divBdr>
                            <w:top w:val="none" w:sz="0" w:space="0" w:color="auto"/>
                            <w:left w:val="none" w:sz="0" w:space="0" w:color="auto"/>
                            <w:bottom w:val="none" w:sz="0" w:space="0" w:color="auto"/>
                            <w:right w:val="none" w:sz="0" w:space="0" w:color="auto"/>
                          </w:divBdr>
                          <w:divsChild>
                            <w:div w:id="2049448878">
                              <w:marLeft w:val="0"/>
                              <w:marRight w:val="0"/>
                              <w:marTop w:val="0"/>
                              <w:marBottom w:val="0"/>
                              <w:divBdr>
                                <w:top w:val="none" w:sz="0" w:space="0" w:color="auto"/>
                                <w:left w:val="none" w:sz="0" w:space="0" w:color="auto"/>
                                <w:bottom w:val="none" w:sz="0" w:space="0" w:color="auto"/>
                                <w:right w:val="none" w:sz="0" w:space="0" w:color="auto"/>
                              </w:divBdr>
                              <w:divsChild>
                                <w:div w:id="1854807522">
                                  <w:marLeft w:val="0"/>
                                  <w:marRight w:val="0"/>
                                  <w:marTop w:val="0"/>
                                  <w:marBottom w:val="0"/>
                                  <w:divBdr>
                                    <w:top w:val="none" w:sz="0" w:space="0" w:color="auto"/>
                                    <w:left w:val="none" w:sz="0" w:space="0" w:color="auto"/>
                                    <w:bottom w:val="none" w:sz="0" w:space="0" w:color="auto"/>
                                    <w:right w:val="none" w:sz="0" w:space="0" w:color="auto"/>
                                  </w:divBdr>
                                </w:div>
                              </w:divsChild>
                            </w:div>
                            <w:div w:id="426389251">
                              <w:marLeft w:val="0"/>
                              <w:marRight w:val="0"/>
                              <w:marTop w:val="0"/>
                              <w:marBottom w:val="0"/>
                              <w:divBdr>
                                <w:top w:val="none" w:sz="0" w:space="0" w:color="auto"/>
                                <w:left w:val="none" w:sz="0" w:space="0" w:color="auto"/>
                                <w:bottom w:val="none" w:sz="0" w:space="0" w:color="auto"/>
                                <w:right w:val="none" w:sz="0" w:space="0" w:color="auto"/>
                              </w:divBdr>
                              <w:divsChild>
                                <w:div w:id="2140952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8530013">
          <w:marLeft w:val="0"/>
          <w:marRight w:val="0"/>
          <w:marTop w:val="0"/>
          <w:marBottom w:val="0"/>
          <w:divBdr>
            <w:top w:val="none" w:sz="0" w:space="0" w:color="auto"/>
            <w:left w:val="none" w:sz="0" w:space="0" w:color="auto"/>
            <w:bottom w:val="none" w:sz="0" w:space="0" w:color="auto"/>
            <w:right w:val="none" w:sz="0" w:space="0" w:color="auto"/>
          </w:divBdr>
          <w:divsChild>
            <w:div w:id="510950775">
              <w:marLeft w:val="0"/>
              <w:marRight w:val="0"/>
              <w:marTop w:val="0"/>
              <w:marBottom w:val="0"/>
              <w:divBdr>
                <w:top w:val="none" w:sz="0" w:space="0" w:color="auto"/>
                <w:left w:val="none" w:sz="0" w:space="0" w:color="auto"/>
                <w:bottom w:val="none" w:sz="0" w:space="0" w:color="auto"/>
                <w:right w:val="none" w:sz="0" w:space="0" w:color="auto"/>
              </w:divBdr>
              <w:divsChild>
                <w:div w:id="1738091797">
                  <w:marLeft w:val="0"/>
                  <w:marRight w:val="0"/>
                  <w:marTop w:val="0"/>
                  <w:marBottom w:val="0"/>
                  <w:divBdr>
                    <w:top w:val="none" w:sz="0" w:space="0" w:color="auto"/>
                    <w:left w:val="none" w:sz="0" w:space="0" w:color="auto"/>
                    <w:bottom w:val="none" w:sz="0" w:space="0" w:color="auto"/>
                    <w:right w:val="none" w:sz="0" w:space="0" w:color="auto"/>
                  </w:divBdr>
                  <w:divsChild>
                    <w:div w:id="470902053">
                      <w:marLeft w:val="0"/>
                      <w:marRight w:val="0"/>
                      <w:marTop w:val="0"/>
                      <w:marBottom w:val="0"/>
                      <w:divBdr>
                        <w:top w:val="none" w:sz="0" w:space="0" w:color="auto"/>
                        <w:left w:val="none" w:sz="0" w:space="0" w:color="auto"/>
                        <w:bottom w:val="none" w:sz="0" w:space="0" w:color="auto"/>
                        <w:right w:val="none" w:sz="0" w:space="0" w:color="auto"/>
                      </w:divBdr>
                      <w:divsChild>
                        <w:div w:id="1711953923">
                          <w:marLeft w:val="0"/>
                          <w:marRight w:val="0"/>
                          <w:marTop w:val="0"/>
                          <w:marBottom w:val="0"/>
                          <w:divBdr>
                            <w:top w:val="none" w:sz="0" w:space="0" w:color="auto"/>
                            <w:left w:val="none" w:sz="0" w:space="0" w:color="auto"/>
                            <w:bottom w:val="none" w:sz="0" w:space="0" w:color="auto"/>
                            <w:right w:val="none" w:sz="0" w:space="0" w:color="auto"/>
                          </w:divBdr>
                          <w:divsChild>
                            <w:div w:id="934828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5843400">
      <w:bodyDiv w:val="1"/>
      <w:marLeft w:val="0"/>
      <w:marRight w:val="0"/>
      <w:marTop w:val="0"/>
      <w:marBottom w:val="0"/>
      <w:divBdr>
        <w:top w:val="none" w:sz="0" w:space="0" w:color="auto"/>
        <w:left w:val="none" w:sz="0" w:space="0" w:color="auto"/>
        <w:bottom w:val="none" w:sz="0" w:space="0" w:color="auto"/>
        <w:right w:val="none" w:sz="0" w:space="0" w:color="auto"/>
      </w:divBdr>
    </w:div>
    <w:div w:id="1690789617">
      <w:bodyDiv w:val="1"/>
      <w:marLeft w:val="0"/>
      <w:marRight w:val="0"/>
      <w:marTop w:val="0"/>
      <w:marBottom w:val="0"/>
      <w:divBdr>
        <w:top w:val="none" w:sz="0" w:space="0" w:color="auto"/>
        <w:left w:val="none" w:sz="0" w:space="0" w:color="auto"/>
        <w:bottom w:val="none" w:sz="0" w:space="0" w:color="auto"/>
        <w:right w:val="none" w:sz="0" w:space="0" w:color="auto"/>
      </w:divBdr>
    </w:div>
    <w:div w:id="1716539000">
      <w:bodyDiv w:val="1"/>
      <w:marLeft w:val="0"/>
      <w:marRight w:val="0"/>
      <w:marTop w:val="0"/>
      <w:marBottom w:val="0"/>
      <w:divBdr>
        <w:top w:val="none" w:sz="0" w:space="0" w:color="auto"/>
        <w:left w:val="none" w:sz="0" w:space="0" w:color="auto"/>
        <w:bottom w:val="none" w:sz="0" w:space="0" w:color="auto"/>
        <w:right w:val="none" w:sz="0" w:space="0" w:color="auto"/>
      </w:divBdr>
      <w:divsChild>
        <w:div w:id="564343535">
          <w:marLeft w:val="0"/>
          <w:marRight w:val="0"/>
          <w:marTop w:val="0"/>
          <w:marBottom w:val="0"/>
          <w:divBdr>
            <w:top w:val="none" w:sz="0" w:space="0" w:color="auto"/>
            <w:left w:val="none" w:sz="0" w:space="0" w:color="auto"/>
            <w:bottom w:val="none" w:sz="0" w:space="0" w:color="auto"/>
            <w:right w:val="none" w:sz="0" w:space="0" w:color="auto"/>
          </w:divBdr>
          <w:divsChild>
            <w:div w:id="1626698984">
              <w:marLeft w:val="0"/>
              <w:marRight w:val="0"/>
              <w:marTop w:val="0"/>
              <w:marBottom w:val="0"/>
              <w:divBdr>
                <w:top w:val="none" w:sz="0" w:space="0" w:color="auto"/>
                <w:left w:val="none" w:sz="0" w:space="0" w:color="auto"/>
                <w:bottom w:val="none" w:sz="0" w:space="0" w:color="auto"/>
                <w:right w:val="none" w:sz="0" w:space="0" w:color="auto"/>
              </w:divBdr>
            </w:div>
          </w:divsChild>
        </w:div>
        <w:div w:id="68163865">
          <w:marLeft w:val="0"/>
          <w:marRight w:val="0"/>
          <w:marTop w:val="0"/>
          <w:marBottom w:val="0"/>
          <w:divBdr>
            <w:top w:val="none" w:sz="0" w:space="0" w:color="auto"/>
            <w:left w:val="none" w:sz="0" w:space="0" w:color="auto"/>
            <w:bottom w:val="none" w:sz="0" w:space="0" w:color="auto"/>
            <w:right w:val="none" w:sz="0" w:space="0" w:color="auto"/>
          </w:divBdr>
          <w:divsChild>
            <w:div w:id="723260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4189567">
      <w:bodyDiv w:val="1"/>
      <w:marLeft w:val="0"/>
      <w:marRight w:val="0"/>
      <w:marTop w:val="0"/>
      <w:marBottom w:val="0"/>
      <w:divBdr>
        <w:top w:val="none" w:sz="0" w:space="0" w:color="auto"/>
        <w:left w:val="none" w:sz="0" w:space="0" w:color="auto"/>
        <w:bottom w:val="none" w:sz="0" w:space="0" w:color="auto"/>
        <w:right w:val="none" w:sz="0" w:space="0" w:color="auto"/>
      </w:divBdr>
      <w:divsChild>
        <w:div w:id="521556214">
          <w:marLeft w:val="0"/>
          <w:marRight w:val="0"/>
          <w:marTop w:val="0"/>
          <w:marBottom w:val="0"/>
          <w:divBdr>
            <w:top w:val="none" w:sz="0" w:space="0" w:color="auto"/>
            <w:left w:val="none" w:sz="0" w:space="0" w:color="auto"/>
            <w:bottom w:val="none" w:sz="0" w:space="0" w:color="auto"/>
            <w:right w:val="none" w:sz="0" w:space="0" w:color="auto"/>
          </w:divBdr>
          <w:divsChild>
            <w:div w:id="627705830">
              <w:marLeft w:val="0"/>
              <w:marRight w:val="0"/>
              <w:marTop w:val="0"/>
              <w:marBottom w:val="0"/>
              <w:divBdr>
                <w:top w:val="none" w:sz="0" w:space="0" w:color="auto"/>
                <w:left w:val="none" w:sz="0" w:space="0" w:color="auto"/>
                <w:bottom w:val="none" w:sz="0" w:space="0" w:color="auto"/>
                <w:right w:val="none" w:sz="0" w:space="0" w:color="auto"/>
              </w:divBdr>
            </w:div>
          </w:divsChild>
        </w:div>
        <w:div w:id="1739743799">
          <w:marLeft w:val="0"/>
          <w:marRight w:val="0"/>
          <w:marTop w:val="0"/>
          <w:marBottom w:val="0"/>
          <w:divBdr>
            <w:top w:val="none" w:sz="0" w:space="0" w:color="auto"/>
            <w:left w:val="none" w:sz="0" w:space="0" w:color="auto"/>
            <w:bottom w:val="none" w:sz="0" w:space="0" w:color="auto"/>
            <w:right w:val="none" w:sz="0" w:space="0" w:color="auto"/>
          </w:divBdr>
          <w:divsChild>
            <w:div w:id="620038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2775019">
      <w:bodyDiv w:val="1"/>
      <w:marLeft w:val="0"/>
      <w:marRight w:val="0"/>
      <w:marTop w:val="0"/>
      <w:marBottom w:val="0"/>
      <w:divBdr>
        <w:top w:val="none" w:sz="0" w:space="0" w:color="auto"/>
        <w:left w:val="none" w:sz="0" w:space="0" w:color="auto"/>
        <w:bottom w:val="none" w:sz="0" w:space="0" w:color="auto"/>
        <w:right w:val="none" w:sz="0" w:space="0" w:color="auto"/>
      </w:divBdr>
      <w:divsChild>
        <w:div w:id="2019580626">
          <w:marLeft w:val="0"/>
          <w:marRight w:val="0"/>
          <w:marTop w:val="0"/>
          <w:marBottom w:val="0"/>
          <w:divBdr>
            <w:top w:val="none" w:sz="0" w:space="0" w:color="auto"/>
            <w:left w:val="none" w:sz="0" w:space="0" w:color="auto"/>
            <w:bottom w:val="none" w:sz="0" w:space="0" w:color="auto"/>
            <w:right w:val="none" w:sz="0" w:space="0" w:color="auto"/>
          </w:divBdr>
          <w:divsChild>
            <w:div w:id="348875203">
              <w:marLeft w:val="0"/>
              <w:marRight w:val="0"/>
              <w:marTop w:val="0"/>
              <w:marBottom w:val="0"/>
              <w:divBdr>
                <w:top w:val="none" w:sz="0" w:space="0" w:color="auto"/>
                <w:left w:val="none" w:sz="0" w:space="0" w:color="auto"/>
                <w:bottom w:val="none" w:sz="0" w:space="0" w:color="auto"/>
                <w:right w:val="none" w:sz="0" w:space="0" w:color="auto"/>
              </w:divBdr>
            </w:div>
          </w:divsChild>
        </w:div>
        <w:div w:id="1190996124">
          <w:marLeft w:val="0"/>
          <w:marRight w:val="0"/>
          <w:marTop w:val="0"/>
          <w:marBottom w:val="0"/>
          <w:divBdr>
            <w:top w:val="none" w:sz="0" w:space="0" w:color="auto"/>
            <w:left w:val="none" w:sz="0" w:space="0" w:color="auto"/>
            <w:bottom w:val="none" w:sz="0" w:space="0" w:color="auto"/>
            <w:right w:val="none" w:sz="0" w:space="0" w:color="auto"/>
          </w:divBdr>
          <w:divsChild>
            <w:div w:id="754476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080/21635781.2020.1850238" TargetMode="External"/><Relationship Id="rId18" Type="http://schemas.openxmlformats.org/officeDocument/2006/relationships/hyperlink" Target="https://www.ptsd.va.gov/" TargetMode="External"/><Relationship Id="rId26" Type="http://schemas.openxmlformats.org/officeDocument/2006/relationships/hyperlink" Target="https://mva.gov.ua/" TargetMode="External"/><Relationship Id="rId3" Type="http://schemas.microsoft.com/office/2007/relationships/stylesWithEffects" Target="stylesWithEffects.xml"/><Relationship Id="rId21" Type="http://schemas.openxmlformats.org/officeDocument/2006/relationships/hyperlink" Target="https://doi.org/10.1001/jama.2015.8370"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doi.org/10.1037/ccp0000386" TargetMode="External"/><Relationship Id="rId25" Type="http://schemas.openxmlformats.org/officeDocument/2006/relationships/hyperlink" Target="https://zakon.rada.gov.ua/laws/show/3551-12"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oi.org/10.1037/ccp0000163" TargetMode="External"/><Relationship Id="rId20" Type="http://schemas.openxmlformats.org/officeDocument/2006/relationships/hyperlink" Target="https://doi.org/10.1001/jamanetworkopen.2021.36921" TargetMode="External"/><Relationship Id="rId29" Type="http://schemas.openxmlformats.org/officeDocument/2006/relationships/hyperlink" Target="https://zakon.rada.gov.ua/laws/show/1175-2017-%D0%BF"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zakon.rada.gov.ua/laws/show/2011-12"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2105/AJPH.2017.304280" TargetMode="External"/><Relationship Id="rId23" Type="http://schemas.openxmlformats.org/officeDocument/2006/relationships/hyperlink" Target="https://www.ptsd.va.gov/" TargetMode="External"/><Relationship Id="rId28" Type="http://schemas.openxmlformats.org/officeDocument/2006/relationships/hyperlink" Target="https://mod.gov.ua" TargetMode="External"/><Relationship Id="rId10" Type="http://schemas.openxmlformats.org/officeDocument/2006/relationships/image" Target="media/image3.png"/><Relationship Id="rId19" Type="http://schemas.openxmlformats.org/officeDocument/2006/relationships/hyperlink" Target="https://doi.org/10.1093/jopart/mum015"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1002/14651858.CD003388.pub5" TargetMode="External"/><Relationship Id="rId22" Type="http://schemas.openxmlformats.org/officeDocument/2006/relationships/hyperlink" Target="https://doi.org/10.1176/appi.focus.20190007" TargetMode="External"/><Relationship Id="rId27" Type="http://schemas.openxmlformats.org/officeDocument/2006/relationships/hyperlink" Target="https://moz.gov.ua/" TargetMode="External"/><Relationship Id="rId30" Type="http://schemas.openxmlformats.org/officeDocument/2006/relationships/hyperlink" Target="https://www.pryncyp.or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35</Pages>
  <Words>23926</Words>
  <Characters>136379</Characters>
  <Application>Microsoft Office Word</Application>
  <DocSecurity>0</DocSecurity>
  <Lines>1136</Lines>
  <Paragraphs>319</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159986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Anastasiia</dc:creator>
  <cp:lastModifiedBy>Пользователь Windows</cp:lastModifiedBy>
  <cp:revision>2</cp:revision>
  <dcterms:created xsi:type="dcterms:W3CDTF">2026-02-02T10:00:00Z</dcterms:created>
  <dcterms:modified xsi:type="dcterms:W3CDTF">2026-02-02T10:00:00Z</dcterms:modified>
</cp:coreProperties>
</file>